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4041F" w14:textId="15EF33E2" w:rsidR="007E5DFB" w:rsidRPr="007E5DFB" w:rsidRDefault="00A15E36" w:rsidP="007E5DFB">
      <w:pPr>
        <w:pStyle w:val="Title"/>
      </w:pPr>
      <w:r w:rsidRPr="00A15E36">
        <w:t>Victoria’s Bushfire Management Strategy</w:t>
      </w:r>
      <w:r w:rsidR="007E5DFB">
        <w:t xml:space="preserve"> Summary</w:t>
      </w:r>
    </w:p>
    <w:p w14:paraId="64D473F1" w14:textId="00D21D41" w:rsidR="00562A68" w:rsidRPr="00562A68" w:rsidRDefault="00562A68" w:rsidP="00562A68">
      <w:pPr>
        <w:pStyle w:val="Heading1"/>
      </w:pPr>
      <w:r w:rsidRPr="00562A68">
        <w:rPr>
          <w:lang w:val="en-US"/>
        </w:rPr>
        <w:t xml:space="preserve">Victoria’s </w:t>
      </w:r>
      <w:r w:rsidRPr="00562A68">
        <w:t>Bushfire</w:t>
      </w:r>
      <w:r w:rsidRPr="00562A68">
        <w:rPr>
          <w:lang w:val="en-US"/>
        </w:rPr>
        <w:t xml:space="preserve"> Management Strategy: Summary</w:t>
      </w:r>
    </w:p>
    <w:p w14:paraId="4570DE89" w14:textId="77777777" w:rsidR="00562A68" w:rsidRPr="00562A68" w:rsidRDefault="00562A68" w:rsidP="00562A68">
      <w:pPr>
        <w:rPr>
          <w:lang w:val="en-US"/>
        </w:rPr>
      </w:pPr>
      <w:r w:rsidRPr="00562A68">
        <w:rPr>
          <w:lang w:val="en-US"/>
        </w:rPr>
        <w:t>Victorians live in one of the most bushfire-prone regions in the world. Although fire is a natural feature in Victoria’s landscapes, major bushfire events have had devastating impacts, and climate change is increasing their severity and frequency.</w:t>
      </w:r>
    </w:p>
    <w:p w14:paraId="1615FC86" w14:textId="77777777" w:rsidR="00562A68" w:rsidRPr="00562A68" w:rsidRDefault="00562A68" w:rsidP="00562A68">
      <w:pPr>
        <w:rPr>
          <w:lang w:val="en-US"/>
        </w:rPr>
      </w:pPr>
      <w:r w:rsidRPr="00562A68">
        <w:rPr>
          <w:lang w:val="en-US"/>
        </w:rPr>
        <w:t xml:space="preserve">Victoria has the opportunity and the responsibility to improve the way we think about, plan for and respond to fire in our environment, our communities and our lives.   </w:t>
      </w:r>
    </w:p>
    <w:p w14:paraId="6485507B" w14:textId="77777777" w:rsidR="00562A68" w:rsidRPr="00562A68" w:rsidRDefault="00562A68" w:rsidP="00562A68">
      <w:pPr>
        <w:rPr>
          <w:lang w:val="en-US"/>
        </w:rPr>
      </w:pPr>
      <w:r w:rsidRPr="00562A68">
        <w:rPr>
          <w:lang w:val="en-US"/>
        </w:rPr>
        <w:t>Our environment and how fire behaves in it continues to change dramatically. Many native plants need fire for species regeneration and habitat diversity. However, climate change is increasing the severity, duration and frequency of bushfires.</w:t>
      </w:r>
      <w:r w:rsidRPr="00562A68">
        <w:rPr>
          <w:vertAlign w:val="superscript"/>
          <w:lang w:val="en-US"/>
        </w:rPr>
        <w:footnoteReference w:id="1"/>
      </w:r>
      <w:r w:rsidRPr="00562A68">
        <w:rPr>
          <w:vertAlign w:val="superscript"/>
          <w:lang w:val="en-US"/>
        </w:rPr>
        <w:t xml:space="preserve">, </w:t>
      </w:r>
      <w:r w:rsidRPr="00562A68">
        <w:rPr>
          <w:vertAlign w:val="superscript"/>
          <w:lang w:val="en-US"/>
        </w:rPr>
        <w:footnoteReference w:id="2"/>
      </w:r>
      <w:r w:rsidRPr="00562A68">
        <w:rPr>
          <w:lang w:val="en-US"/>
        </w:rPr>
        <w:t xml:space="preserve"> It is a key driver of increasing levels of risk and may lead to permanent changes to Victoria’s ecosystems, including loss of biodiversity. </w:t>
      </w:r>
    </w:p>
    <w:p w14:paraId="696D7A8A" w14:textId="77777777" w:rsidR="00562A68" w:rsidRPr="00562A68" w:rsidRDefault="00562A68" w:rsidP="00562A68">
      <w:pPr>
        <w:rPr>
          <w:lang w:val="en-US"/>
        </w:rPr>
      </w:pPr>
      <w:r w:rsidRPr="00562A68">
        <w:rPr>
          <w:lang w:val="en-US"/>
        </w:rPr>
        <w:t>In this context, it is more important than ever that we work together to manage bushfire. Land and bushfire management must integrate private and public land.</w:t>
      </w:r>
    </w:p>
    <w:p w14:paraId="2802E3A4" w14:textId="77777777" w:rsidR="00562A68" w:rsidRPr="00562A68" w:rsidRDefault="00562A68" w:rsidP="00562A68">
      <w:pPr>
        <w:rPr>
          <w:lang w:val="en-US"/>
        </w:rPr>
      </w:pPr>
      <w:r w:rsidRPr="00562A68">
        <w:rPr>
          <w:lang w:val="en-US"/>
        </w:rPr>
        <w:t>Together we can reduce the catastrophic impacts of bushfires on the things we value most. The work we do over the next 10 years will help ensure Victoria’s people, land, environment and resources are made as safe and resilient as possible for when bushfires inevitably occur.</w:t>
      </w:r>
    </w:p>
    <w:p w14:paraId="11E3C673" w14:textId="77777777" w:rsidR="00562A68" w:rsidRPr="00562A68" w:rsidRDefault="00562A68" w:rsidP="00562A68">
      <w:pPr>
        <w:rPr>
          <w:lang w:val="en-US"/>
        </w:rPr>
      </w:pPr>
      <w:r w:rsidRPr="00562A68">
        <w:rPr>
          <w:lang w:val="en-US"/>
        </w:rPr>
        <w:t xml:space="preserve">Victoria’s Bushfire Management Strategy (the Strategy) builds on the 2015 </w:t>
      </w:r>
      <w:r w:rsidRPr="00562A68">
        <w:rPr>
          <w:i/>
          <w:iCs/>
          <w:lang w:val="en-US"/>
        </w:rPr>
        <w:t>Safer Together: A new approach to reducing the risk of bushfire in Victoria</w:t>
      </w:r>
      <w:r w:rsidRPr="00562A68">
        <w:rPr>
          <w:lang w:val="en-US"/>
        </w:rPr>
        <w:t xml:space="preserve">. As with the </w:t>
      </w:r>
      <w:r w:rsidRPr="00562A68">
        <w:rPr>
          <w:i/>
          <w:iCs/>
          <w:lang w:val="en-US"/>
        </w:rPr>
        <w:t>Safer Together</w:t>
      </w:r>
      <w:r w:rsidRPr="00562A68">
        <w:rPr>
          <w:lang w:val="en-US"/>
        </w:rPr>
        <w:t xml:space="preserve"> </w:t>
      </w:r>
      <w:r w:rsidRPr="00562A68">
        <w:rPr>
          <w:lang w:val="en-US"/>
        </w:rPr>
        <w:lastRenderedPageBreak/>
        <w:t>approach, the Strategy will continue to drive Victoria towards improved outcomes for bushfire management, directing resources and investment to where they will have the greatest impact.</w:t>
      </w:r>
    </w:p>
    <w:p w14:paraId="6A40E245" w14:textId="77777777" w:rsidR="00562A68" w:rsidRPr="00562A68" w:rsidRDefault="00562A68" w:rsidP="00562A68">
      <w:pPr>
        <w:rPr>
          <w:lang w:val="en-US"/>
        </w:rPr>
      </w:pPr>
      <w:r w:rsidRPr="00562A68">
        <w:rPr>
          <w:lang w:val="en-US"/>
        </w:rPr>
        <w:t xml:space="preserve">Victoria’s Bushfire Management Strategy brings together the work we are already doing with what we plan to do over the next 10 years. This ensures there is a shared vision for what a safer and more resilient Victoria looks like and defines the outcomes we are working towards to </w:t>
      </w:r>
      <w:proofErr w:type="spellStart"/>
      <w:r w:rsidRPr="00562A68">
        <w:rPr>
          <w:lang w:val="en-US"/>
        </w:rPr>
        <w:t>realise</w:t>
      </w:r>
      <w:proofErr w:type="spellEnd"/>
      <w:r w:rsidRPr="00562A68">
        <w:rPr>
          <w:lang w:val="en-US"/>
        </w:rPr>
        <w:t xml:space="preserve"> that vision.</w:t>
      </w:r>
    </w:p>
    <w:p w14:paraId="56356F9F" w14:textId="77777777" w:rsidR="00562A68" w:rsidRPr="00562A68" w:rsidRDefault="00562A68" w:rsidP="00562A68">
      <w:pPr>
        <w:rPr>
          <w:lang w:val="en-US"/>
        </w:rPr>
      </w:pPr>
      <w:r w:rsidRPr="00562A68">
        <w:rPr>
          <w:lang w:val="en-US"/>
        </w:rPr>
        <w:t xml:space="preserve">The Strategy builds on Victoria’s existing emergency management framework. Under the </w:t>
      </w:r>
      <w:r w:rsidRPr="00562A68">
        <w:rPr>
          <w:i/>
          <w:iCs/>
          <w:lang w:val="en-US"/>
        </w:rPr>
        <w:t>Emergency Management Act 2013</w:t>
      </w:r>
      <w:r w:rsidRPr="00562A68">
        <w:rPr>
          <w:lang w:val="en-US"/>
        </w:rPr>
        <w:t xml:space="preserve"> (EM Act 2013), over 60 </w:t>
      </w:r>
      <w:proofErr w:type="spellStart"/>
      <w:r w:rsidRPr="00562A68">
        <w:rPr>
          <w:lang w:val="en-US"/>
        </w:rPr>
        <w:t>organisations</w:t>
      </w:r>
      <w:proofErr w:type="spellEnd"/>
      <w:r w:rsidRPr="00562A68">
        <w:rPr>
          <w:lang w:val="en-US"/>
        </w:rPr>
        <w:t xml:space="preserve"> (including the Country Fire Authority, State Emergency Service, Fire Rescue Victoria and Parks Victoria) work together towards a shared vision of safer and more resilient communities.  </w:t>
      </w:r>
    </w:p>
    <w:p w14:paraId="4AA1EB43" w14:textId="354B5BDB" w:rsidR="00562A68" w:rsidRPr="00562A68" w:rsidRDefault="00562A68" w:rsidP="00562A68">
      <w:pPr>
        <w:rPr>
          <w:lang w:val="en-US"/>
        </w:rPr>
      </w:pPr>
      <w:r w:rsidRPr="00562A68">
        <w:rPr>
          <w:lang w:val="en-US"/>
        </w:rPr>
        <w:t xml:space="preserve">Victoria’s Bushfire Management Strategy is the vision for bushfire management in Victoria that defines where we as a state want to be in 10 years’ time, and how we will work together to get there. </w:t>
      </w:r>
    </w:p>
    <w:p w14:paraId="3520BDF1" w14:textId="194663E5" w:rsidR="00562A68" w:rsidRPr="00562A68" w:rsidRDefault="00562A68" w:rsidP="00562A68">
      <w:pPr>
        <w:pStyle w:val="BlockText"/>
        <w:rPr>
          <w:lang w:val="en-US"/>
        </w:rPr>
      </w:pPr>
      <w:r w:rsidRPr="00562A68">
        <w:rPr>
          <w:b/>
          <w:lang w:val="en-US"/>
        </w:rPr>
        <w:t>Our shared vision:</w:t>
      </w:r>
      <w:r w:rsidRPr="00562A68">
        <w:rPr>
          <w:bCs/>
          <w:lang w:val="en-US"/>
        </w:rPr>
        <w:t xml:space="preserve"> </w:t>
      </w:r>
      <w:r w:rsidRPr="00562A68">
        <w:rPr>
          <w:lang w:val="en-US"/>
        </w:rPr>
        <w:t>Victorians work together to manage bushfire risk for safer communities and healthy ecosystems in a changing climate.</w:t>
      </w:r>
    </w:p>
    <w:p w14:paraId="4423A496" w14:textId="77777777" w:rsidR="00562A68" w:rsidRPr="00562A68" w:rsidRDefault="00562A68" w:rsidP="00562A68">
      <w:pPr>
        <w:rPr>
          <w:lang w:val="en-US"/>
        </w:rPr>
      </w:pPr>
      <w:r w:rsidRPr="00562A68">
        <w:rPr>
          <w:lang w:val="en-US"/>
        </w:rPr>
        <w:t>To achieve this vision, Victorians must collectively have a clear understanding of the outcomes we are working towards and the actions we will take to get there. The bushfire-specific outcomes in this Strategy align with the Victoria’s Emergency Management Sector Outcomes Framework and support whole-of-government emergency management outcomes.</w:t>
      </w:r>
    </w:p>
    <w:p w14:paraId="266DE6C2" w14:textId="77777777" w:rsidR="00562A68" w:rsidRPr="00562A68" w:rsidRDefault="00562A68" w:rsidP="00562A68">
      <w:pPr>
        <w:rPr>
          <w:lang w:val="en-US"/>
        </w:rPr>
      </w:pPr>
      <w:r w:rsidRPr="00562A68">
        <w:rPr>
          <w:lang w:val="en-US"/>
        </w:rPr>
        <w:t>The Strategy is accompanied by:</w:t>
      </w:r>
    </w:p>
    <w:p w14:paraId="613A7944" w14:textId="7F16ABD9" w:rsidR="00562A68" w:rsidRPr="00562A68" w:rsidRDefault="00562A68" w:rsidP="00562A68">
      <w:pPr>
        <w:pStyle w:val="ListBullet"/>
        <w:rPr>
          <w:lang w:val="en-US"/>
        </w:rPr>
      </w:pPr>
      <w:r w:rsidRPr="00562A68">
        <w:rPr>
          <w:lang w:val="en-US"/>
        </w:rPr>
        <w:t xml:space="preserve">an Implementation Plan that outlines actions to be delivered under each strategic outcome and </w:t>
      </w:r>
    </w:p>
    <w:p w14:paraId="1B4B08E9" w14:textId="560A82E5" w:rsidR="00562A68" w:rsidRPr="00562A68" w:rsidRDefault="00562A68" w:rsidP="00562A68">
      <w:pPr>
        <w:pStyle w:val="ListBullet"/>
        <w:rPr>
          <w:lang w:val="en-US"/>
        </w:rPr>
      </w:pPr>
      <w:r w:rsidRPr="00562A68">
        <w:rPr>
          <w:lang w:val="en-US"/>
        </w:rPr>
        <w:t xml:space="preserve">Victoria’s Bushfire Monitoring, Evaluation and Reporting Framework (VBMERF) that will enable regular progress reporting on the outcomes and strategic directions from December 2025. </w:t>
      </w:r>
    </w:p>
    <w:p w14:paraId="28A19901" w14:textId="77777777" w:rsidR="00562A68" w:rsidRPr="00562A68" w:rsidRDefault="00562A68" w:rsidP="00562A68">
      <w:pPr>
        <w:rPr>
          <w:lang w:val="en-US"/>
        </w:rPr>
      </w:pPr>
      <w:r w:rsidRPr="00562A68">
        <w:rPr>
          <w:lang w:val="en-US"/>
        </w:rPr>
        <w:t>Together, the Strategy, the Implementation Plan and the VBMERF will help Victoria’s people, industries, infrastructure, land and environment be as safe and resilient as possible when bushfires do occur.</w:t>
      </w:r>
    </w:p>
    <w:p w14:paraId="361CFAA9" w14:textId="52BA79E7" w:rsidR="00562A68" w:rsidRPr="00562A68" w:rsidRDefault="00562A68" w:rsidP="0028293B">
      <w:pPr>
        <w:rPr>
          <w:lang w:val="en-US"/>
        </w:rPr>
      </w:pPr>
      <w:r w:rsidRPr="00562A68">
        <w:rPr>
          <w:lang w:val="en-US"/>
        </w:rPr>
        <w:t>The Strategy identifies 7 outcomes that Victoria will work toward over the next 10 years:</w:t>
      </w:r>
    </w:p>
    <w:p w14:paraId="10C9054E" w14:textId="20D58C76" w:rsidR="00562A68" w:rsidRPr="00562A68" w:rsidRDefault="00562A68" w:rsidP="00562A68">
      <w:pPr>
        <w:pStyle w:val="Heading1"/>
        <w:rPr>
          <w:lang w:val="en-US"/>
        </w:rPr>
      </w:pPr>
      <w:r w:rsidRPr="00562A68">
        <w:rPr>
          <w:lang w:val="en-US"/>
        </w:rPr>
        <w:lastRenderedPageBreak/>
        <w:t>1.</w:t>
      </w:r>
      <w:r w:rsidRPr="00562A68">
        <w:rPr>
          <w:lang w:val="en-US"/>
        </w:rPr>
        <w:tab/>
        <w:t>People and community safety</w:t>
      </w:r>
    </w:p>
    <w:p w14:paraId="6B1A7832" w14:textId="65C08E08" w:rsidR="00562A68" w:rsidRPr="00562A68" w:rsidRDefault="00562A68" w:rsidP="00562A68">
      <w:pPr>
        <w:pStyle w:val="BlockText"/>
        <w:rPr>
          <w:lang w:val="en-US"/>
        </w:rPr>
      </w:pPr>
      <w:r w:rsidRPr="00562A68">
        <w:rPr>
          <w:b/>
          <w:lang w:val="en-US"/>
        </w:rPr>
        <w:t>Outcome:</w:t>
      </w:r>
      <w:r w:rsidRPr="00562A68">
        <w:rPr>
          <w:bCs/>
          <w:lang w:val="en-US"/>
        </w:rPr>
        <w:t xml:space="preserve"> </w:t>
      </w:r>
      <w:r w:rsidRPr="00562A68">
        <w:rPr>
          <w:lang w:val="en-US"/>
        </w:rPr>
        <w:t>Communities are more resilient to the impacts of bushfires and bushfire management activities.</w:t>
      </w:r>
    </w:p>
    <w:p w14:paraId="7181F791" w14:textId="77777777" w:rsidR="00562A68" w:rsidRPr="00562A68" w:rsidRDefault="00562A68" w:rsidP="00562A68">
      <w:pPr>
        <w:rPr>
          <w:lang w:val="en-US"/>
        </w:rPr>
      </w:pPr>
      <w:r w:rsidRPr="00562A68">
        <w:rPr>
          <w:lang w:val="en-US"/>
        </w:rPr>
        <w:t xml:space="preserve">Communities that understand bushfire risks and apply practical solutions to reduce their exposure to bushfire hazards and </w:t>
      </w:r>
      <w:proofErr w:type="spellStart"/>
      <w:r w:rsidRPr="00562A68">
        <w:rPr>
          <w:lang w:val="en-US"/>
        </w:rPr>
        <w:t>minimise</w:t>
      </w:r>
      <w:proofErr w:type="spellEnd"/>
      <w:r w:rsidRPr="00562A68">
        <w:rPr>
          <w:lang w:val="en-US"/>
        </w:rPr>
        <w:t xml:space="preserve"> their impacts are more resilient. </w:t>
      </w:r>
    </w:p>
    <w:p w14:paraId="22037AFA" w14:textId="77777777" w:rsidR="00562A68" w:rsidRPr="00562A68" w:rsidRDefault="00562A68" w:rsidP="00562A68">
      <w:pPr>
        <w:rPr>
          <w:lang w:val="en-US"/>
        </w:rPr>
      </w:pPr>
      <w:r w:rsidRPr="00562A68">
        <w:rPr>
          <w:lang w:val="en-US"/>
        </w:rPr>
        <w:t xml:space="preserve">To achieve this outcome, Victoria must: </w:t>
      </w:r>
    </w:p>
    <w:p w14:paraId="7A9181B0" w14:textId="77777777" w:rsidR="00562A68" w:rsidRPr="00562A68" w:rsidRDefault="00562A68" w:rsidP="00562A68">
      <w:pPr>
        <w:rPr>
          <w:lang w:val="en-US"/>
        </w:rPr>
      </w:pPr>
      <w:r w:rsidRPr="00562A68">
        <w:rPr>
          <w:lang w:val="en-US"/>
        </w:rPr>
        <w:t>1.1.</w:t>
      </w:r>
      <w:r w:rsidRPr="00562A68">
        <w:rPr>
          <w:lang w:val="en-US"/>
        </w:rPr>
        <w:tab/>
        <w:t xml:space="preserve">Empower people and communities to manage local bushfire risk, response and recovery </w:t>
      </w:r>
    </w:p>
    <w:p w14:paraId="3B2937F8" w14:textId="77777777" w:rsidR="00562A68" w:rsidRPr="00562A68" w:rsidRDefault="00562A68" w:rsidP="00562A68">
      <w:pPr>
        <w:rPr>
          <w:lang w:val="en-US"/>
        </w:rPr>
      </w:pPr>
      <w:r w:rsidRPr="00562A68">
        <w:rPr>
          <w:lang w:val="en-US"/>
        </w:rPr>
        <w:t>1.2.</w:t>
      </w:r>
      <w:r w:rsidRPr="00562A68">
        <w:rPr>
          <w:lang w:val="en-US"/>
        </w:rPr>
        <w:tab/>
        <w:t xml:space="preserve">Build the resilience of at-risk cohorts through education and collaboration </w:t>
      </w:r>
    </w:p>
    <w:p w14:paraId="375508D3" w14:textId="77777777" w:rsidR="00562A68" w:rsidRPr="00562A68" w:rsidRDefault="00562A68" w:rsidP="00562A68">
      <w:pPr>
        <w:rPr>
          <w:lang w:val="en-US"/>
        </w:rPr>
      </w:pPr>
      <w:r w:rsidRPr="00562A68">
        <w:rPr>
          <w:lang w:val="en-US"/>
        </w:rPr>
        <w:t>1.3.</w:t>
      </w:r>
      <w:r w:rsidRPr="00562A68">
        <w:rPr>
          <w:lang w:val="en-US"/>
        </w:rPr>
        <w:tab/>
        <w:t>Use a range of mitigation strategies to reduce fire starts and impacts</w:t>
      </w:r>
    </w:p>
    <w:p w14:paraId="5440576D" w14:textId="77777777" w:rsidR="00562A68" w:rsidRPr="00562A68" w:rsidRDefault="00562A68" w:rsidP="00562A68">
      <w:pPr>
        <w:rPr>
          <w:lang w:val="en-US"/>
        </w:rPr>
      </w:pPr>
      <w:r w:rsidRPr="00562A68">
        <w:rPr>
          <w:lang w:val="en-US"/>
        </w:rPr>
        <w:t>1.4.</w:t>
      </w:r>
      <w:r w:rsidRPr="00562A68">
        <w:rPr>
          <w:lang w:val="en-US"/>
        </w:rPr>
        <w:tab/>
        <w:t xml:space="preserve">Deliver fuel management that addresses the challenges associated with a changing climate </w:t>
      </w:r>
    </w:p>
    <w:p w14:paraId="4366C318" w14:textId="77777777" w:rsidR="00562A68" w:rsidRPr="00562A68" w:rsidRDefault="00562A68" w:rsidP="00562A68">
      <w:pPr>
        <w:rPr>
          <w:lang w:val="en-US"/>
        </w:rPr>
      </w:pPr>
      <w:r w:rsidRPr="00562A68">
        <w:rPr>
          <w:lang w:val="en-US"/>
        </w:rPr>
        <w:t>1.5.</w:t>
      </w:r>
      <w:r w:rsidRPr="00562A68">
        <w:rPr>
          <w:lang w:val="en-US"/>
        </w:rPr>
        <w:tab/>
        <w:t>Limit the impact of bushfires through early control</w:t>
      </w:r>
    </w:p>
    <w:p w14:paraId="58574908" w14:textId="77777777" w:rsidR="00562A68" w:rsidRPr="00562A68" w:rsidRDefault="00562A68" w:rsidP="00562A68">
      <w:pPr>
        <w:rPr>
          <w:lang w:val="en-US"/>
        </w:rPr>
      </w:pPr>
      <w:r w:rsidRPr="00562A68">
        <w:rPr>
          <w:lang w:val="en-US"/>
        </w:rPr>
        <w:t>1.6.</w:t>
      </w:r>
      <w:r w:rsidRPr="00562A68">
        <w:rPr>
          <w:lang w:val="en-US"/>
        </w:rPr>
        <w:tab/>
        <w:t>Support timely and effective community recovery</w:t>
      </w:r>
    </w:p>
    <w:p w14:paraId="4C6FFBEB" w14:textId="2AC7BBAF" w:rsidR="00562A68" w:rsidRPr="00562A68" w:rsidRDefault="00562A68" w:rsidP="00562A68">
      <w:pPr>
        <w:pStyle w:val="Heading1"/>
        <w:rPr>
          <w:bCs/>
          <w:lang w:val="en-US"/>
        </w:rPr>
      </w:pPr>
      <w:r w:rsidRPr="00562A68">
        <w:rPr>
          <w:bCs/>
          <w:lang w:val="en-US"/>
        </w:rPr>
        <w:t>2.</w:t>
      </w:r>
      <w:r w:rsidRPr="00562A68">
        <w:rPr>
          <w:bCs/>
          <w:lang w:val="en-US"/>
        </w:rPr>
        <w:tab/>
        <w:t xml:space="preserve">Critical infrastructure and economic resilience </w:t>
      </w:r>
    </w:p>
    <w:p w14:paraId="7586067B" w14:textId="77777777" w:rsidR="00562A68" w:rsidRPr="00562A68" w:rsidRDefault="00562A68" w:rsidP="00562A68">
      <w:pPr>
        <w:pStyle w:val="BlockText"/>
        <w:rPr>
          <w:lang w:val="en-US"/>
        </w:rPr>
      </w:pPr>
      <w:r w:rsidRPr="00562A68">
        <w:rPr>
          <w:b/>
          <w:lang w:val="en-US"/>
        </w:rPr>
        <w:t>Outcome:</w:t>
      </w:r>
      <w:r w:rsidRPr="00562A68">
        <w:rPr>
          <w:bCs/>
          <w:lang w:val="en-US"/>
        </w:rPr>
        <w:t xml:space="preserve"> </w:t>
      </w:r>
      <w:r w:rsidRPr="00562A68">
        <w:rPr>
          <w:lang w:val="en-US"/>
        </w:rPr>
        <w:t>Business, industry and infrastructure are more resilient to the impacts of bushfires and bushfire management activities.</w:t>
      </w:r>
    </w:p>
    <w:p w14:paraId="05D72622" w14:textId="77777777" w:rsidR="00562A68" w:rsidRPr="00562A68" w:rsidRDefault="00562A68" w:rsidP="00562A68">
      <w:pPr>
        <w:rPr>
          <w:lang w:val="en-US"/>
        </w:rPr>
      </w:pPr>
      <w:r w:rsidRPr="00562A68">
        <w:rPr>
          <w:lang w:val="en-US"/>
        </w:rPr>
        <w:t xml:space="preserve">Building the resilience of business, industry and infrastructure is critical to ensure these groups are prepared to face the challenges of bushfires in a changing climate and can support a thriving Victoria. </w:t>
      </w:r>
    </w:p>
    <w:p w14:paraId="29DE9CAD" w14:textId="77777777" w:rsidR="00562A68" w:rsidRPr="00562A68" w:rsidRDefault="00562A68" w:rsidP="00562A68">
      <w:pPr>
        <w:rPr>
          <w:lang w:val="en-US"/>
        </w:rPr>
      </w:pPr>
      <w:r w:rsidRPr="00562A68">
        <w:rPr>
          <w:lang w:val="en-US"/>
        </w:rPr>
        <w:t xml:space="preserve">To achieve this outcome, Victoria must: </w:t>
      </w:r>
    </w:p>
    <w:p w14:paraId="5C2D66C6" w14:textId="77777777" w:rsidR="00562A68" w:rsidRPr="00562A68" w:rsidRDefault="00562A68" w:rsidP="00562A68">
      <w:pPr>
        <w:rPr>
          <w:lang w:val="en-US"/>
        </w:rPr>
      </w:pPr>
      <w:r w:rsidRPr="00562A68">
        <w:rPr>
          <w:lang w:val="en-US"/>
        </w:rPr>
        <w:t>2.1.</w:t>
      </w:r>
      <w:r w:rsidRPr="00562A68">
        <w:rPr>
          <w:lang w:val="en-US"/>
        </w:rPr>
        <w:tab/>
        <w:t xml:space="preserve">Understand, plan for and </w:t>
      </w:r>
      <w:proofErr w:type="spellStart"/>
      <w:r w:rsidRPr="00562A68">
        <w:rPr>
          <w:lang w:val="en-US"/>
        </w:rPr>
        <w:t>minimise</w:t>
      </w:r>
      <w:proofErr w:type="spellEnd"/>
      <w:r w:rsidRPr="00562A68">
        <w:rPr>
          <w:lang w:val="en-US"/>
        </w:rPr>
        <w:t xml:space="preserve"> economic impacts across all aspects of bushfire management </w:t>
      </w:r>
    </w:p>
    <w:p w14:paraId="54CC902C" w14:textId="77777777" w:rsidR="00562A68" w:rsidRPr="00562A68" w:rsidRDefault="00562A68" w:rsidP="00562A68">
      <w:pPr>
        <w:rPr>
          <w:lang w:val="en-US"/>
        </w:rPr>
      </w:pPr>
      <w:r w:rsidRPr="00562A68">
        <w:rPr>
          <w:lang w:val="en-US"/>
        </w:rPr>
        <w:t>2.2.</w:t>
      </w:r>
      <w:r w:rsidRPr="00562A68">
        <w:rPr>
          <w:lang w:val="en-US"/>
        </w:rPr>
        <w:tab/>
        <w:t>Embed business and industry expertise into bushfire management</w:t>
      </w:r>
    </w:p>
    <w:p w14:paraId="46C3C472" w14:textId="77777777" w:rsidR="00562A68" w:rsidRPr="00562A68" w:rsidRDefault="00562A68" w:rsidP="00562A68">
      <w:pPr>
        <w:rPr>
          <w:lang w:val="en-US"/>
        </w:rPr>
      </w:pPr>
      <w:r w:rsidRPr="00562A68">
        <w:rPr>
          <w:lang w:val="en-US"/>
        </w:rPr>
        <w:t>2.3.</w:t>
      </w:r>
      <w:r w:rsidRPr="00562A68">
        <w:rPr>
          <w:lang w:val="en-US"/>
        </w:rPr>
        <w:tab/>
        <w:t xml:space="preserve">Mitigate fire ignition risks from industry and critical infrastructure </w:t>
      </w:r>
    </w:p>
    <w:p w14:paraId="3AADFCB7" w14:textId="4D4AE13A" w:rsidR="00562A68" w:rsidRPr="00562A68" w:rsidRDefault="00562A68" w:rsidP="00562A68">
      <w:pPr>
        <w:rPr>
          <w:lang w:val="en-US"/>
        </w:rPr>
      </w:pPr>
      <w:r w:rsidRPr="00562A68">
        <w:rPr>
          <w:lang w:val="en-US"/>
        </w:rPr>
        <w:t>2.4.</w:t>
      </w:r>
      <w:r w:rsidRPr="00562A68">
        <w:rPr>
          <w:lang w:val="en-US"/>
        </w:rPr>
        <w:tab/>
        <w:t xml:space="preserve">Invest in resilient infrastructure to </w:t>
      </w:r>
      <w:proofErr w:type="spellStart"/>
      <w:r w:rsidRPr="00562A68">
        <w:rPr>
          <w:lang w:val="en-US"/>
        </w:rPr>
        <w:t>minimise</w:t>
      </w:r>
      <w:proofErr w:type="spellEnd"/>
      <w:r w:rsidRPr="00562A68">
        <w:rPr>
          <w:lang w:val="en-US"/>
        </w:rPr>
        <w:t xml:space="preserve"> disruption to communities</w:t>
      </w:r>
    </w:p>
    <w:p w14:paraId="3FC4D3D2" w14:textId="219DE743" w:rsidR="00562A68" w:rsidRPr="0028293B" w:rsidRDefault="00562A68" w:rsidP="0028293B">
      <w:pPr>
        <w:pStyle w:val="Heading1"/>
      </w:pPr>
      <w:r w:rsidRPr="0028293B">
        <w:lastRenderedPageBreak/>
        <w:t>3.</w:t>
      </w:r>
      <w:r w:rsidRPr="0028293B">
        <w:tab/>
        <w:t>Aboriginal self-determination in cultural fire and bushfire</w:t>
      </w:r>
      <w:r w:rsidR="0028293B" w:rsidRPr="0028293B">
        <w:t xml:space="preserve"> </w:t>
      </w:r>
      <w:r w:rsidRPr="0028293B">
        <w:t>management</w:t>
      </w:r>
    </w:p>
    <w:p w14:paraId="602F6B26" w14:textId="77777777" w:rsidR="00562A68" w:rsidRDefault="00562A68" w:rsidP="00562A68">
      <w:pPr>
        <w:pStyle w:val="BlockText"/>
        <w:rPr>
          <w:lang w:val="en-US"/>
        </w:rPr>
      </w:pPr>
      <w:r w:rsidRPr="00562A68">
        <w:rPr>
          <w:b/>
          <w:lang w:val="en-US"/>
        </w:rPr>
        <w:t>Outcome:</w:t>
      </w:r>
      <w:r w:rsidRPr="00562A68">
        <w:rPr>
          <w:bCs/>
          <w:lang w:val="en-US"/>
        </w:rPr>
        <w:t xml:space="preserve"> </w:t>
      </w:r>
      <w:r w:rsidRPr="00562A68">
        <w:rPr>
          <w:lang w:val="en-US"/>
        </w:rPr>
        <w:t>The sector supports and enables self-determination of Traditional Owners and Aboriginal Victorians in land and bushfire management.</w:t>
      </w:r>
    </w:p>
    <w:p w14:paraId="0876B4E6" w14:textId="13DEAA14" w:rsidR="00562A68" w:rsidRPr="00562A68" w:rsidRDefault="00562A68" w:rsidP="00562A68">
      <w:r w:rsidRPr="00562A68">
        <w:rPr>
          <w:lang w:val="en-US"/>
        </w:rPr>
        <w:t>Meaningfully delivering on the government’s commitment to advance Aboriginal self-determination includes removing barriers to support Traditional Owner access and authority to manage Country using cultural land management tools, including cultural fire.</w:t>
      </w:r>
    </w:p>
    <w:p w14:paraId="4D0686F0" w14:textId="77777777" w:rsidR="00562A68" w:rsidRPr="00562A68" w:rsidRDefault="00562A68" w:rsidP="00562A68">
      <w:pPr>
        <w:rPr>
          <w:lang w:val="en-US"/>
        </w:rPr>
      </w:pPr>
      <w:r w:rsidRPr="00562A68">
        <w:rPr>
          <w:lang w:val="en-US"/>
        </w:rPr>
        <w:t xml:space="preserve">To achieve this outcome, bushfire management agencies must partner with Victorian Traditional Owners to enable a greater role for Traditional Owners in bushfire management and meet the 4 objectives outlined in the </w:t>
      </w:r>
      <w:r w:rsidRPr="00562A68">
        <w:rPr>
          <w:i/>
          <w:iCs/>
          <w:lang w:val="en-US"/>
        </w:rPr>
        <w:t>Victorian Traditional Owner Cultural Fire Strategy</w:t>
      </w:r>
      <w:r w:rsidRPr="00562A68">
        <w:rPr>
          <w:lang w:val="en-US"/>
        </w:rPr>
        <w:t>. In addition to detailing how the sector will contribute towards the objectives of the Cultural Fire Strategy, a fifth objective has been included to focus on how the sector can support Traditional Owners to have a greater role in areas of bushfire management that are of interest to them.</w:t>
      </w:r>
    </w:p>
    <w:p w14:paraId="0E73858C" w14:textId="77777777" w:rsidR="00562A68" w:rsidRPr="00562A68" w:rsidRDefault="00562A68" w:rsidP="00562A68">
      <w:pPr>
        <w:rPr>
          <w:lang w:val="en-US"/>
        </w:rPr>
      </w:pPr>
      <w:r w:rsidRPr="00562A68">
        <w:rPr>
          <w:lang w:val="en-US"/>
        </w:rPr>
        <w:t>3.1.</w:t>
      </w:r>
      <w:r w:rsidRPr="00562A68">
        <w:rPr>
          <w:lang w:val="en-US"/>
        </w:rPr>
        <w:tab/>
        <w:t xml:space="preserve">Develop </w:t>
      </w:r>
      <w:r w:rsidRPr="00562A68">
        <w:t>operational</w:t>
      </w:r>
      <w:r w:rsidRPr="00562A68">
        <w:rPr>
          <w:lang w:val="en-US"/>
        </w:rPr>
        <w:t xml:space="preserve"> pathways that enable Traditional Owners to lead the planning and to undertake cultural burns across all land tenures and Country types according to their cultural obligations</w:t>
      </w:r>
    </w:p>
    <w:p w14:paraId="00D715F8" w14:textId="77777777" w:rsidR="00562A68" w:rsidRPr="00562A68" w:rsidRDefault="00562A68" w:rsidP="00562A68">
      <w:pPr>
        <w:rPr>
          <w:lang w:val="en-US"/>
        </w:rPr>
      </w:pPr>
      <w:r w:rsidRPr="00562A68">
        <w:rPr>
          <w:lang w:val="en-US"/>
        </w:rPr>
        <w:t>3.2.</w:t>
      </w:r>
      <w:r w:rsidRPr="00562A68">
        <w:rPr>
          <w:lang w:val="en-US"/>
        </w:rPr>
        <w:tab/>
        <w:t>Build Traditional Owner governance and capacity in cultural fire knowledge and practice</w:t>
      </w:r>
    </w:p>
    <w:p w14:paraId="567270DB" w14:textId="77777777" w:rsidR="00562A68" w:rsidRPr="00562A68" w:rsidRDefault="00562A68" w:rsidP="00562A68">
      <w:pPr>
        <w:rPr>
          <w:lang w:val="en-US"/>
        </w:rPr>
      </w:pPr>
      <w:r w:rsidRPr="00562A68">
        <w:rPr>
          <w:lang w:val="en-US"/>
        </w:rPr>
        <w:t>3.3.</w:t>
      </w:r>
      <w:r w:rsidRPr="00562A68">
        <w:rPr>
          <w:lang w:val="en-US"/>
        </w:rPr>
        <w:tab/>
        <w:t>Improved management of state forest reserves and private land through the application of collaborative management to heal Country and build resilience in people and landscapes</w:t>
      </w:r>
    </w:p>
    <w:p w14:paraId="7F607060" w14:textId="77777777" w:rsidR="00562A68" w:rsidRPr="00562A68" w:rsidRDefault="00562A68" w:rsidP="00562A68">
      <w:pPr>
        <w:rPr>
          <w:lang w:val="en-US"/>
        </w:rPr>
      </w:pPr>
      <w:r w:rsidRPr="00562A68">
        <w:rPr>
          <w:lang w:val="en-US"/>
        </w:rPr>
        <w:t>3.4.</w:t>
      </w:r>
      <w:r w:rsidRPr="00562A68">
        <w:rPr>
          <w:lang w:val="en-US"/>
        </w:rPr>
        <w:tab/>
        <w:t xml:space="preserve">Facilitate the development and strengthening of institutional frameworks that support cultural fire practice </w:t>
      </w:r>
    </w:p>
    <w:p w14:paraId="49CC3BA2" w14:textId="2C767BCF" w:rsidR="00562A68" w:rsidRPr="00562A68" w:rsidRDefault="00562A68" w:rsidP="00562A68">
      <w:pPr>
        <w:rPr>
          <w:lang w:val="en-US"/>
        </w:rPr>
      </w:pPr>
      <w:r w:rsidRPr="00562A68">
        <w:rPr>
          <w:lang w:val="en-US"/>
        </w:rPr>
        <w:t>3.5.</w:t>
      </w:r>
      <w:r w:rsidRPr="00562A68">
        <w:rPr>
          <w:lang w:val="en-US"/>
        </w:rPr>
        <w:tab/>
        <w:t>Enable Traditional Owners to have a greater role in bushfire management according to their self-determined interests and objectives</w:t>
      </w:r>
    </w:p>
    <w:p w14:paraId="3B189682" w14:textId="67128502" w:rsidR="00562A68" w:rsidRPr="00562A68" w:rsidRDefault="00562A68" w:rsidP="00562A68">
      <w:pPr>
        <w:pStyle w:val="Heading1"/>
        <w:rPr>
          <w:bCs/>
          <w:lang w:val="en-US"/>
        </w:rPr>
      </w:pPr>
      <w:r w:rsidRPr="00562A68">
        <w:rPr>
          <w:bCs/>
          <w:lang w:val="en-US"/>
        </w:rPr>
        <w:lastRenderedPageBreak/>
        <w:t>4.</w:t>
      </w:r>
      <w:r w:rsidRPr="00562A68">
        <w:rPr>
          <w:bCs/>
          <w:lang w:val="en-US"/>
        </w:rPr>
        <w:tab/>
        <w:t>Ecosystem resilience and nature conservation</w:t>
      </w:r>
    </w:p>
    <w:p w14:paraId="14EDD483" w14:textId="23FF0E8D" w:rsidR="00562A68" w:rsidRPr="00562A68" w:rsidRDefault="00562A68" w:rsidP="00562A68">
      <w:pPr>
        <w:pStyle w:val="BlockText"/>
        <w:rPr>
          <w:lang w:val="en-US"/>
        </w:rPr>
      </w:pPr>
      <w:r w:rsidRPr="00562A68">
        <w:rPr>
          <w:b/>
          <w:lang w:val="en-US"/>
        </w:rPr>
        <w:t>Outcome:</w:t>
      </w:r>
      <w:r w:rsidRPr="00562A68">
        <w:rPr>
          <w:bCs/>
          <w:lang w:val="en-US"/>
        </w:rPr>
        <w:t xml:space="preserve"> </w:t>
      </w:r>
      <w:r w:rsidRPr="00562A68">
        <w:rPr>
          <w:lang w:val="en-US"/>
        </w:rPr>
        <w:t>Fire regimes support healthy and resilient ecosystems and nature conservation in a changing climate.</w:t>
      </w:r>
    </w:p>
    <w:p w14:paraId="02FE63C9" w14:textId="77777777" w:rsidR="00562A68" w:rsidRPr="00562A68" w:rsidRDefault="00562A68" w:rsidP="00562A68">
      <w:pPr>
        <w:rPr>
          <w:lang w:val="en-US"/>
        </w:rPr>
      </w:pPr>
      <w:r w:rsidRPr="00562A68">
        <w:rPr>
          <w:lang w:val="en-US"/>
        </w:rPr>
        <w:t xml:space="preserve">Supporting better environmental outcomes means continuously updating our understanding of how ecosystems respond to the impacts of fire. </w:t>
      </w:r>
    </w:p>
    <w:p w14:paraId="7446C05A" w14:textId="77777777" w:rsidR="00562A68" w:rsidRPr="00562A68" w:rsidRDefault="00562A68" w:rsidP="00562A68">
      <w:pPr>
        <w:rPr>
          <w:lang w:val="en-US"/>
        </w:rPr>
      </w:pPr>
      <w:r w:rsidRPr="00562A68">
        <w:rPr>
          <w:lang w:val="en-US"/>
        </w:rPr>
        <w:t xml:space="preserve">To achieve this outcome, Victoria must: </w:t>
      </w:r>
    </w:p>
    <w:p w14:paraId="594E2E96" w14:textId="77777777" w:rsidR="00562A68" w:rsidRPr="00562A68" w:rsidRDefault="00562A68" w:rsidP="00562A68">
      <w:pPr>
        <w:rPr>
          <w:lang w:val="en-US"/>
        </w:rPr>
      </w:pPr>
      <w:r w:rsidRPr="00562A68">
        <w:rPr>
          <w:lang w:val="en-US"/>
        </w:rPr>
        <w:t>4.1.</w:t>
      </w:r>
      <w:r w:rsidRPr="00562A68">
        <w:rPr>
          <w:lang w:val="en-US"/>
        </w:rPr>
        <w:tab/>
        <w:t xml:space="preserve">Continuously improve data, tools, systems, and knowledge of the influence of fire regimes have on ecosystem resilience and the environment </w:t>
      </w:r>
    </w:p>
    <w:p w14:paraId="275E2502" w14:textId="77777777" w:rsidR="00562A68" w:rsidRPr="00562A68" w:rsidRDefault="00562A68" w:rsidP="00562A68">
      <w:pPr>
        <w:rPr>
          <w:lang w:val="en-US"/>
        </w:rPr>
      </w:pPr>
      <w:r w:rsidRPr="00562A68">
        <w:rPr>
          <w:lang w:val="en-US"/>
        </w:rPr>
        <w:t>4.2.</w:t>
      </w:r>
      <w:r w:rsidRPr="00562A68">
        <w:rPr>
          <w:lang w:val="en-US"/>
        </w:rPr>
        <w:tab/>
        <w:t xml:space="preserve">Integrate research and knowledge on climate change into modelling and planning for ecosystem resilience </w:t>
      </w:r>
    </w:p>
    <w:p w14:paraId="61BE8282" w14:textId="77777777" w:rsidR="00562A68" w:rsidRPr="00562A68" w:rsidRDefault="00562A68" w:rsidP="00562A68">
      <w:pPr>
        <w:rPr>
          <w:lang w:val="en-US"/>
        </w:rPr>
      </w:pPr>
      <w:r w:rsidRPr="00562A68">
        <w:rPr>
          <w:lang w:val="en-US"/>
        </w:rPr>
        <w:t>4.3.</w:t>
      </w:r>
      <w:r w:rsidRPr="00562A68">
        <w:rPr>
          <w:lang w:val="en-US"/>
        </w:rPr>
        <w:tab/>
        <w:t xml:space="preserve">Improve monitoring, evaluation, and reporting on fire management practices against ecosystem resilience metrics and targets </w:t>
      </w:r>
    </w:p>
    <w:p w14:paraId="64A1ABB0" w14:textId="77777777" w:rsidR="00562A68" w:rsidRPr="00562A68" w:rsidRDefault="00562A68" w:rsidP="00562A68">
      <w:pPr>
        <w:rPr>
          <w:lang w:val="en-US"/>
        </w:rPr>
      </w:pPr>
      <w:r w:rsidRPr="00562A68">
        <w:rPr>
          <w:lang w:val="en-US"/>
        </w:rPr>
        <w:t>4.4.</w:t>
      </w:r>
      <w:r w:rsidRPr="00562A68">
        <w:rPr>
          <w:lang w:val="en-US"/>
        </w:rPr>
        <w:tab/>
        <w:t xml:space="preserve">Improve the effectiveness, consistency, and transparency of environmental values assessments </w:t>
      </w:r>
    </w:p>
    <w:p w14:paraId="29445F72" w14:textId="77777777" w:rsidR="00562A68" w:rsidRPr="00562A68" w:rsidRDefault="00562A68" w:rsidP="00562A68">
      <w:pPr>
        <w:rPr>
          <w:lang w:val="en-US"/>
        </w:rPr>
      </w:pPr>
      <w:r w:rsidRPr="00562A68">
        <w:rPr>
          <w:lang w:val="en-US"/>
        </w:rPr>
        <w:t>4.5.</w:t>
      </w:r>
      <w:r w:rsidRPr="00562A68">
        <w:rPr>
          <w:lang w:val="en-US"/>
        </w:rPr>
        <w:tab/>
        <w:t>Strengthen leadership in fire ecology and environmental sciences</w:t>
      </w:r>
    </w:p>
    <w:p w14:paraId="27FCFC64" w14:textId="035AF01F" w:rsidR="00562A68" w:rsidRPr="00562A68" w:rsidRDefault="00562A68" w:rsidP="0028293B">
      <w:pPr>
        <w:rPr>
          <w:lang w:val="en-US"/>
        </w:rPr>
      </w:pPr>
      <w:r w:rsidRPr="00562A68">
        <w:rPr>
          <w:lang w:val="en-US"/>
        </w:rPr>
        <w:t>4.6.</w:t>
      </w:r>
      <w:r w:rsidRPr="00562A68">
        <w:rPr>
          <w:lang w:val="en-US"/>
        </w:rPr>
        <w:tab/>
        <w:t>Build community understanding of fire regimes, ecosystem resilience, and nature conservation.</w:t>
      </w:r>
    </w:p>
    <w:p w14:paraId="2F6B5189" w14:textId="481CB16E" w:rsidR="00562A68" w:rsidRPr="00562A68" w:rsidRDefault="00562A68" w:rsidP="00562A68">
      <w:pPr>
        <w:pStyle w:val="Heading1"/>
        <w:rPr>
          <w:bCs/>
          <w:lang w:val="en-US"/>
        </w:rPr>
      </w:pPr>
      <w:r w:rsidRPr="00562A68">
        <w:rPr>
          <w:bCs/>
          <w:lang w:val="en-US"/>
        </w:rPr>
        <w:t>5.</w:t>
      </w:r>
      <w:r w:rsidRPr="00562A68">
        <w:rPr>
          <w:bCs/>
          <w:lang w:val="en-US"/>
        </w:rPr>
        <w:tab/>
        <w:t xml:space="preserve">Informed decision-making, evidence-based approaches and tools </w:t>
      </w:r>
    </w:p>
    <w:p w14:paraId="520A2DC0" w14:textId="77777777" w:rsidR="00562A68" w:rsidRPr="00562A68" w:rsidRDefault="00562A68" w:rsidP="00562A68">
      <w:pPr>
        <w:pStyle w:val="BlockText"/>
        <w:rPr>
          <w:lang w:val="en-US"/>
        </w:rPr>
      </w:pPr>
      <w:r w:rsidRPr="00562A68">
        <w:rPr>
          <w:b/>
          <w:lang w:val="en-US"/>
        </w:rPr>
        <w:t>Outcome:</w:t>
      </w:r>
      <w:r w:rsidRPr="00562A68">
        <w:rPr>
          <w:bCs/>
          <w:lang w:val="en-US"/>
        </w:rPr>
        <w:t xml:space="preserve"> </w:t>
      </w:r>
      <w:r w:rsidRPr="00562A68">
        <w:rPr>
          <w:lang w:val="en-US"/>
        </w:rPr>
        <w:t>Victoria uses the best available science, innovation and knowledge to support evidence-based decisions.</w:t>
      </w:r>
    </w:p>
    <w:p w14:paraId="2EE3FCE3" w14:textId="77777777" w:rsidR="00562A68" w:rsidRPr="00562A68" w:rsidRDefault="00562A68" w:rsidP="00562A68">
      <w:pPr>
        <w:rPr>
          <w:lang w:val="en-US"/>
        </w:rPr>
      </w:pPr>
      <w:r w:rsidRPr="00562A68">
        <w:rPr>
          <w:lang w:val="en-US"/>
        </w:rPr>
        <w:t xml:space="preserve">Adapting to and reducing the influence of climate change on bushfire risk requires a robust and </w:t>
      </w:r>
      <w:proofErr w:type="gramStart"/>
      <w:r w:rsidRPr="00562A68">
        <w:rPr>
          <w:lang w:val="en-US"/>
        </w:rPr>
        <w:t>continuously-improving</w:t>
      </w:r>
      <w:proofErr w:type="gramEnd"/>
      <w:r w:rsidRPr="00562A68">
        <w:rPr>
          <w:lang w:val="en-US"/>
        </w:rPr>
        <w:t xml:space="preserve"> foundation of knowledge, evidence and tools.</w:t>
      </w:r>
    </w:p>
    <w:p w14:paraId="7B696595" w14:textId="77777777" w:rsidR="00562A68" w:rsidRPr="00562A68" w:rsidRDefault="00562A68" w:rsidP="00562A68">
      <w:pPr>
        <w:rPr>
          <w:lang w:val="en-US"/>
        </w:rPr>
      </w:pPr>
      <w:r w:rsidRPr="00562A68">
        <w:rPr>
          <w:lang w:val="en-US"/>
        </w:rPr>
        <w:t xml:space="preserve">To achieve this outcome, Victoria must: </w:t>
      </w:r>
    </w:p>
    <w:p w14:paraId="156AEC29" w14:textId="77777777" w:rsidR="00562A68" w:rsidRPr="00562A68" w:rsidRDefault="00562A68" w:rsidP="00562A68">
      <w:pPr>
        <w:rPr>
          <w:bCs/>
          <w:lang w:val="en-US"/>
        </w:rPr>
      </w:pPr>
      <w:r w:rsidRPr="00562A68">
        <w:rPr>
          <w:bCs/>
          <w:lang w:val="en-US"/>
        </w:rPr>
        <w:t>5.1.</w:t>
      </w:r>
      <w:r w:rsidRPr="00562A68">
        <w:rPr>
          <w:bCs/>
          <w:lang w:val="en-US"/>
        </w:rPr>
        <w:tab/>
        <w:t>Invest in high-quality shared data, science and research</w:t>
      </w:r>
    </w:p>
    <w:p w14:paraId="41F28B14" w14:textId="77777777" w:rsidR="00562A68" w:rsidRPr="00562A68" w:rsidRDefault="00562A68" w:rsidP="00562A68">
      <w:pPr>
        <w:rPr>
          <w:bCs/>
          <w:lang w:val="en-US"/>
        </w:rPr>
      </w:pPr>
      <w:r w:rsidRPr="00562A68">
        <w:rPr>
          <w:bCs/>
          <w:lang w:val="en-US"/>
        </w:rPr>
        <w:lastRenderedPageBreak/>
        <w:t>5.2.</w:t>
      </w:r>
      <w:r w:rsidRPr="00562A68">
        <w:rPr>
          <w:bCs/>
          <w:lang w:val="en-US"/>
        </w:rPr>
        <w:tab/>
      </w:r>
      <w:proofErr w:type="spellStart"/>
      <w:r w:rsidRPr="00562A68">
        <w:rPr>
          <w:bCs/>
          <w:lang w:val="en-US"/>
        </w:rPr>
        <w:t>Prioritise</w:t>
      </w:r>
      <w:proofErr w:type="spellEnd"/>
      <w:r w:rsidRPr="00562A68">
        <w:rPr>
          <w:bCs/>
          <w:lang w:val="en-US"/>
        </w:rPr>
        <w:t xml:space="preserve"> resources on actions that will most effectively reduce bushfire risk and impacts</w:t>
      </w:r>
    </w:p>
    <w:p w14:paraId="10CE6239" w14:textId="77777777" w:rsidR="00562A68" w:rsidRPr="00562A68" w:rsidRDefault="00562A68" w:rsidP="00562A68">
      <w:pPr>
        <w:rPr>
          <w:bCs/>
          <w:lang w:val="en-US"/>
        </w:rPr>
      </w:pPr>
      <w:r w:rsidRPr="00562A68">
        <w:rPr>
          <w:bCs/>
          <w:lang w:val="en-US"/>
        </w:rPr>
        <w:t>5.3.</w:t>
      </w:r>
      <w:r w:rsidRPr="00562A68">
        <w:rPr>
          <w:bCs/>
          <w:lang w:val="en-US"/>
        </w:rPr>
        <w:tab/>
        <w:t xml:space="preserve">Build a culture of transparent evidence-based decision-making at all levels of fire management </w:t>
      </w:r>
    </w:p>
    <w:p w14:paraId="492A8050" w14:textId="4C758010" w:rsidR="00562A68" w:rsidRPr="00562A68" w:rsidRDefault="00562A68" w:rsidP="00562A68">
      <w:pPr>
        <w:rPr>
          <w:bCs/>
          <w:lang w:val="en-US"/>
        </w:rPr>
      </w:pPr>
      <w:r w:rsidRPr="00562A68">
        <w:rPr>
          <w:bCs/>
          <w:lang w:val="en-US"/>
        </w:rPr>
        <w:t>5.4.</w:t>
      </w:r>
      <w:r w:rsidRPr="00562A68">
        <w:rPr>
          <w:bCs/>
          <w:lang w:val="en-US"/>
        </w:rPr>
        <w:tab/>
        <w:t>Embed Traditional Owner and community insights in evidence and decision-making.</w:t>
      </w:r>
    </w:p>
    <w:p w14:paraId="7E89577F" w14:textId="0AF8F85C" w:rsidR="00562A68" w:rsidRPr="00562A68" w:rsidRDefault="00562A68" w:rsidP="00562A68">
      <w:pPr>
        <w:pStyle w:val="Heading1"/>
        <w:rPr>
          <w:lang w:val="en-US"/>
        </w:rPr>
      </w:pPr>
      <w:r w:rsidRPr="00562A68">
        <w:rPr>
          <w:lang w:val="en-US"/>
        </w:rPr>
        <w:t>6.</w:t>
      </w:r>
      <w:r>
        <w:rPr>
          <w:lang w:val="en-US"/>
        </w:rPr>
        <w:t xml:space="preserve"> </w:t>
      </w:r>
      <w:r w:rsidRPr="00562A68">
        <w:rPr>
          <w:lang w:val="en-US"/>
        </w:rPr>
        <w:t xml:space="preserve">Working together, accountability and shared responsibility </w:t>
      </w:r>
    </w:p>
    <w:p w14:paraId="298DA78D" w14:textId="1128797D" w:rsidR="00562A68" w:rsidRPr="00562A68" w:rsidRDefault="00562A68" w:rsidP="00562A68">
      <w:pPr>
        <w:pStyle w:val="BlockText"/>
      </w:pPr>
      <w:r w:rsidRPr="00562A68">
        <w:rPr>
          <w:b/>
          <w:lang w:val="en-US"/>
        </w:rPr>
        <w:t>Outcome:</w:t>
      </w:r>
      <w:r w:rsidRPr="00562A68">
        <w:rPr>
          <w:bCs/>
          <w:lang w:val="en-US"/>
        </w:rPr>
        <w:t xml:space="preserve"> </w:t>
      </w:r>
      <w:r w:rsidRPr="00562A68">
        <w:rPr>
          <w:lang w:val="en-US"/>
        </w:rPr>
        <w:t>The sector, land managers, communities and industry work together effectively and share responsibility for managing bushfire risk across public and private land.</w:t>
      </w:r>
    </w:p>
    <w:p w14:paraId="3A61A0E4" w14:textId="77777777" w:rsidR="00562A68" w:rsidRPr="00562A68" w:rsidRDefault="00562A68" w:rsidP="00562A68">
      <w:pPr>
        <w:rPr>
          <w:lang w:val="en-US"/>
        </w:rPr>
      </w:pPr>
      <w:r w:rsidRPr="00562A68">
        <w:rPr>
          <w:lang w:val="en-US"/>
        </w:rPr>
        <w:t xml:space="preserve">As the climate changes and bushfire risk increases across the landscape, shared responsibility becomes more important. All Victorians have a role to play. </w:t>
      </w:r>
    </w:p>
    <w:p w14:paraId="4E662E68" w14:textId="77777777" w:rsidR="00562A68" w:rsidRPr="00562A68" w:rsidRDefault="00562A68" w:rsidP="00562A68">
      <w:pPr>
        <w:rPr>
          <w:lang w:val="en-US"/>
        </w:rPr>
      </w:pPr>
      <w:r w:rsidRPr="00562A68">
        <w:rPr>
          <w:lang w:val="en-US"/>
        </w:rPr>
        <w:t xml:space="preserve">To achieve this outcome, Victoria must: </w:t>
      </w:r>
    </w:p>
    <w:p w14:paraId="410F34FB" w14:textId="77777777" w:rsidR="00562A68" w:rsidRPr="00562A68" w:rsidRDefault="00562A68" w:rsidP="00562A68">
      <w:pPr>
        <w:rPr>
          <w:bCs/>
          <w:lang w:val="en-US"/>
        </w:rPr>
      </w:pPr>
      <w:r w:rsidRPr="00562A68">
        <w:rPr>
          <w:bCs/>
          <w:lang w:val="en-US"/>
        </w:rPr>
        <w:t>6.1.</w:t>
      </w:r>
      <w:r w:rsidRPr="00562A68">
        <w:rPr>
          <w:bCs/>
          <w:lang w:val="en-US"/>
        </w:rPr>
        <w:tab/>
        <w:t xml:space="preserve">Collaborate with the community and other stakeholders </w:t>
      </w:r>
    </w:p>
    <w:p w14:paraId="7F705BEB" w14:textId="77777777" w:rsidR="00562A68" w:rsidRPr="00562A68" w:rsidRDefault="00562A68" w:rsidP="00562A68">
      <w:pPr>
        <w:rPr>
          <w:bCs/>
          <w:lang w:val="en-US"/>
        </w:rPr>
      </w:pPr>
      <w:r w:rsidRPr="00562A68">
        <w:rPr>
          <w:bCs/>
          <w:lang w:val="en-US"/>
        </w:rPr>
        <w:t>6.2.</w:t>
      </w:r>
      <w:r w:rsidRPr="00562A68">
        <w:rPr>
          <w:bCs/>
          <w:lang w:val="en-US"/>
        </w:rPr>
        <w:tab/>
        <w:t>Establish and maintain a comprehensive bushfire management framework</w:t>
      </w:r>
    </w:p>
    <w:p w14:paraId="1483454D" w14:textId="77777777" w:rsidR="00562A68" w:rsidRPr="00562A68" w:rsidRDefault="00562A68" w:rsidP="00562A68">
      <w:pPr>
        <w:rPr>
          <w:lang w:val="en-US"/>
        </w:rPr>
      </w:pPr>
      <w:r w:rsidRPr="00562A68">
        <w:rPr>
          <w:lang w:val="en-US"/>
        </w:rPr>
        <w:t>6.3.</w:t>
      </w:r>
      <w:r w:rsidRPr="00562A68">
        <w:rPr>
          <w:lang w:val="en-US"/>
        </w:rPr>
        <w:tab/>
        <w:t>Apply an integrated bushfire management planning framework</w:t>
      </w:r>
    </w:p>
    <w:p w14:paraId="0B06696D" w14:textId="77777777" w:rsidR="00562A68" w:rsidRPr="00562A68" w:rsidRDefault="00562A68" w:rsidP="00562A68">
      <w:pPr>
        <w:rPr>
          <w:lang w:val="en-US"/>
        </w:rPr>
      </w:pPr>
      <w:r w:rsidRPr="00562A68">
        <w:rPr>
          <w:lang w:val="en-US"/>
        </w:rPr>
        <w:t>6.4.</w:t>
      </w:r>
      <w:r w:rsidRPr="00562A68">
        <w:rPr>
          <w:lang w:val="en-US"/>
        </w:rPr>
        <w:tab/>
        <w:t>Increase transparency to support greater accountability in bushfire management</w:t>
      </w:r>
    </w:p>
    <w:p w14:paraId="7F84F4CD" w14:textId="53E45D1A" w:rsidR="00562A68" w:rsidRPr="00562A68" w:rsidRDefault="00562A68" w:rsidP="00562A68">
      <w:pPr>
        <w:rPr>
          <w:lang w:val="en-US"/>
        </w:rPr>
      </w:pPr>
      <w:r w:rsidRPr="00562A68">
        <w:rPr>
          <w:lang w:val="en-US"/>
        </w:rPr>
        <w:t>6.5.</w:t>
      </w:r>
      <w:r w:rsidRPr="00562A68">
        <w:rPr>
          <w:lang w:val="en-US"/>
        </w:rPr>
        <w:tab/>
        <w:t xml:space="preserve">Share bushfire risk decision-making with communities. </w:t>
      </w:r>
    </w:p>
    <w:p w14:paraId="2AB064D8" w14:textId="2F6288EF" w:rsidR="00562A68" w:rsidRPr="00562A68" w:rsidRDefault="00562A68" w:rsidP="00562A68">
      <w:pPr>
        <w:pStyle w:val="Heading1"/>
        <w:rPr>
          <w:bCs/>
          <w:lang w:val="en-US"/>
        </w:rPr>
      </w:pPr>
      <w:r w:rsidRPr="00562A68">
        <w:rPr>
          <w:bCs/>
          <w:lang w:val="en-US"/>
        </w:rPr>
        <w:t>7.</w:t>
      </w:r>
      <w:r w:rsidRPr="00562A68">
        <w:rPr>
          <w:bCs/>
          <w:lang w:val="en-US"/>
        </w:rPr>
        <w:tab/>
        <w:t xml:space="preserve">Enhanced capability and capacity </w:t>
      </w:r>
    </w:p>
    <w:p w14:paraId="5A1B5914" w14:textId="10E6600C" w:rsidR="00562A68" w:rsidRPr="00562A68" w:rsidRDefault="00562A68" w:rsidP="00562A68">
      <w:pPr>
        <w:pStyle w:val="BlockText"/>
        <w:rPr>
          <w:lang w:val="en-US"/>
        </w:rPr>
      </w:pPr>
      <w:r w:rsidRPr="00562A68">
        <w:rPr>
          <w:b/>
          <w:lang w:val="en-US"/>
        </w:rPr>
        <w:t>Outcome:</w:t>
      </w:r>
      <w:r w:rsidRPr="00562A68">
        <w:rPr>
          <w:bCs/>
          <w:lang w:val="en-US"/>
        </w:rPr>
        <w:t xml:space="preserve"> </w:t>
      </w:r>
      <w:r w:rsidRPr="00562A68">
        <w:rPr>
          <w:lang w:val="en-US"/>
        </w:rPr>
        <w:t>Victoria is supported and equipped with the skills, equipment, capability and systems to safely and effectively manage bushfire.</w:t>
      </w:r>
    </w:p>
    <w:p w14:paraId="66354628" w14:textId="77777777" w:rsidR="00562A68" w:rsidRPr="00562A68" w:rsidRDefault="00562A68" w:rsidP="00562A68">
      <w:pPr>
        <w:rPr>
          <w:lang w:val="en-US"/>
        </w:rPr>
      </w:pPr>
      <w:r w:rsidRPr="00562A68">
        <w:rPr>
          <w:lang w:val="en-US"/>
        </w:rPr>
        <w:t xml:space="preserve">Enhanced systems, processes, tools and training programs will ensure Victoria is better prepared for bushfire events. </w:t>
      </w:r>
    </w:p>
    <w:p w14:paraId="24D149F8" w14:textId="77777777" w:rsidR="00562A68" w:rsidRPr="00562A68" w:rsidRDefault="00562A68" w:rsidP="00562A68">
      <w:pPr>
        <w:rPr>
          <w:lang w:val="en-US"/>
        </w:rPr>
      </w:pPr>
      <w:r w:rsidRPr="00562A68">
        <w:rPr>
          <w:lang w:val="en-US"/>
        </w:rPr>
        <w:t xml:space="preserve">To achieve this outcome, Victoria must: </w:t>
      </w:r>
    </w:p>
    <w:p w14:paraId="0C0F75FB" w14:textId="77777777" w:rsidR="00562A68" w:rsidRPr="00562A68" w:rsidRDefault="00562A68" w:rsidP="00562A68">
      <w:pPr>
        <w:rPr>
          <w:bCs/>
          <w:lang w:val="en-US"/>
        </w:rPr>
      </w:pPr>
      <w:r w:rsidRPr="00562A68">
        <w:rPr>
          <w:bCs/>
          <w:lang w:val="en-US"/>
        </w:rPr>
        <w:t>7.1.</w:t>
      </w:r>
      <w:r w:rsidRPr="00562A68">
        <w:rPr>
          <w:bCs/>
          <w:lang w:val="en-US"/>
        </w:rPr>
        <w:tab/>
        <w:t xml:space="preserve">Better support interoperability and decision-making through </w:t>
      </w:r>
      <w:proofErr w:type="spellStart"/>
      <w:r w:rsidRPr="00562A68">
        <w:rPr>
          <w:bCs/>
          <w:lang w:val="en-US"/>
        </w:rPr>
        <w:t>standardisation</w:t>
      </w:r>
      <w:proofErr w:type="spellEnd"/>
      <w:r w:rsidRPr="00562A68">
        <w:rPr>
          <w:bCs/>
          <w:lang w:val="en-US"/>
        </w:rPr>
        <w:t xml:space="preserve"> </w:t>
      </w:r>
    </w:p>
    <w:p w14:paraId="482DCB37" w14:textId="77777777" w:rsidR="00562A68" w:rsidRPr="00562A68" w:rsidRDefault="00562A68" w:rsidP="00562A68">
      <w:pPr>
        <w:rPr>
          <w:bCs/>
          <w:lang w:val="en-US"/>
        </w:rPr>
      </w:pPr>
      <w:r w:rsidRPr="00562A68">
        <w:rPr>
          <w:bCs/>
          <w:lang w:val="en-US"/>
        </w:rPr>
        <w:lastRenderedPageBreak/>
        <w:t>7.2.</w:t>
      </w:r>
      <w:r w:rsidRPr="00562A68">
        <w:rPr>
          <w:bCs/>
          <w:lang w:val="en-US"/>
        </w:rPr>
        <w:tab/>
        <w:t xml:space="preserve">Build capability through education, coaching and mentoring programs </w:t>
      </w:r>
    </w:p>
    <w:p w14:paraId="1FD9DD31" w14:textId="77777777" w:rsidR="00562A68" w:rsidRPr="00562A68" w:rsidRDefault="00562A68" w:rsidP="00562A68">
      <w:pPr>
        <w:rPr>
          <w:bCs/>
          <w:lang w:val="en-US"/>
        </w:rPr>
      </w:pPr>
      <w:r w:rsidRPr="00562A68">
        <w:rPr>
          <w:bCs/>
          <w:lang w:val="en-US"/>
        </w:rPr>
        <w:t>7.3.</w:t>
      </w:r>
      <w:r w:rsidRPr="00562A68">
        <w:rPr>
          <w:bCs/>
          <w:lang w:val="en-US"/>
        </w:rPr>
        <w:tab/>
        <w:t xml:space="preserve">Embed physical and mental health, wellbeing and safety </w:t>
      </w:r>
    </w:p>
    <w:p w14:paraId="04075CF9" w14:textId="77777777" w:rsidR="00562A68" w:rsidRPr="00562A68" w:rsidRDefault="00562A68" w:rsidP="00562A68">
      <w:pPr>
        <w:rPr>
          <w:bCs/>
          <w:lang w:val="en-US"/>
        </w:rPr>
      </w:pPr>
      <w:r w:rsidRPr="00562A68">
        <w:rPr>
          <w:bCs/>
          <w:lang w:val="en-US"/>
        </w:rPr>
        <w:t>7.4.</w:t>
      </w:r>
      <w:r w:rsidRPr="00562A68">
        <w:rPr>
          <w:bCs/>
          <w:lang w:val="en-US"/>
        </w:rPr>
        <w:tab/>
        <w:t xml:space="preserve">Increase diversity at all levels of fire management </w:t>
      </w:r>
    </w:p>
    <w:p w14:paraId="29866A77" w14:textId="77777777" w:rsidR="00562A68" w:rsidRPr="00562A68" w:rsidRDefault="00562A68" w:rsidP="00562A68">
      <w:pPr>
        <w:rPr>
          <w:bCs/>
          <w:lang w:val="en-US"/>
        </w:rPr>
      </w:pPr>
      <w:r w:rsidRPr="00562A68">
        <w:rPr>
          <w:bCs/>
          <w:lang w:val="en-US"/>
        </w:rPr>
        <w:t>7.5.</w:t>
      </w:r>
      <w:r w:rsidRPr="00562A68">
        <w:rPr>
          <w:bCs/>
          <w:lang w:val="en-US"/>
        </w:rPr>
        <w:tab/>
        <w:t xml:space="preserve">Build sector capacity and capability in a changing climate </w:t>
      </w:r>
    </w:p>
    <w:p w14:paraId="4C540431" w14:textId="21D75C26" w:rsidR="00562A68" w:rsidRPr="00562A68" w:rsidRDefault="00562A68" w:rsidP="00562A68">
      <w:pPr>
        <w:rPr>
          <w:bCs/>
          <w:lang w:val="en-US"/>
        </w:rPr>
      </w:pPr>
      <w:r w:rsidRPr="00562A68">
        <w:rPr>
          <w:bCs/>
          <w:lang w:val="en-US"/>
        </w:rPr>
        <w:t>7.6.</w:t>
      </w:r>
      <w:r w:rsidRPr="00562A68">
        <w:rPr>
          <w:bCs/>
          <w:lang w:val="en-US"/>
        </w:rPr>
        <w:tab/>
        <w:t xml:space="preserve">Secure the necessary equipment and infrastructure for bushfire management in a changing climate </w:t>
      </w:r>
    </w:p>
    <w:sectPr w:rsidR="00562A68" w:rsidRPr="00562A6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4177" w14:textId="77777777" w:rsidR="00BF698B" w:rsidRDefault="00BF698B" w:rsidP="00A24321">
      <w:pPr>
        <w:spacing w:before="0" w:after="0"/>
      </w:pPr>
      <w:r>
        <w:separator/>
      </w:r>
    </w:p>
  </w:endnote>
  <w:endnote w:type="continuationSeparator" w:id="0">
    <w:p w14:paraId="2EB4D8C5" w14:textId="77777777" w:rsidR="00BF698B" w:rsidRDefault="00BF698B" w:rsidP="00A243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VIC SemiBold">
    <w:panose1 w:val="00000700000000000000"/>
    <w:charset w:val="4D"/>
    <w:family w:val="auto"/>
    <w:notTrueType/>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 w:name="VIC Medium Italic">
    <w:panose1 w:val="00000600000000000000"/>
    <w:charset w:val="4D"/>
    <w:family w:val="auto"/>
    <w:notTrueType/>
    <w:pitch w:val="variable"/>
    <w:sig w:usb0="00000007" w:usb1="00000000" w:usb2="00000000" w:usb3="00000000" w:csb0="00000093" w:csb1="00000000"/>
  </w:font>
  <w:font w:name="VIC Medium">
    <w:panose1 w:val="000006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A838" w14:textId="77777777" w:rsidR="00BF698B" w:rsidRDefault="00BF698B" w:rsidP="00A24321">
      <w:pPr>
        <w:spacing w:before="0" w:after="0"/>
      </w:pPr>
      <w:r>
        <w:separator/>
      </w:r>
    </w:p>
  </w:footnote>
  <w:footnote w:type="continuationSeparator" w:id="0">
    <w:p w14:paraId="21F4BFD4" w14:textId="77777777" w:rsidR="00BF698B" w:rsidRDefault="00BF698B" w:rsidP="00A24321">
      <w:pPr>
        <w:spacing w:before="0" w:after="0"/>
      </w:pPr>
      <w:r>
        <w:continuationSeparator/>
      </w:r>
    </w:p>
  </w:footnote>
  <w:footnote w:id="1">
    <w:p w14:paraId="327A4478" w14:textId="77777777" w:rsidR="00562A68" w:rsidRDefault="00562A68" w:rsidP="0028293B">
      <w:pPr>
        <w:spacing w:before="0"/>
      </w:pPr>
      <w:r w:rsidRPr="0028293B">
        <w:footnoteRef/>
      </w:r>
      <w:r w:rsidRPr="0028293B">
        <w:tab/>
      </w:r>
      <w:r>
        <w:t xml:space="preserve">Department of Environment, Land, Water and Planning 2015, Strategic bushfire management – environmental features, viewed January 2023, </w:t>
      </w:r>
      <w:r>
        <w:rPr>
          <w:rStyle w:val="Hyperlink"/>
        </w:rPr>
        <w:t>https://www.climatechange.vic.gov.au/__data/assets/pdf_file/0029/442964/Victorias-Climate-Science-Report-2019.pdf</w:t>
      </w:r>
    </w:p>
  </w:footnote>
  <w:footnote w:id="2">
    <w:p w14:paraId="2750E4F8" w14:textId="6C4C7417" w:rsidR="00562A68" w:rsidRDefault="00562A68" w:rsidP="00562A68">
      <w:r w:rsidRPr="0028293B">
        <w:footnoteRef/>
      </w:r>
      <w:r w:rsidRPr="0028293B">
        <w:tab/>
      </w:r>
      <w:r>
        <w:t>Parks Victoria 2021, Nature Conservation Strategy for parks and reserves managed by Parks Victoria, viewed January 2023, &lt;</w:t>
      </w:r>
      <w:r>
        <w:rPr>
          <w:rStyle w:val="Hyperlink"/>
        </w:rPr>
        <w:t>www.parks.vic.gov.au/get-into-nature/conservation-and-science/conserving-our-parks/nature-conservation-strategy</w:t>
      </w:r>
      <w: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96B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C278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86E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90FB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867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60F3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929D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D2A83E"/>
    <w:lvl w:ilvl="0">
      <w:start w:val="1"/>
      <w:numFmt w:val="bullet"/>
      <w:pStyle w:val="ListBullet2"/>
      <w:lvlText w:val=""/>
      <w:lvlJc w:val="left"/>
      <w:pPr>
        <w:ind w:left="643" w:hanging="360"/>
      </w:pPr>
      <w:rPr>
        <w:rFonts w:ascii="Symbol" w:hAnsi="Symbol" w:hint="default"/>
      </w:rPr>
    </w:lvl>
  </w:abstractNum>
  <w:abstractNum w:abstractNumId="8" w15:restartNumberingAfterBreak="0">
    <w:nsid w:val="FFFFFF88"/>
    <w:multiLevelType w:val="singleLevel"/>
    <w:tmpl w:val="CA8E55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EEA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B67575"/>
    <w:multiLevelType w:val="hybridMultilevel"/>
    <w:tmpl w:val="845663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FC495D"/>
    <w:multiLevelType w:val="hybridMultilevel"/>
    <w:tmpl w:val="D22672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60393E"/>
    <w:multiLevelType w:val="hybridMultilevel"/>
    <w:tmpl w:val="6D7465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156732"/>
    <w:multiLevelType w:val="hybridMultilevel"/>
    <w:tmpl w:val="347CFE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AE5D92"/>
    <w:multiLevelType w:val="hybridMultilevel"/>
    <w:tmpl w:val="925C4F46"/>
    <w:lvl w:ilvl="0" w:tplc="59769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49719E"/>
    <w:multiLevelType w:val="hybridMultilevel"/>
    <w:tmpl w:val="2A6E0A76"/>
    <w:lvl w:ilvl="0" w:tplc="08090001">
      <w:start w:val="1"/>
      <w:numFmt w:val="bullet"/>
      <w:lvlText w:val=""/>
      <w:lvlJc w:val="left"/>
      <w:pPr>
        <w:ind w:left="1871" w:hanging="360"/>
      </w:pPr>
      <w:rPr>
        <w:rFonts w:ascii="Symbol" w:hAnsi="Symbol" w:hint="default"/>
      </w:rPr>
    </w:lvl>
    <w:lvl w:ilvl="1" w:tplc="08090003" w:tentative="1">
      <w:start w:val="1"/>
      <w:numFmt w:val="bullet"/>
      <w:lvlText w:val="o"/>
      <w:lvlJc w:val="left"/>
      <w:pPr>
        <w:ind w:left="2591" w:hanging="360"/>
      </w:pPr>
      <w:rPr>
        <w:rFonts w:ascii="Courier New" w:hAnsi="Courier New" w:cs="Courier New" w:hint="default"/>
      </w:rPr>
    </w:lvl>
    <w:lvl w:ilvl="2" w:tplc="08090005" w:tentative="1">
      <w:start w:val="1"/>
      <w:numFmt w:val="bullet"/>
      <w:lvlText w:val=""/>
      <w:lvlJc w:val="left"/>
      <w:pPr>
        <w:ind w:left="3311" w:hanging="360"/>
      </w:pPr>
      <w:rPr>
        <w:rFonts w:ascii="Wingdings" w:hAnsi="Wingdings" w:hint="default"/>
      </w:rPr>
    </w:lvl>
    <w:lvl w:ilvl="3" w:tplc="08090001" w:tentative="1">
      <w:start w:val="1"/>
      <w:numFmt w:val="bullet"/>
      <w:lvlText w:val=""/>
      <w:lvlJc w:val="left"/>
      <w:pPr>
        <w:ind w:left="4031" w:hanging="360"/>
      </w:pPr>
      <w:rPr>
        <w:rFonts w:ascii="Symbol" w:hAnsi="Symbol" w:hint="default"/>
      </w:rPr>
    </w:lvl>
    <w:lvl w:ilvl="4" w:tplc="08090003" w:tentative="1">
      <w:start w:val="1"/>
      <w:numFmt w:val="bullet"/>
      <w:lvlText w:val="o"/>
      <w:lvlJc w:val="left"/>
      <w:pPr>
        <w:ind w:left="4751" w:hanging="360"/>
      </w:pPr>
      <w:rPr>
        <w:rFonts w:ascii="Courier New" w:hAnsi="Courier New" w:cs="Courier New" w:hint="default"/>
      </w:rPr>
    </w:lvl>
    <w:lvl w:ilvl="5" w:tplc="08090005" w:tentative="1">
      <w:start w:val="1"/>
      <w:numFmt w:val="bullet"/>
      <w:lvlText w:val=""/>
      <w:lvlJc w:val="left"/>
      <w:pPr>
        <w:ind w:left="5471" w:hanging="360"/>
      </w:pPr>
      <w:rPr>
        <w:rFonts w:ascii="Wingdings" w:hAnsi="Wingdings" w:hint="default"/>
      </w:rPr>
    </w:lvl>
    <w:lvl w:ilvl="6" w:tplc="08090001" w:tentative="1">
      <w:start w:val="1"/>
      <w:numFmt w:val="bullet"/>
      <w:lvlText w:val=""/>
      <w:lvlJc w:val="left"/>
      <w:pPr>
        <w:ind w:left="6191" w:hanging="360"/>
      </w:pPr>
      <w:rPr>
        <w:rFonts w:ascii="Symbol" w:hAnsi="Symbol" w:hint="default"/>
      </w:rPr>
    </w:lvl>
    <w:lvl w:ilvl="7" w:tplc="08090003" w:tentative="1">
      <w:start w:val="1"/>
      <w:numFmt w:val="bullet"/>
      <w:lvlText w:val="o"/>
      <w:lvlJc w:val="left"/>
      <w:pPr>
        <w:ind w:left="6911" w:hanging="360"/>
      </w:pPr>
      <w:rPr>
        <w:rFonts w:ascii="Courier New" w:hAnsi="Courier New" w:cs="Courier New" w:hint="default"/>
      </w:rPr>
    </w:lvl>
    <w:lvl w:ilvl="8" w:tplc="08090005" w:tentative="1">
      <w:start w:val="1"/>
      <w:numFmt w:val="bullet"/>
      <w:lvlText w:val=""/>
      <w:lvlJc w:val="left"/>
      <w:pPr>
        <w:ind w:left="7631" w:hanging="360"/>
      </w:pPr>
      <w:rPr>
        <w:rFonts w:ascii="Wingdings" w:hAnsi="Wingdings" w:hint="default"/>
      </w:rPr>
    </w:lvl>
  </w:abstractNum>
  <w:abstractNum w:abstractNumId="16" w15:restartNumberingAfterBreak="0">
    <w:nsid w:val="453302CA"/>
    <w:multiLevelType w:val="hybridMultilevel"/>
    <w:tmpl w:val="85C081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123885"/>
    <w:multiLevelType w:val="hybridMultilevel"/>
    <w:tmpl w:val="0742B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C40365"/>
    <w:multiLevelType w:val="hybridMultilevel"/>
    <w:tmpl w:val="DEA6342C"/>
    <w:lvl w:ilvl="0" w:tplc="08090001">
      <w:start w:val="1"/>
      <w:numFmt w:val="bullet"/>
      <w:lvlText w:val=""/>
      <w:lvlJc w:val="left"/>
      <w:pPr>
        <w:ind w:left="1871" w:hanging="360"/>
      </w:pPr>
      <w:rPr>
        <w:rFonts w:ascii="Symbol" w:hAnsi="Symbol" w:hint="default"/>
      </w:rPr>
    </w:lvl>
    <w:lvl w:ilvl="1" w:tplc="08090003" w:tentative="1">
      <w:start w:val="1"/>
      <w:numFmt w:val="bullet"/>
      <w:lvlText w:val="o"/>
      <w:lvlJc w:val="left"/>
      <w:pPr>
        <w:ind w:left="2591" w:hanging="360"/>
      </w:pPr>
      <w:rPr>
        <w:rFonts w:ascii="Courier New" w:hAnsi="Courier New" w:cs="Courier New" w:hint="default"/>
      </w:rPr>
    </w:lvl>
    <w:lvl w:ilvl="2" w:tplc="08090005" w:tentative="1">
      <w:start w:val="1"/>
      <w:numFmt w:val="bullet"/>
      <w:lvlText w:val=""/>
      <w:lvlJc w:val="left"/>
      <w:pPr>
        <w:ind w:left="3311" w:hanging="360"/>
      </w:pPr>
      <w:rPr>
        <w:rFonts w:ascii="Wingdings" w:hAnsi="Wingdings" w:hint="default"/>
      </w:rPr>
    </w:lvl>
    <w:lvl w:ilvl="3" w:tplc="08090001" w:tentative="1">
      <w:start w:val="1"/>
      <w:numFmt w:val="bullet"/>
      <w:lvlText w:val=""/>
      <w:lvlJc w:val="left"/>
      <w:pPr>
        <w:ind w:left="4031" w:hanging="360"/>
      </w:pPr>
      <w:rPr>
        <w:rFonts w:ascii="Symbol" w:hAnsi="Symbol" w:hint="default"/>
      </w:rPr>
    </w:lvl>
    <w:lvl w:ilvl="4" w:tplc="08090003" w:tentative="1">
      <w:start w:val="1"/>
      <w:numFmt w:val="bullet"/>
      <w:lvlText w:val="o"/>
      <w:lvlJc w:val="left"/>
      <w:pPr>
        <w:ind w:left="4751" w:hanging="360"/>
      </w:pPr>
      <w:rPr>
        <w:rFonts w:ascii="Courier New" w:hAnsi="Courier New" w:cs="Courier New" w:hint="default"/>
      </w:rPr>
    </w:lvl>
    <w:lvl w:ilvl="5" w:tplc="08090005" w:tentative="1">
      <w:start w:val="1"/>
      <w:numFmt w:val="bullet"/>
      <w:lvlText w:val=""/>
      <w:lvlJc w:val="left"/>
      <w:pPr>
        <w:ind w:left="5471" w:hanging="360"/>
      </w:pPr>
      <w:rPr>
        <w:rFonts w:ascii="Wingdings" w:hAnsi="Wingdings" w:hint="default"/>
      </w:rPr>
    </w:lvl>
    <w:lvl w:ilvl="6" w:tplc="08090001" w:tentative="1">
      <w:start w:val="1"/>
      <w:numFmt w:val="bullet"/>
      <w:lvlText w:val=""/>
      <w:lvlJc w:val="left"/>
      <w:pPr>
        <w:ind w:left="6191" w:hanging="360"/>
      </w:pPr>
      <w:rPr>
        <w:rFonts w:ascii="Symbol" w:hAnsi="Symbol" w:hint="default"/>
      </w:rPr>
    </w:lvl>
    <w:lvl w:ilvl="7" w:tplc="08090003" w:tentative="1">
      <w:start w:val="1"/>
      <w:numFmt w:val="bullet"/>
      <w:lvlText w:val="o"/>
      <w:lvlJc w:val="left"/>
      <w:pPr>
        <w:ind w:left="6911" w:hanging="360"/>
      </w:pPr>
      <w:rPr>
        <w:rFonts w:ascii="Courier New" w:hAnsi="Courier New" w:cs="Courier New" w:hint="default"/>
      </w:rPr>
    </w:lvl>
    <w:lvl w:ilvl="8" w:tplc="08090005" w:tentative="1">
      <w:start w:val="1"/>
      <w:numFmt w:val="bullet"/>
      <w:lvlText w:val=""/>
      <w:lvlJc w:val="left"/>
      <w:pPr>
        <w:ind w:left="7631" w:hanging="360"/>
      </w:pPr>
      <w:rPr>
        <w:rFonts w:ascii="Wingdings" w:hAnsi="Wingdings" w:hint="default"/>
      </w:rPr>
    </w:lvl>
  </w:abstractNum>
  <w:abstractNum w:abstractNumId="19" w15:restartNumberingAfterBreak="0">
    <w:nsid w:val="541B5453"/>
    <w:multiLevelType w:val="hybridMultilevel"/>
    <w:tmpl w:val="271836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541F90"/>
    <w:multiLevelType w:val="hybridMultilevel"/>
    <w:tmpl w:val="C9043B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1837A7"/>
    <w:multiLevelType w:val="hybridMultilevel"/>
    <w:tmpl w:val="DFB237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9F7DB0"/>
    <w:multiLevelType w:val="hybridMultilevel"/>
    <w:tmpl w:val="A03C9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9E1766"/>
    <w:multiLevelType w:val="hybridMultilevel"/>
    <w:tmpl w:val="48E038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AD4BFB"/>
    <w:multiLevelType w:val="hybridMultilevel"/>
    <w:tmpl w:val="229E6602"/>
    <w:lvl w:ilvl="0" w:tplc="59769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E53965"/>
    <w:multiLevelType w:val="hybridMultilevel"/>
    <w:tmpl w:val="3BE423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294FE7"/>
    <w:multiLevelType w:val="hybridMultilevel"/>
    <w:tmpl w:val="9F7853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5A0F97"/>
    <w:multiLevelType w:val="hybridMultilevel"/>
    <w:tmpl w:val="2264DF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D039F6"/>
    <w:multiLevelType w:val="hybridMultilevel"/>
    <w:tmpl w:val="390E4D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2E693E"/>
    <w:multiLevelType w:val="hybridMultilevel"/>
    <w:tmpl w:val="77E299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724B1"/>
    <w:multiLevelType w:val="hybridMultilevel"/>
    <w:tmpl w:val="B8E0DD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0E3D57"/>
    <w:multiLevelType w:val="hybridMultilevel"/>
    <w:tmpl w:val="ECC85E5E"/>
    <w:lvl w:ilvl="0" w:tplc="59769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8698855">
    <w:abstractNumId w:val="9"/>
  </w:num>
  <w:num w:numId="2" w16cid:durableId="193227402">
    <w:abstractNumId w:val="7"/>
  </w:num>
  <w:num w:numId="3" w16cid:durableId="2094859202">
    <w:abstractNumId w:val="22"/>
  </w:num>
  <w:num w:numId="4" w16cid:durableId="1732802021">
    <w:abstractNumId w:val="28"/>
  </w:num>
  <w:num w:numId="5" w16cid:durableId="1494296745">
    <w:abstractNumId w:val="27"/>
  </w:num>
  <w:num w:numId="6" w16cid:durableId="45374625">
    <w:abstractNumId w:val="26"/>
  </w:num>
  <w:num w:numId="7" w16cid:durableId="1274895571">
    <w:abstractNumId w:val="10"/>
  </w:num>
  <w:num w:numId="8" w16cid:durableId="1068187202">
    <w:abstractNumId w:val="12"/>
  </w:num>
  <w:num w:numId="9" w16cid:durableId="1598709806">
    <w:abstractNumId w:val="19"/>
  </w:num>
  <w:num w:numId="10" w16cid:durableId="249629187">
    <w:abstractNumId w:val="16"/>
  </w:num>
  <w:num w:numId="11" w16cid:durableId="749162685">
    <w:abstractNumId w:val="29"/>
  </w:num>
  <w:num w:numId="12" w16cid:durableId="1888683178">
    <w:abstractNumId w:val="25"/>
  </w:num>
  <w:num w:numId="13" w16cid:durableId="1815950793">
    <w:abstractNumId w:val="23"/>
  </w:num>
  <w:num w:numId="14" w16cid:durableId="1180463425">
    <w:abstractNumId w:val="13"/>
  </w:num>
  <w:num w:numId="15" w16cid:durableId="453258965">
    <w:abstractNumId w:val="21"/>
  </w:num>
  <w:num w:numId="16" w16cid:durableId="398017873">
    <w:abstractNumId w:val="20"/>
  </w:num>
  <w:num w:numId="17" w16cid:durableId="193888236">
    <w:abstractNumId w:val="30"/>
  </w:num>
  <w:num w:numId="18" w16cid:durableId="1578634175">
    <w:abstractNumId w:val="9"/>
  </w:num>
  <w:num w:numId="19" w16cid:durableId="1072312785">
    <w:abstractNumId w:val="11"/>
  </w:num>
  <w:num w:numId="20" w16cid:durableId="130950490">
    <w:abstractNumId w:val="0"/>
  </w:num>
  <w:num w:numId="21" w16cid:durableId="691683337">
    <w:abstractNumId w:val="1"/>
  </w:num>
  <w:num w:numId="22" w16cid:durableId="290550831">
    <w:abstractNumId w:val="2"/>
  </w:num>
  <w:num w:numId="23" w16cid:durableId="703167435">
    <w:abstractNumId w:val="3"/>
  </w:num>
  <w:num w:numId="24" w16cid:durableId="1343628800">
    <w:abstractNumId w:val="8"/>
  </w:num>
  <w:num w:numId="25" w16cid:durableId="2143230827">
    <w:abstractNumId w:val="4"/>
  </w:num>
  <w:num w:numId="26" w16cid:durableId="173035995">
    <w:abstractNumId w:val="5"/>
  </w:num>
  <w:num w:numId="27" w16cid:durableId="986935718">
    <w:abstractNumId w:val="6"/>
  </w:num>
  <w:num w:numId="28" w16cid:durableId="128059474">
    <w:abstractNumId w:val="0"/>
  </w:num>
  <w:num w:numId="29" w16cid:durableId="1845822439">
    <w:abstractNumId w:val="1"/>
  </w:num>
  <w:num w:numId="30" w16cid:durableId="208809106">
    <w:abstractNumId w:val="2"/>
  </w:num>
  <w:num w:numId="31" w16cid:durableId="2117360229">
    <w:abstractNumId w:val="3"/>
  </w:num>
  <w:num w:numId="32" w16cid:durableId="1094741058">
    <w:abstractNumId w:val="8"/>
  </w:num>
  <w:num w:numId="33" w16cid:durableId="863372125">
    <w:abstractNumId w:val="4"/>
  </w:num>
  <w:num w:numId="34" w16cid:durableId="416755103">
    <w:abstractNumId w:val="5"/>
  </w:num>
  <w:num w:numId="35" w16cid:durableId="1415585035">
    <w:abstractNumId w:val="6"/>
  </w:num>
  <w:num w:numId="36" w16cid:durableId="402608241">
    <w:abstractNumId w:val="18"/>
  </w:num>
  <w:num w:numId="37" w16cid:durableId="1269005558">
    <w:abstractNumId w:val="17"/>
  </w:num>
  <w:num w:numId="38" w16cid:durableId="387001164">
    <w:abstractNumId w:val="24"/>
  </w:num>
  <w:num w:numId="39" w16cid:durableId="1019310859">
    <w:abstractNumId w:val="15"/>
  </w:num>
  <w:num w:numId="40" w16cid:durableId="1414164677">
    <w:abstractNumId w:val="31"/>
  </w:num>
  <w:num w:numId="41" w16cid:durableId="51886084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48"/>
    <w:rsid w:val="00051FCA"/>
    <w:rsid w:val="00057CEF"/>
    <w:rsid w:val="00062940"/>
    <w:rsid w:val="000678DC"/>
    <w:rsid w:val="000715AD"/>
    <w:rsid w:val="00077FF9"/>
    <w:rsid w:val="000B0B8F"/>
    <w:rsid w:val="000B4238"/>
    <w:rsid w:val="000E5231"/>
    <w:rsid w:val="000F2006"/>
    <w:rsid w:val="000F4A3C"/>
    <w:rsid w:val="00110DE1"/>
    <w:rsid w:val="00115FCB"/>
    <w:rsid w:val="001170C5"/>
    <w:rsid w:val="001354F9"/>
    <w:rsid w:val="00144E2B"/>
    <w:rsid w:val="00154A21"/>
    <w:rsid w:val="0016690D"/>
    <w:rsid w:val="00196716"/>
    <w:rsid w:val="001B4408"/>
    <w:rsid w:val="001B67D8"/>
    <w:rsid w:val="001C06C2"/>
    <w:rsid w:val="001C1FF7"/>
    <w:rsid w:val="002168A2"/>
    <w:rsid w:val="002348C9"/>
    <w:rsid w:val="00243EF1"/>
    <w:rsid w:val="00253B0A"/>
    <w:rsid w:val="00253EB6"/>
    <w:rsid w:val="0026357B"/>
    <w:rsid w:val="0028293B"/>
    <w:rsid w:val="00294391"/>
    <w:rsid w:val="00295F32"/>
    <w:rsid w:val="002962FE"/>
    <w:rsid w:val="00297D48"/>
    <w:rsid w:val="002B6FA6"/>
    <w:rsid w:val="002E2C2B"/>
    <w:rsid w:val="002E6FBD"/>
    <w:rsid w:val="003006DE"/>
    <w:rsid w:val="00303B69"/>
    <w:rsid w:val="003106BF"/>
    <w:rsid w:val="003151BD"/>
    <w:rsid w:val="00346FEE"/>
    <w:rsid w:val="003479D2"/>
    <w:rsid w:val="00354A72"/>
    <w:rsid w:val="00363104"/>
    <w:rsid w:val="003665DD"/>
    <w:rsid w:val="003E5D36"/>
    <w:rsid w:val="0045164C"/>
    <w:rsid w:val="004623A8"/>
    <w:rsid w:val="004C6AAE"/>
    <w:rsid w:val="004E3C5D"/>
    <w:rsid w:val="004F2858"/>
    <w:rsid w:val="00517864"/>
    <w:rsid w:val="0052752B"/>
    <w:rsid w:val="00537FB0"/>
    <w:rsid w:val="00562A68"/>
    <w:rsid w:val="00576501"/>
    <w:rsid w:val="00594DF6"/>
    <w:rsid w:val="005A00C0"/>
    <w:rsid w:val="005F0AD8"/>
    <w:rsid w:val="00637F12"/>
    <w:rsid w:val="00642610"/>
    <w:rsid w:val="00670970"/>
    <w:rsid w:val="00677986"/>
    <w:rsid w:val="00682C19"/>
    <w:rsid w:val="0069207E"/>
    <w:rsid w:val="006D6E3C"/>
    <w:rsid w:val="00774DA1"/>
    <w:rsid w:val="007E5DFB"/>
    <w:rsid w:val="008101C8"/>
    <w:rsid w:val="00811322"/>
    <w:rsid w:val="00822C94"/>
    <w:rsid w:val="008307E4"/>
    <w:rsid w:val="00843FB0"/>
    <w:rsid w:val="008504B1"/>
    <w:rsid w:val="008665A2"/>
    <w:rsid w:val="00876174"/>
    <w:rsid w:val="008A207F"/>
    <w:rsid w:val="008D12E6"/>
    <w:rsid w:val="008F72E0"/>
    <w:rsid w:val="009104CD"/>
    <w:rsid w:val="009303BF"/>
    <w:rsid w:val="009A4D4E"/>
    <w:rsid w:val="009C6870"/>
    <w:rsid w:val="00A005A2"/>
    <w:rsid w:val="00A15E36"/>
    <w:rsid w:val="00A22826"/>
    <w:rsid w:val="00A24321"/>
    <w:rsid w:val="00A25BF4"/>
    <w:rsid w:val="00A61499"/>
    <w:rsid w:val="00A640DC"/>
    <w:rsid w:val="00A72DBF"/>
    <w:rsid w:val="00A81062"/>
    <w:rsid w:val="00A851F4"/>
    <w:rsid w:val="00A9307F"/>
    <w:rsid w:val="00AE744D"/>
    <w:rsid w:val="00B21E51"/>
    <w:rsid w:val="00B334F7"/>
    <w:rsid w:val="00B70EAE"/>
    <w:rsid w:val="00BF698B"/>
    <w:rsid w:val="00C04970"/>
    <w:rsid w:val="00C63485"/>
    <w:rsid w:val="00C7425F"/>
    <w:rsid w:val="00CC5F4E"/>
    <w:rsid w:val="00CE6580"/>
    <w:rsid w:val="00CF6D66"/>
    <w:rsid w:val="00CF7FD9"/>
    <w:rsid w:val="00D278A8"/>
    <w:rsid w:val="00D4037B"/>
    <w:rsid w:val="00D9243B"/>
    <w:rsid w:val="00D97527"/>
    <w:rsid w:val="00DA1226"/>
    <w:rsid w:val="00DA2828"/>
    <w:rsid w:val="00DD0076"/>
    <w:rsid w:val="00DF509D"/>
    <w:rsid w:val="00E32DEF"/>
    <w:rsid w:val="00E77F86"/>
    <w:rsid w:val="00EA3A27"/>
    <w:rsid w:val="00EB4088"/>
    <w:rsid w:val="00F3116E"/>
    <w:rsid w:val="00F60953"/>
    <w:rsid w:val="00F856ED"/>
    <w:rsid w:val="00FB3280"/>
    <w:rsid w:val="00FB3A78"/>
    <w:rsid w:val="00FE6C2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CB56"/>
  <w15:chartTrackingRefBased/>
  <w15:docId w15:val="{6CD6362A-AD24-CB44-991D-49A50458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16E"/>
    <w:pPr>
      <w:spacing w:before="240" w:after="240"/>
    </w:pPr>
  </w:style>
  <w:style w:type="paragraph" w:styleId="Heading1">
    <w:name w:val="heading 1"/>
    <w:basedOn w:val="Normal"/>
    <w:next w:val="Normal"/>
    <w:link w:val="Heading1Char"/>
    <w:uiPriority w:val="9"/>
    <w:qFormat/>
    <w:rsid w:val="0028293B"/>
    <w:pPr>
      <w:keepNext/>
      <w:keepLines/>
      <w:spacing w:before="480" w:line="192" w:lineRule="auto"/>
      <w:outlineLvl w:val="0"/>
    </w:pPr>
    <w:rPr>
      <w:rFonts w:ascii="Calibri" w:eastAsiaTheme="majorEastAsia" w:hAnsi="Calibri" w:cstheme="majorBidi"/>
      <w:b/>
      <w:color w:val="000000" w:themeColor="text1"/>
      <w:sz w:val="60"/>
      <w:szCs w:val="32"/>
    </w:rPr>
  </w:style>
  <w:style w:type="paragraph" w:styleId="Heading2">
    <w:name w:val="heading 2"/>
    <w:basedOn w:val="Normal"/>
    <w:next w:val="Normal"/>
    <w:link w:val="Heading2Char"/>
    <w:uiPriority w:val="9"/>
    <w:unhideWhenUsed/>
    <w:qFormat/>
    <w:rsid w:val="0028293B"/>
    <w:pPr>
      <w:keepNext/>
      <w:keepLines/>
      <w:spacing w:before="480" w:line="192" w:lineRule="auto"/>
      <w:outlineLvl w:val="1"/>
    </w:pPr>
    <w:rPr>
      <w:rFonts w:asciiTheme="majorHAnsi" w:eastAsiaTheme="majorEastAsia" w:hAnsiTheme="majorHAnsi" w:cstheme="majorBidi"/>
      <w:color w:val="000000" w:themeColor="text1"/>
      <w:sz w:val="52"/>
      <w:szCs w:val="26"/>
    </w:rPr>
  </w:style>
  <w:style w:type="paragraph" w:styleId="Heading3">
    <w:name w:val="heading 3"/>
    <w:basedOn w:val="Normal"/>
    <w:next w:val="Normal"/>
    <w:link w:val="Heading3Char"/>
    <w:uiPriority w:val="9"/>
    <w:unhideWhenUsed/>
    <w:qFormat/>
    <w:rsid w:val="005A00C0"/>
    <w:pPr>
      <w:keepNext/>
      <w:keepLines/>
      <w:spacing w:before="360" w:line="192" w:lineRule="auto"/>
      <w:outlineLvl w:val="2"/>
    </w:pPr>
    <w:rPr>
      <w:rFonts w:ascii="Calibri" w:eastAsiaTheme="majorEastAsia" w:hAnsi="Calibri" w:cstheme="majorBidi"/>
      <w:color w:val="000000" w:themeColor="text1"/>
      <w:sz w:val="44"/>
    </w:rPr>
  </w:style>
  <w:style w:type="paragraph" w:styleId="Heading4">
    <w:name w:val="heading 4"/>
    <w:basedOn w:val="Normal"/>
    <w:next w:val="Normal"/>
    <w:link w:val="Heading4Char"/>
    <w:uiPriority w:val="9"/>
    <w:unhideWhenUsed/>
    <w:qFormat/>
    <w:rsid w:val="002962FE"/>
    <w:pPr>
      <w:keepNext/>
      <w:keepLines/>
      <w:spacing w:before="40"/>
      <w:outlineLvl w:val="3"/>
    </w:pPr>
    <w:rPr>
      <w:rFonts w:asciiTheme="majorHAnsi" w:eastAsiaTheme="majorEastAsia" w:hAnsiTheme="majorHAnsi" w:cstheme="majorBidi"/>
      <w:i/>
      <w:iCs/>
      <w:color w:val="000000" w:themeColor="text1"/>
      <w:sz w:val="36"/>
    </w:rPr>
  </w:style>
  <w:style w:type="paragraph" w:styleId="Heading5">
    <w:name w:val="heading 5"/>
    <w:basedOn w:val="Normal"/>
    <w:next w:val="Normal"/>
    <w:link w:val="Heading5Char"/>
    <w:uiPriority w:val="9"/>
    <w:unhideWhenUsed/>
    <w:qFormat/>
    <w:rsid w:val="008307E4"/>
    <w:pPr>
      <w:keepNext/>
      <w:keepLines/>
      <w:spacing w:before="40"/>
      <w:outlineLvl w:val="4"/>
    </w:pPr>
    <w:rPr>
      <w:rFonts w:asciiTheme="majorHAnsi" w:eastAsiaTheme="majorEastAsia" w:hAnsiTheme="majorHAnsi" w:cstheme="majorBidi"/>
      <w:color w:val="000000" w:themeColor="text1"/>
      <w:sz w:val="30"/>
    </w:rPr>
  </w:style>
  <w:style w:type="paragraph" w:styleId="Heading6">
    <w:name w:val="heading 6"/>
    <w:next w:val="Normal"/>
    <w:link w:val="Heading6Char"/>
    <w:rsid w:val="00297D48"/>
    <w:pPr>
      <w:outlineLvl w:val="5"/>
    </w:pPr>
    <w:rPr>
      <w:rFonts w:ascii="Arial" w:hAnsi="Arial" w:cs="Arial"/>
      <w:sz w:val="28"/>
      <w:szCs w:val="32"/>
      <w:u w:val="single"/>
    </w:rPr>
  </w:style>
  <w:style w:type="paragraph" w:styleId="Heading7">
    <w:name w:val="heading 7"/>
    <w:basedOn w:val="Normal"/>
    <w:next w:val="Normal"/>
    <w:link w:val="Heading7Char"/>
    <w:uiPriority w:val="9"/>
    <w:unhideWhenUsed/>
    <w:qFormat/>
    <w:rsid w:val="00297D48"/>
    <w:pPr>
      <w:keepNext/>
      <w:keepLines/>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qFormat/>
    <w:rsid w:val="00297D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97D48"/>
    <w:rPr>
      <w:rFonts w:ascii="Arial" w:hAnsi="Arial" w:cs="Arial"/>
      <w:sz w:val="28"/>
      <w:szCs w:val="32"/>
      <w:u w:val="single"/>
    </w:rPr>
  </w:style>
  <w:style w:type="paragraph" w:styleId="Title">
    <w:name w:val="Title"/>
    <w:basedOn w:val="Normal"/>
    <w:next w:val="Normal"/>
    <w:link w:val="TitleChar"/>
    <w:uiPriority w:val="10"/>
    <w:qFormat/>
    <w:rsid w:val="002B6FA6"/>
    <w:pPr>
      <w:spacing w:after="480" w:line="192" w:lineRule="auto"/>
      <w:contextualSpacing/>
    </w:pPr>
    <w:rPr>
      <w:rFonts w:asciiTheme="majorHAnsi" w:eastAsiaTheme="majorEastAsia" w:hAnsiTheme="majorHAnsi" w:cstheme="majorBidi"/>
      <w:spacing w:val="-10"/>
      <w:kern w:val="28"/>
      <w:sz w:val="88"/>
      <w:szCs w:val="56"/>
    </w:rPr>
  </w:style>
  <w:style w:type="character" w:customStyle="1" w:styleId="TitleChar">
    <w:name w:val="Title Char"/>
    <w:basedOn w:val="DefaultParagraphFont"/>
    <w:link w:val="Title"/>
    <w:uiPriority w:val="10"/>
    <w:rsid w:val="002B6FA6"/>
    <w:rPr>
      <w:rFonts w:asciiTheme="majorHAnsi" w:eastAsiaTheme="majorEastAsia" w:hAnsiTheme="majorHAnsi" w:cstheme="majorBidi"/>
      <w:spacing w:val="-10"/>
      <w:kern w:val="28"/>
      <w:sz w:val="88"/>
      <w:szCs w:val="56"/>
    </w:rPr>
  </w:style>
  <w:style w:type="paragraph" w:styleId="Subtitle">
    <w:name w:val="Subtitle"/>
    <w:basedOn w:val="Normal"/>
    <w:next w:val="Normal"/>
    <w:link w:val="SubtitleChar"/>
    <w:uiPriority w:val="11"/>
    <w:qFormat/>
    <w:rsid w:val="0028293B"/>
    <w:pPr>
      <w:numPr>
        <w:ilvl w:val="1"/>
      </w:numPr>
      <w:spacing w:after="480" w:line="192" w:lineRule="auto"/>
    </w:pPr>
    <w:rPr>
      <w:color w:val="000000" w:themeColor="text1"/>
      <w:spacing w:val="15"/>
      <w:sz w:val="64"/>
      <w:szCs w:val="22"/>
    </w:rPr>
  </w:style>
  <w:style w:type="character" w:customStyle="1" w:styleId="SubtitleChar">
    <w:name w:val="Subtitle Char"/>
    <w:basedOn w:val="DefaultParagraphFont"/>
    <w:link w:val="Subtitle"/>
    <w:uiPriority w:val="11"/>
    <w:rsid w:val="0028293B"/>
    <w:rPr>
      <w:color w:val="000000" w:themeColor="text1"/>
      <w:spacing w:val="15"/>
      <w:sz w:val="64"/>
      <w:szCs w:val="22"/>
    </w:rPr>
  </w:style>
  <w:style w:type="character" w:customStyle="1" w:styleId="Heading1Char">
    <w:name w:val="Heading 1 Char"/>
    <w:basedOn w:val="DefaultParagraphFont"/>
    <w:link w:val="Heading1"/>
    <w:uiPriority w:val="9"/>
    <w:rsid w:val="0028293B"/>
    <w:rPr>
      <w:rFonts w:ascii="Calibri" w:eastAsiaTheme="majorEastAsia" w:hAnsi="Calibri" w:cstheme="majorBidi"/>
      <w:b/>
      <w:color w:val="000000" w:themeColor="text1"/>
      <w:sz w:val="60"/>
      <w:szCs w:val="32"/>
    </w:rPr>
  </w:style>
  <w:style w:type="character" w:customStyle="1" w:styleId="Heading2Char">
    <w:name w:val="Heading 2 Char"/>
    <w:basedOn w:val="DefaultParagraphFont"/>
    <w:link w:val="Heading2"/>
    <w:uiPriority w:val="9"/>
    <w:rsid w:val="0028293B"/>
    <w:rPr>
      <w:rFonts w:asciiTheme="majorHAnsi" w:eastAsiaTheme="majorEastAsia" w:hAnsiTheme="majorHAnsi" w:cstheme="majorBidi"/>
      <w:color w:val="000000" w:themeColor="text1"/>
      <w:sz w:val="52"/>
      <w:szCs w:val="26"/>
    </w:rPr>
  </w:style>
  <w:style w:type="character" w:customStyle="1" w:styleId="Heading3Char">
    <w:name w:val="Heading 3 Char"/>
    <w:basedOn w:val="DefaultParagraphFont"/>
    <w:link w:val="Heading3"/>
    <w:uiPriority w:val="9"/>
    <w:rsid w:val="005A00C0"/>
    <w:rPr>
      <w:rFonts w:ascii="Calibri" w:eastAsiaTheme="majorEastAsia" w:hAnsi="Calibri" w:cstheme="majorBidi"/>
      <w:color w:val="000000" w:themeColor="text1"/>
      <w:sz w:val="44"/>
    </w:rPr>
  </w:style>
  <w:style w:type="character" w:customStyle="1" w:styleId="Heading4Char">
    <w:name w:val="Heading 4 Char"/>
    <w:basedOn w:val="DefaultParagraphFont"/>
    <w:link w:val="Heading4"/>
    <w:uiPriority w:val="9"/>
    <w:rsid w:val="002962FE"/>
    <w:rPr>
      <w:rFonts w:asciiTheme="majorHAnsi" w:eastAsiaTheme="majorEastAsia" w:hAnsiTheme="majorHAnsi" w:cstheme="majorBidi"/>
      <w:i/>
      <w:iCs/>
      <w:color w:val="000000" w:themeColor="text1"/>
      <w:sz w:val="36"/>
    </w:rPr>
  </w:style>
  <w:style w:type="character" w:customStyle="1" w:styleId="Heading5Char">
    <w:name w:val="Heading 5 Char"/>
    <w:basedOn w:val="DefaultParagraphFont"/>
    <w:link w:val="Heading5"/>
    <w:uiPriority w:val="9"/>
    <w:rsid w:val="008307E4"/>
    <w:rPr>
      <w:rFonts w:asciiTheme="majorHAnsi" w:eastAsiaTheme="majorEastAsia" w:hAnsiTheme="majorHAnsi" w:cstheme="majorBidi"/>
      <w:color w:val="000000" w:themeColor="text1"/>
      <w:sz w:val="30"/>
    </w:rPr>
  </w:style>
  <w:style w:type="character" w:customStyle="1" w:styleId="Heading7Char">
    <w:name w:val="Heading 7 Char"/>
    <w:basedOn w:val="DefaultParagraphFont"/>
    <w:link w:val="Heading7"/>
    <w:uiPriority w:val="9"/>
    <w:rsid w:val="00297D4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297D48"/>
    <w:rPr>
      <w:rFonts w:asciiTheme="majorHAnsi" w:eastAsiaTheme="majorEastAsia" w:hAnsiTheme="majorHAnsi" w:cstheme="majorBidi"/>
      <w:color w:val="272727" w:themeColor="text1" w:themeTint="D8"/>
      <w:sz w:val="21"/>
      <w:szCs w:val="21"/>
    </w:rPr>
  </w:style>
  <w:style w:type="paragraph" w:styleId="BlockText">
    <w:name w:val="Block Text"/>
    <w:basedOn w:val="Normal"/>
    <w:uiPriority w:val="99"/>
    <w:unhideWhenUsed/>
    <w:rsid w:val="002962FE"/>
    <w:pPr>
      <w:pBdr>
        <w:top w:val="single" w:sz="2" w:space="10" w:color="000000" w:themeColor="text1"/>
        <w:left w:val="single" w:sz="2" w:space="10" w:color="000000" w:themeColor="text1"/>
        <w:bottom w:val="single" w:sz="2" w:space="10" w:color="000000" w:themeColor="text1"/>
        <w:right w:val="single" w:sz="2" w:space="10" w:color="000000" w:themeColor="text1"/>
      </w:pBdr>
      <w:ind w:left="1151" w:right="1151"/>
    </w:pPr>
    <w:rPr>
      <w:i/>
      <w:iCs/>
      <w:color w:val="000000" w:themeColor="text1"/>
    </w:rPr>
  </w:style>
  <w:style w:type="paragraph" w:styleId="ListBullet">
    <w:name w:val="List Bullet"/>
    <w:basedOn w:val="Normal"/>
    <w:uiPriority w:val="99"/>
    <w:unhideWhenUsed/>
    <w:rsid w:val="005A00C0"/>
    <w:pPr>
      <w:numPr>
        <w:numId w:val="1"/>
      </w:numPr>
      <w:spacing w:before="120"/>
      <w:ind w:left="357" w:hanging="357"/>
    </w:pPr>
  </w:style>
  <w:style w:type="paragraph" w:styleId="Caption">
    <w:name w:val="caption"/>
    <w:basedOn w:val="Normal"/>
    <w:next w:val="Normal"/>
    <w:uiPriority w:val="35"/>
    <w:unhideWhenUsed/>
    <w:qFormat/>
    <w:rsid w:val="008504B1"/>
    <w:pPr>
      <w:keepNext/>
      <w:spacing w:after="200"/>
    </w:pPr>
    <w:rPr>
      <w:i/>
      <w:iCs/>
      <w:color w:val="000000" w:themeColor="text1"/>
      <w:szCs w:val="18"/>
    </w:rPr>
  </w:style>
  <w:style w:type="character" w:styleId="Hyperlink">
    <w:name w:val="Hyperlink"/>
    <w:basedOn w:val="DefaultParagraphFont"/>
    <w:uiPriority w:val="99"/>
    <w:unhideWhenUsed/>
    <w:rsid w:val="00A24321"/>
    <w:rPr>
      <w:color w:val="0563C1" w:themeColor="hyperlink"/>
      <w:u w:val="single"/>
    </w:rPr>
  </w:style>
  <w:style w:type="character" w:styleId="UnresolvedMention">
    <w:name w:val="Unresolved Mention"/>
    <w:basedOn w:val="DefaultParagraphFont"/>
    <w:uiPriority w:val="99"/>
    <w:semiHidden/>
    <w:unhideWhenUsed/>
    <w:rsid w:val="00A24321"/>
    <w:rPr>
      <w:color w:val="605E5C"/>
      <w:shd w:val="clear" w:color="auto" w:fill="E1DFDD"/>
    </w:rPr>
  </w:style>
  <w:style w:type="paragraph" w:styleId="Header">
    <w:name w:val="header"/>
    <w:basedOn w:val="Normal"/>
    <w:link w:val="HeaderChar"/>
    <w:uiPriority w:val="99"/>
    <w:unhideWhenUsed/>
    <w:rsid w:val="00A24321"/>
    <w:pPr>
      <w:tabs>
        <w:tab w:val="center" w:pos="4513"/>
        <w:tab w:val="right" w:pos="9026"/>
      </w:tabs>
      <w:spacing w:before="0" w:after="0"/>
    </w:pPr>
  </w:style>
  <w:style w:type="character" w:customStyle="1" w:styleId="HeaderChar">
    <w:name w:val="Header Char"/>
    <w:basedOn w:val="DefaultParagraphFont"/>
    <w:link w:val="Header"/>
    <w:uiPriority w:val="99"/>
    <w:rsid w:val="00A24321"/>
  </w:style>
  <w:style w:type="paragraph" w:styleId="Footer">
    <w:name w:val="footer"/>
    <w:basedOn w:val="Normal"/>
    <w:link w:val="FooterChar"/>
    <w:uiPriority w:val="99"/>
    <w:unhideWhenUsed/>
    <w:rsid w:val="00A24321"/>
    <w:pPr>
      <w:tabs>
        <w:tab w:val="center" w:pos="4513"/>
        <w:tab w:val="right" w:pos="9026"/>
      </w:tabs>
      <w:spacing w:before="0" w:after="0"/>
    </w:pPr>
  </w:style>
  <w:style w:type="character" w:customStyle="1" w:styleId="FooterChar">
    <w:name w:val="Footer Char"/>
    <w:basedOn w:val="DefaultParagraphFont"/>
    <w:link w:val="Footer"/>
    <w:uiPriority w:val="99"/>
    <w:rsid w:val="00A24321"/>
  </w:style>
  <w:style w:type="character" w:styleId="FollowedHyperlink">
    <w:name w:val="FollowedHyperlink"/>
    <w:basedOn w:val="DefaultParagraphFont"/>
    <w:uiPriority w:val="99"/>
    <w:semiHidden/>
    <w:unhideWhenUsed/>
    <w:rsid w:val="00A24321"/>
    <w:rPr>
      <w:color w:val="954F72" w:themeColor="followedHyperlink"/>
      <w:u w:val="single"/>
    </w:rPr>
  </w:style>
  <w:style w:type="table" w:styleId="TableGrid">
    <w:name w:val="Table Grid"/>
    <w:basedOn w:val="TableNormal"/>
    <w:uiPriority w:val="39"/>
    <w:rsid w:val="00110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858"/>
    <w:pPr>
      <w:ind w:left="720"/>
      <w:contextualSpacing/>
    </w:pPr>
  </w:style>
  <w:style w:type="paragraph" w:styleId="TOC1">
    <w:name w:val="toc 1"/>
    <w:basedOn w:val="Normal"/>
    <w:next w:val="Normal"/>
    <w:autoRedefine/>
    <w:uiPriority w:val="39"/>
    <w:unhideWhenUsed/>
    <w:rsid w:val="00144E2B"/>
    <w:pPr>
      <w:spacing w:after="100"/>
    </w:pPr>
    <w:rPr>
      <w:lang w:val="en-US"/>
    </w:rPr>
  </w:style>
  <w:style w:type="paragraph" w:styleId="TOC2">
    <w:name w:val="toc 2"/>
    <w:basedOn w:val="Normal"/>
    <w:next w:val="Normal"/>
    <w:autoRedefine/>
    <w:uiPriority w:val="39"/>
    <w:unhideWhenUsed/>
    <w:rsid w:val="00642610"/>
    <w:pPr>
      <w:spacing w:after="100"/>
      <w:ind w:left="240"/>
    </w:pPr>
    <w:rPr>
      <w:lang w:val="en-US"/>
    </w:rPr>
  </w:style>
  <w:style w:type="paragraph" w:customStyle="1" w:styleId="NoParagraphStyle">
    <w:name w:val="[No Paragraph Style]"/>
    <w:rsid w:val="00B334F7"/>
    <w:pPr>
      <w:autoSpaceDE w:val="0"/>
      <w:autoSpaceDN w:val="0"/>
      <w:adjustRightInd w:val="0"/>
      <w:spacing w:line="288" w:lineRule="auto"/>
      <w:textAlignment w:val="center"/>
    </w:pPr>
    <w:rPr>
      <w:rFonts w:ascii="Minion Pro" w:hAnsi="Minion Pro" w:cs="Minion Pro"/>
      <w:color w:val="000000"/>
      <w:kern w:val="0"/>
      <w:lang w:val="en-US"/>
    </w:rPr>
  </w:style>
  <w:style w:type="paragraph" w:customStyle="1" w:styleId="ChapterHeadings">
    <w:name w:val="Chapter (Headings)"/>
    <w:basedOn w:val="NoParagraphStyle"/>
    <w:uiPriority w:val="99"/>
    <w:rsid w:val="00B334F7"/>
    <w:pPr>
      <w:suppressAutoHyphens/>
      <w:spacing w:line="1360" w:lineRule="atLeast"/>
    </w:pPr>
    <w:rPr>
      <w:rFonts w:ascii="VIC SemiBold" w:hAnsi="VIC SemiBold" w:cs="VIC SemiBold"/>
      <w:b/>
      <w:bCs/>
      <w:color w:val="FFFFFF"/>
      <w:sz w:val="140"/>
      <w:szCs w:val="140"/>
    </w:rPr>
  </w:style>
  <w:style w:type="paragraph" w:customStyle="1" w:styleId="IntroText">
    <w:name w:val="Intro Text"/>
    <w:basedOn w:val="NoParagraphStyle"/>
    <w:uiPriority w:val="99"/>
    <w:rsid w:val="00B334F7"/>
    <w:pPr>
      <w:suppressAutoHyphens/>
      <w:spacing w:before="340" w:after="340"/>
      <w:ind w:right="850"/>
    </w:pPr>
    <w:rPr>
      <w:rFonts w:ascii="VIC" w:hAnsi="VIC" w:cs="VIC"/>
      <w:color w:val="00563F"/>
    </w:rPr>
  </w:style>
  <w:style w:type="paragraph" w:customStyle="1" w:styleId="Body">
    <w:name w:val="Body"/>
    <w:basedOn w:val="NoParagraphStyle"/>
    <w:uiPriority w:val="99"/>
    <w:rsid w:val="00B334F7"/>
    <w:pPr>
      <w:suppressAutoHyphens/>
      <w:spacing w:before="113" w:line="260" w:lineRule="atLeast"/>
    </w:pPr>
    <w:rPr>
      <w:rFonts w:ascii="VIC Light" w:hAnsi="VIC Light" w:cs="VIC Light"/>
      <w:sz w:val="19"/>
      <w:szCs w:val="19"/>
    </w:rPr>
  </w:style>
  <w:style w:type="paragraph" w:customStyle="1" w:styleId="Cell">
    <w:name w:val="Cell"/>
    <w:basedOn w:val="Body"/>
    <w:uiPriority w:val="99"/>
    <w:rsid w:val="00B334F7"/>
    <w:pPr>
      <w:spacing w:before="227" w:after="170"/>
    </w:pPr>
  </w:style>
  <w:style w:type="paragraph" w:customStyle="1" w:styleId="Heading1Headings">
    <w:name w:val="Heading 1 (Headings)"/>
    <w:basedOn w:val="NoParagraphStyle"/>
    <w:uiPriority w:val="99"/>
    <w:rsid w:val="00B334F7"/>
    <w:pPr>
      <w:tabs>
        <w:tab w:val="left" w:pos="1020"/>
      </w:tabs>
      <w:suppressAutoHyphens/>
      <w:spacing w:before="454" w:after="340" w:line="460" w:lineRule="atLeast"/>
      <w:ind w:left="1020" w:hanging="1020"/>
    </w:pPr>
    <w:rPr>
      <w:rFonts w:ascii="VIC SemiBold" w:hAnsi="VIC SemiBold" w:cs="VIC SemiBold"/>
      <w:b/>
      <w:bCs/>
      <w:color w:val="100149"/>
      <w:sz w:val="40"/>
      <w:szCs w:val="40"/>
    </w:rPr>
  </w:style>
  <w:style w:type="paragraph" w:customStyle="1" w:styleId="STOPpullout">
    <w:name w:val="STOP pullout"/>
    <w:basedOn w:val="Body"/>
    <w:uiPriority w:val="99"/>
    <w:rsid w:val="00B334F7"/>
    <w:pPr>
      <w:spacing w:before="227" w:after="170"/>
      <w:ind w:left="907"/>
    </w:pPr>
    <w:rPr>
      <w:rFonts w:ascii="VIC Medium Italic" w:hAnsi="VIC Medium Italic" w:cs="VIC Medium Italic"/>
      <w:i/>
      <w:iCs/>
      <w:color w:val="B8222F"/>
    </w:rPr>
  </w:style>
  <w:style w:type="paragraph" w:customStyle="1" w:styleId="TableTitleTable">
    <w:name w:val="Table Title (Table)"/>
    <w:basedOn w:val="NoParagraphStyle"/>
    <w:uiPriority w:val="99"/>
    <w:rsid w:val="00B334F7"/>
    <w:pPr>
      <w:suppressAutoHyphens/>
      <w:spacing w:before="340" w:line="280" w:lineRule="atLeast"/>
    </w:pPr>
    <w:rPr>
      <w:rFonts w:ascii="VIC Medium" w:hAnsi="VIC Medium" w:cs="VIC Medium"/>
      <w:sz w:val="20"/>
      <w:szCs w:val="20"/>
    </w:rPr>
  </w:style>
  <w:style w:type="paragraph" w:customStyle="1" w:styleId="Footnote">
    <w:name w:val="Footnote"/>
    <w:basedOn w:val="NoParagraphStyle"/>
    <w:uiPriority w:val="99"/>
    <w:rsid w:val="00B334F7"/>
    <w:pPr>
      <w:suppressAutoHyphens/>
      <w:spacing w:before="113"/>
    </w:pPr>
    <w:rPr>
      <w:rFonts w:ascii="VIC Light" w:hAnsi="VIC Light" w:cs="VIC Light"/>
      <w:sz w:val="16"/>
      <w:szCs w:val="16"/>
    </w:rPr>
  </w:style>
  <w:style w:type="paragraph" w:customStyle="1" w:styleId="Heading2Headings">
    <w:name w:val="Heading 2 (Headings)"/>
    <w:basedOn w:val="NoParagraphStyle"/>
    <w:uiPriority w:val="99"/>
    <w:rsid w:val="00B334F7"/>
    <w:pPr>
      <w:suppressAutoHyphens/>
      <w:spacing w:before="340"/>
      <w:ind w:left="680" w:hanging="680"/>
    </w:pPr>
    <w:rPr>
      <w:rFonts w:ascii="VIC Light" w:hAnsi="VIC Light" w:cs="VIC Light"/>
      <w:color w:val="100149"/>
      <w:lang w:val="en-GB"/>
    </w:rPr>
  </w:style>
  <w:style w:type="paragraph" w:customStyle="1" w:styleId="BulletsLists">
    <w:name w:val="Bullets (Lists)"/>
    <w:basedOn w:val="Body"/>
    <w:uiPriority w:val="99"/>
    <w:rsid w:val="00B334F7"/>
    <w:pPr>
      <w:spacing w:before="57"/>
      <w:ind w:left="360" w:hanging="360"/>
    </w:pPr>
  </w:style>
  <w:style w:type="paragraph" w:customStyle="1" w:styleId="FigureTitle">
    <w:name w:val="Figure Title"/>
    <w:basedOn w:val="TableTitleTable"/>
    <w:uiPriority w:val="99"/>
    <w:rsid w:val="00B334F7"/>
  </w:style>
  <w:style w:type="paragraph" w:customStyle="1" w:styleId="Photocredit">
    <w:name w:val="Photo credit"/>
    <w:basedOn w:val="NoParagraphStyle"/>
    <w:uiPriority w:val="99"/>
    <w:rsid w:val="00B334F7"/>
    <w:pPr>
      <w:suppressAutoHyphens/>
      <w:spacing w:before="113"/>
    </w:pPr>
    <w:rPr>
      <w:rFonts w:ascii="VIC Light" w:hAnsi="VIC Light" w:cs="VIC Light"/>
      <w:sz w:val="16"/>
      <w:szCs w:val="16"/>
    </w:rPr>
  </w:style>
  <w:style w:type="paragraph" w:customStyle="1" w:styleId="Bulletlevel2Lists">
    <w:name w:val="Bullet level 2 (Lists)"/>
    <w:basedOn w:val="NoParagraphStyle"/>
    <w:uiPriority w:val="99"/>
    <w:rsid w:val="00B334F7"/>
    <w:pPr>
      <w:suppressAutoHyphens/>
      <w:spacing w:before="57" w:line="260" w:lineRule="atLeast"/>
      <w:ind w:left="737" w:hanging="360"/>
    </w:pPr>
    <w:rPr>
      <w:rFonts w:ascii="VIC Light" w:hAnsi="VIC Light" w:cs="VIC Light"/>
      <w:sz w:val="19"/>
      <w:szCs w:val="19"/>
    </w:rPr>
  </w:style>
  <w:style w:type="paragraph" w:customStyle="1" w:styleId="Heading3Headings">
    <w:name w:val="Heading 3 (Headings)"/>
    <w:basedOn w:val="Heading2Headings"/>
    <w:uiPriority w:val="99"/>
    <w:rsid w:val="00B334F7"/>
    <w:pPr>
      <w:spacing w:before="227"/>
      <w:ind w:left="0" w:firstLine="0"/>
    </w:pPr>
    <w:rPr>
      <w:rFonts w:ascii="VIC Medium" w:hAnsi="VIC Medium" w:cs="VIC Medium"/>
      <w:color w:val="00563F"/>
      <w:sz w:val="20"/>
      <w:szCs w:val="20"/>
    </w:rPr>
  </w:style>
  <w:style w:type="paragraph" w:customStyle="1" w:styleId="BulletcheckboxLists">
    <w:name w:val="Bullet check box (Lists)"/>
    <w:basedOn w:val="BulletsLists"/>
    <w:uiPriority w:val="99"/>
    <w:rsid w:val="00B334F7"/>
    <w:pPr>
      <w:spacing w:before="28"/>
    </w:pPr>
  </w:style>
  <w:style w:type="paragraph" w:customStyle="1" w:styleId="Highlighttext">
    <w:name w:val="Highlight text"/>
    <w:basedOn w:val="NoParagraphStyle"/>
    <w:uiPriority w:val="99"/>
    <w:rsid w:val="00B334F7"/>
    <w:pPr>
      <w:suppressAutoHyphens/>
      <w:spacing w:before="340" w:after="340" w:line="300" w:lineRule="atLeast"/>
    </w:pPr>
    <w:rPr>
      <w:rFonts w:ascii="VIC Medium" w:hAnsi="VIC Medium" w:cs="VIC Medium"/>
      <w:color w:val="100149"/>
      <w:sz w:val="22"/>
      <w:szCs w:val="22"/>
    </w:rPr>
  </w:style>
  <w:style w:type="paragraph" w:customStyle="1" w:styleId="TableHeaderTable">
    <w:name w:val="Table Header (Table)"/>
    <w:basedOn w:val="Body"/>
    <w:uiPriority w:val="99"/>
    <w:rsid w:val="00B334F7"/>
    <w:rPr>
      <w:rFonts w:ascii="VIC SemiBold" w:hAnsi="VIC SemiBold" w:cs="VIC SemiBold"/>
      <w:b/>
      <w:bCs/>
      <w:color w:val="FFFFFF"/>
    </w:rPr>
  </w:style>
  <w:style w:type="paragraph" w:customStyle="1" w:styleId="BulletsTableTable">
    <w:name w:val="Bullets Table (Table)"/>
    <w:basedOn w:val="BulletsLists"/>
    <w:uiPriority w:val="99"/>
    <w:rsid w:val="00B334F7"/>
    <w:pPr>
      <w:ind w:left="170" w:hanging="170"/>
    </w:pPr>
  </w:style>
  <w:style w:type="paragraph" w:customStyle="1" w:styleId="Bulletslevel2TableTable">
    <w:name w:val="Bullets level 2 Table (Table)"/>
    <w:basedOn w:val="Bulletlevel2Lists"/>
    <w:uiPriority w:val="99"/>
    <w:rsid w:val="00B334F7"/>
    <w:pPr>
      <w:ind w:left="340" w:hanging="170"/>
    </w:pPr>
  </w:style>
  <w:style w:type="character" w:customStyle="1" w:styleId="ChapterNumberMaster">
    <w:name w:val="Chapter Number (Master)"/>
    <w:uiPriority w:val="99"/>
    <w:rsid w:val="00B334F7"/>
    <w:rPr>
      <w:sz w:val="70"/>
      <w:szCs w:val="70"/>
    </w:rPr>
  </w:style>
  <w:style w:type="character" w:customStyle="1" w:styleId="ItalicItalics">
    <w:name w:val="Italic (Italics)"/>
    <w:uiPriority w:val="99"/>
    <w:rsid w:val="00B334F7"/>
    <w:rPr>
      <w:i/>
      <w:iCs/>
    </w:rPr>
  </w:style>
  <w:style w:type="character" w:customStyle="1" w:styleId="CR">
    <w:name w:val="CR"/>
    <w:uiPriority w:val="99"/>
    <w:rsid w:val="00B334F7"/>
    <w:rPr>
      <w:color w:val="100149"/>
    </w:rPr>
  </w:style>
  <w:style w:type="character" w:customStyle="1" w:styleId="LightItalicItalics">
    <w:name w:val="Light Italic (Italics)"/>
    <w:uiPriority w:val="99"/>
    <w:rsid w:val="00B334F7"/>
    <w:rPr>
      <w:i/>
      <w:iCs/>
    </w:rPr>
  </w:style>
  <w:style w:type="character" w:customStyle="1" w:styleId="MediumitalicItalics">
    <w:name w:val="Medium italic (Italics)"/>
    <w:uiPriority w:val="99"/>
    <w:rsid w:val="00B334F7"/>
    <w:rPr>
      <w:i/>
      <w:iCs/>
    </w:rPr>
  </w:style>
  <w:style w:type="character" w:customStyle="1" w:styleId="Icon">
    <w:name w:val="Icon"/>
    <w:uiPriority w:val="99"/>
    <w:rsid w:val="00B334F7"/>
  </w:style>
  <w:style w:type="character" w:customStyle="1" w:styleId="TableFigure">
    <w:name w:val="Table/Figure #"/>
    <w:uiPriority w:val="99"/>
    <w:rsid w:val="00B334F7"/>
    <w:rPr>
      <w:b/>
      <w:bCs/>
      <w:color w:val="00563F"/>
    </w:rPr>
  </w:style>
  <w:style w:type="character" w:customStyle="1" w:styleId="MediumBolds">
    <w:name w:val="Medium (Bolds)"/>
    <w:uiPriority w:val="99"/>
    <w:rsid w:val="00B334F7"/>
  </w:style>
  <w:style w:type="character" w:customStyle="1" w:styleId="SemiboldItalicItalics">
    <w:name w:val="Semibold Italic (Italics)"/>
    <w:uiPriority w:val="99"/>
    <w:rsid w:val="00B334F7"/>
    <w:rPr>
      <w:b/>
      <w:bCs/>
      <w:i/>
      <w:iCs/>
    </w:rPr>
  </w:style>
  <w:style w:type="paragraph" w:styleId="ListBullet2">
    <w:name w:val="List Bullet 2"/>
    <w:basedOn w:val="Normal"/>
    <w:uiPriority w:val="99"/>
    <w:unhideWhenUsed/>
    <w:rsid w:val="00876174"/>
    <w:pPr>
      <w:numPr>
        <w:numId w:val="2"/>
      </w:numPr>
      <w:spacing w:before="0" w:after="120"/>
      <w:ind w:left="811" w:hanging="357"/>
      <w:contextualSpacing/>
    </w:pPr>
  </w:style>
  <w:style w:type="paragraph" w:customStyle="1" w:styleId="RowheaderTable">
    <w:name w:val="Row header (Table)"/>
    <w:basedOn w:val="NoParagraphStyle"/>
    <w:uiPriority w:val="99"/>
    <w:rsid w:val="00062940"/>
    <w:pPr>
      <w:suppressAutoHyphens/>
      <w:spacing w:before="113" w:line="260" w:lineRule="atLeast"/>
    </w:pPr>
    <w:rPr>
      <w:rFonts w:ascii="VIC Medium" w:hAnsi="VIC Medium" w:cs="VIC Medium"/>
      <w:sz w:val="19"/>
      <w:szCs w:val="19"/>
    </w:rPr>
  </w:style>
  <w:style w:type="character" w:customStyle="1" w:styleId="SemiboldBolds">
    <w:name w:val="Semibold (Bolds)"/>
    <w:uiPriority w:val="99"/>
    <w:rsid w:val="00062940"/>
    <w:rPr>
      <w:b/>
      <w:bCs/>
    </w:rPr>
  </w:style>
  <w:style w:type="paragraph" w:styleId="TOC3">
    <w:name w:val="toc 3"/>
    <w:basedOn w:val="Normal"/>
    <w:next w:val="Normal"/>
    <w:autoRedefine/>
    <w:uiPriority w:val="39"/>
    <w:unhideWhenUsed/>
    <w:rsid w:val="00FE6C26"/>
    <w:pPr>
      <w:spacing w:before="0" w:after="100"/>
      <w:ind w:left="480"/>
    </w:pPr>
  </w:style>
  <w:style w:type="paragraph" w:styleId="TOC4">
    <w:name w:val="toc 4"/>
    <w:basedOn w:val="Normal"/>
    <w:next w:val="Normal"/>
    <w:autoRedefine/>
    <w:uiPriority w:val="39"/>
    <w:unhideWhenUsed/>
    <w:rsid w:val="00FE6C26"/>
    <w:pPr>
      <w:spacing w:before="0" w:after="100"/>
      <w:ind w:left="720"/>
    </w:pPr>
  </w:style>
  <w:style w:type="paragraph" w:styleId="TOC5">
    <w:name w:val="toc 5"/>
    <w:basedOn w:val="Normal"/>
    <w:next w:val="Normal"/>
    <w:autoRedefine/>
    <w:uiPriority w:val="39"/>
    <w:unhideWhenUsed/>
    <w:rsid w:val="00FE6C26"/>
    <w:pPr>
      <w:spacing w:before="0" w:after="100"/>
      <w:ind w:left="960"/>
    </w:pPr>
  </w:style>
  <w:style w:type="paragraph" w:styleId="TOC6">
    <w:name w:val="toc 6"/>
    <w:basedOn w:val="Normal"/>
    <w:next w:val="Normal"/>
    <w:autoRedefine/>
    <w:uiPriority w:val="39"/>
    <w:unhideWhenUsed/>
    <w:rsid w:val="00FE6C26"/>
    <w:pPr>
      <w:spacing w:before="0" w:after="100"/>
      <w:ind w:left="1200"/>
    </w:pPr>
  </w:style>
  <w:style w:type="paragraph" w:styleId="TOC7">
    <w:name w:val="toc 7"/>
    <w:basedOn w:val="Normal"/>
    <w:next w:val="Normal"/>
    <w:autoRedefine/>
    <w:uiPriority w:val="39"/>
    <w:unhideWhenUsed/>
    <w:rsid w:val="00FE6C26"/>
    <w:pPr>
      <w:spacing w:before="0" w:after="100"/>
      <w:ind w:left="1440"/>
    </w:pPr>
  </w:style>
  <w:style w:type="paragraph" w:styleId="TOC8">
    <w:name w:val="toc 8"/>
    <w:basedOn w:val="Normal"/>
    <w:next w:val="Normal"/>
    <w:autoRedefine/>
    <w:uiPriority w:val="39"/>
    <w:unhideWhenUsed/>
    <w:rsid w:val="00FE6C26"/>
    <w:pPr>
      <w:spacing w:before="0" w:after="100"/>
      <w:ind w:left="1680"/>
    </w:pPr>
  </w:style>
  <w:style w:type="paragraph" w:styleId="TOC9">
    <w:name w:val="toc 9"/>
    <w:basedOn w:val="Normal"/>
    <w:next w:val="Normal"/>
    <w:autoRedefine/>
    <w:uiPriority w:val="39"/>
    <w:unhideWhenUsed/>
    <w:rsid w:val="00FE6C26"/>
    <w:pPr>
      <w:spacing w:before="0" w:after="100"/>
      <w:ind w:left="1920"/>
    </w:pPr>
  </w:style>
  <w:style w:type="character" w:customStyle="1" w:styleId="Superscript">
    <w:name w:val="Superscript"/>
    <w:uiPriority w:val="99"/>
    <w:rsid w:val="00253B0A"/>
    <w:rPr>
      <w:vertAlign w:val="superscript"/>
    </w:rPr>
  </w:style>
  <w:style w:type="table" w:styleId="GridTable1Light">
    <w:name w:val="Grid Table 1 Light"/>
    <w:basedOn w:val="TableNormal"/>
    <w:uiPriority w:val="46"/>
    <w:rsid w:val="001354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F4A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rsid w:val="00AE744D"/>
    <w:rPr>
      <w:w w:val="100"/>
      <w:sz w:val="16"/>
      <w:szCs w:val="16"/>
    </w:rPr>
  </w:style>
  <w:style w:type="character" w:styleId="Emphasis">
    <w:name w:val="Emphasis"/>
    <w:basedOn w:val="DefaultParagraphFont"/>
    <w:uiPriority w:val="99"/>
    <w:qFormat/>
    <w:rsid w:val="00AE744D"/>
    <w:rPr>
      <w:i/>
      <w:iCs/>
      <w:w w:val="100"/>
    </w:rPr>
  </w:style>
  <w:style w:type="paragraph" w:customStyle="1" w:styleId="ImprintbodycopyInsidecover">
    <w:name w:val="Imprint body copy (Inside cover)"/>
    <w:basedOn w:val="Normal"/>
    <w:uiPriority w:val="99"/>
    <w:rsid w:val="00A15E36"/>
    <w:pPr>
      <w:suppressAutoHyphens/>
      <w:autoSpaceDE w:val="0"/>
      <w:autoSpaceDN w:val="0"/>
      <w:adjustRightInd w:val="0"/>
      <w:spacing w:before="0" w:after="57" w:line="200" w:lineRule="atLeast"/>
      <w:textAlignment w:val="center"/>
    </w:pPr>
    <w:rPr>
      <w:rFonts w:ascii="VIC" w:hAnsi="VIC" w:cs="VIC"/>
      <w:color w:val="000000"/>
      <w:kern w:val="0"/>
      <w:sz w:val="16"/>
      <w:szCs w:val="16"/>
      <w:lang w:val="en-US"/>
    </w:rPr>
  </w:style>
  <w:style w:type="paragraph" w:customStyle="1" w:styleId="ImprintheadingInsidecover">
    <w:name w:val="Imprint heading (Inside cover)"/>
    <w:basedOn w:val="ImprintbodycopyInsidecover"/>
    <w:uiPriority w:val="99"/>
    <w:rsid w:val="00A15E36"/>
    <w:pPr>
      <w:spacing w:before="170" w:after="0" w:line="220" w:lineRule="atLeast"/>
    </w:pPr>
    <w:rPr>
      <w:rFonts w:ascii="VIC SemiBold" w:hAnsi="VIC SemiBold" w:cs="VIC SemiBold"/>
      <w:b/>
      <w:bCs/>
      <w:sz w:val="18"/>
      <w:szCs w:val="18"/>
    </w:rPr>
  </w:style>
  <w:style w:type="paragraph" w:customStyle="1" w:styleId="AccessibilityheadingInsidecover">
    <w:name w:val="Accessibility heading (Inside cover)"/>
    <w:basedOn w:val="NoParagraphStyle"/>
    <w:uiPriority w:val="99"/>
    <w:rsid w:val="00A15E36"/>
    <w:pPr>
      <w:suppressAutoHyphens/>
      <w:spacing w:before="142" w:line="280" w:lineRule="atLeast"/>
    </w:pPr>
    <w:rPr>
      <w:rFonts w:ascii="VIC SemiBold" w:hAnsi="VIC SemiBold" w:cs="VIC SemiBold"/>
      <w:b/>
      <w:bCs/>
    </w:rPr>
  </w:style>
  <w:style w:type="paragraph" w:customStyle="1" w:styleId="AccessibilitybodycopyInsidecover">
    <w:name w:val="Accessibility body copy (Inside cover)"/>
    <w:basedOn w:val="ImprintbodycopyInsidecover"/>
    <w:uiPriority w:val="99"/>
    <w:rsid w:val="00A15E36"/>
    <w:pPr>
      <w:spacing w:line="280" w:lineRule="atLeast"/>
    </w:pPr>
    <w:rPr>
      <w:rFonts w:ascii="VIC Light" w:hAnsi="VIC Light" w:cs="VIC Light"/>
      <w:sz w:val="20"/>
      <w:szCs w:val="20"/>
    </w:rPr>
  </w:style>
  <w:style w:type="character" w:customStyle="1" w:styleId="Semibold">
    <w:name w:val="Semibold"/>
    <w:uiPriority w:val="99"/>
    <w:rsid w:val="00A15E36"/>
    <w:rPr>
      <w:b/>
      <w:bCs/>
    </w:rPr>
  </w:style>
  <w:style w:type="character" w:customStyle="1" w:styleId="Update">
    <w:name w:val="Update"/>
    <w:uiPriority w:val="99"/>
    <w:rsid w:val="00A15E36"/>
    <w:rPr>
      <w:color w:val="EC008B"/>
    </w:rPr>
  </w:style>
  <w:style w:type="paragraph" w:styleId="FootnoteText">
    <w:name w:val="footnote text"/>
    <w:basedOn w:val="Normal"/>
    <w:link w:val="FootnoteTextChar"/>
    <w:uiPriority w:val="99"/>
    <w:semiHidden/>
    <w:unhideWhenUsed/>
    <w:rsid w:val="002B6FA6"/>
    <w:pPr>
      <w:spacing w:before="0" w:after="0"/>
    </w:pPr>
    <w:rPr>
      <w:sz w:val="20"/>
      <w:szCs w:val="20"/>
    </w:rPr>
  </w:style>
  <w:style w:type="character" w:customStyle="1" w:styleId="FootnoteTextChar">
    <w:name w:val="Footnote Text Char"/>
    <w:basedOn w:val="DefaultParagraphFont"/>
    <w:link w:val="FootnoteText"/>
    <w:uiPriority w:val="99"/>
    <w:semiHidden/>
    <w:rsid w:val="002B6FA6"/>
    <w:rPr>
      <w:sz w:val="20"/>
      <w:szCs w:val="20"/>
    </w:rPr>
  </w:style>
  <w:style w:type="paragraph" w:styleId="EndnoteText">
    <w:name w:val="endnote text"/>
    <w:basedOn w:val="Normal"/>
    <w:link w:val="EndnoteTextChar"/>
    <w:uiPriority w:val="99"/>
    <w:semiHidden/>
    <w:unhideWhenUsed/>
    <w:rsid w:val="002B6FA6"/>
    <w:pPr>
      <w:spacing w:before="0" w:after="0"/>
    </w:pPr>
    <w:rPr>
      <w:sz w:val="20"/>
      <w:szCs w:val="20"/>
    </w:rPr>
  </w:style>
  <w:style w:type="character" w:customStyle="1" w:styleId="EndnoteTextChar">
    <w:name w:val="Endnote Text Char"/>
    <w:basedOn w:val="DefaultParagraphFont"/>
    <w:link w:val="EndnoteText"/>
    <w:uiPriority w:val="99"/>
    <w:semiHidden/>
    <w:rsid w:val="002B6FA6"/>
    <w:rPr>
      <w:sz w:val="20"/>
      <w:szCs w:val="20"/>
    </w:rPr>
  </w:style>
  <w:style w:type="character" w:styleId="FootnoteReference">
    <w:name w:val="footnote reference"/>
    <w:basedOn w:val="DefaultParagraphFont"/>
    <w:uiPriority w:val="99"/>
    <w:semiHidden/>
    <w:unhideWhenUsed/>
    <w:rsid w:val="002B6FA6"/>
    <w:rPr>
      <w:vertAlign w:val="superscript"/>
    </w:rPr>
  </w:style>
  <w:style w:type="character" w:styleId="EndnoteReference">
    <w:name w:val="endnote reference"/>
    <w:basedOn w:val="DefaultParagraphFont"/>
    <w:uiPriority w:val="99"/>
    <w:semiHidden/>
    <w:unhideWhenUsed/>
    <w:rsid w:val="002B6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ustomXml" Target="../customXml/item7.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AD665178DEB13E41A7CB5848DA6EF8AD" ma:contentTypeVersion="340" ma:contentTypeDescription="All project related information. The library can be used to manage multiple projects." ma:contentTypeScope="" ma:versionID="022fd27e4055f910a66e8bd77b1a0853">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d4240247-5730-42a0-921e-d8bb1e4ca695" xmlns:ns6="87cff1ca-ac70-466e-bde4-5d92114c20f9" targetNamespace="http://schemas.microsoft.com/office/2006/metadata/properties" ma:root="true" ma:fieldsID="b7e84c58d378153c532ae4820811168f" ns1:_="" ns2:_="" ns3:_="" ns4:_="" ns5:_="" ns6:_="">
    <xsd:import namespace="http://schemas.microsoft.com/sharepoint/v3"/>
    <xsd:import namespace="9fd47c19-1c4a-4d7d-b342-c10cef269344"/>
    <xsd:import namespace="a5f32de4-e402-4188-b034-e71ca7d22e54"/>
    <xsd:import namespace="05aa45cf-ed89-4733-97a8-db4ce5c51511"/>
    <xsd:import namespace="d4240247-5730-42a0-921e-d8bb1e4ca695"/>
    <xsd:import namespace="87cff1ca-ac70-466e-bde4-5d92114c20f9"/>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2:ProjName" minOccurs="0"/>
                <xsd:element ref="ns5:MediaServiceDateTaken" minOccurs="0"/>
                <xsd:element ref="ns5:MediaLengthInSeconds" minOccurs="0"/>
                <xsd:element ref="ns5:MediaServiceObjectDetectorVersions" minOccurs="0"/>
                <xsd:element ref="ns5:lcf76f155ced4ddcb4097134ff3c332f" minOccurs="0"/>
                <xsd:element ref="ns5:MediaServiceLoca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6"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40247-5730-42a0-921e-d8bb1e4ca695"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Location" ma:index="42" nillable="true" ma:displayName="Location" ma:indexed="true" ma:internalName="MediaServiceLocation"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cff1ca-ac70-466e-bde4-5d92114c20f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lcf76f155ced4ddcb4097134ff3c332f xmlns="d4240247-5730-42a0-921e-d8bb1e4ca695">
      <Terms xmlns="http://schemas.microsoft.com/office/infopath/2007/PartnerControls"/>
    </lcf76f155ced4ddcb4097134ff3c332f>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f2ccc2d036544b63b99cbcec8aa9ae6a>
    <DLCPolicyLabelClientValue xmlns="05aa45cf-ed89-4733-97a8-db4ce5c51511" xsi:nil="true"/>
    <DLCPolicyLabelLock xmlns="05aa45cf-ed89-4733-97a8-db4ce5c51511" xsi:nil="true"/>
    <_dlc_DocId xmlns="a5f32de4-e402-4188-b034-e71ca7d22e54">DOCID773-1961180394-3796</_dlc_DocId>
    <_dlc_DocIdUrl xmlns="a5f32de4-e402-4188-b034-e71ca7d22e54">
      <Url>https://delwpvicgovau.sharepoint.com/sites/ecm_773/_layouts/15/DocIdRedir.aspx?ID=DOCID773-1961180394-3796</Url>
      <Description>DOCID773-1961180394-3796</Description>
    </_dlc_DocIdUrl>
    <DLCPolicyLabelValue xmlns="05aa45cf-ed89-4733-97a8-db4ce5c51511">Version 0.1</DLCPolicyLabelValue>
  </documentManagement>
</p:properties>
</file>

<file path=customXml/itemProps1.xml><?xml version="1.0" encoding="utf-8"?>
<ds:datastoreItem xmlns:ds="http://schemas.openxmlformats.org/officeDocument/2006/customXml" ds:itemID="{383D7748-0B14-E245-BD53-BE34992EF6DE}">
  <ds:schemaRefs>
    <ds:schemaRef ds:uri="http://schemas.openxmlformats.org/officeDocument/2006/bibliography"/>
  </ds:schemaRefs>
</ds:datastoreItem>
</file>

<file path=customXml/itemProps2.xml><?xml version="1.0" encoding="utf-8"?>
<ds:datastoreItem xmlns:ds="http://schemas.openxmlformats.org/officeDocument/2006/customXml" ds:itemID="{FDE31A07-9310-4E80-A480-680652A1E5A5}"/>
</file>

<file path=customXml/itemProps3.xml><?xml version="1.0" encoding="utf-8"?>
<ds:datastoreItem xmlns:ds="http://schemas.openxmlformats.org/officeDocument/2006/customXml" ds:itemID="{0722F1AE-215A-4214-B487-02F45BA62E0D}"/>
</file>

<file path=customXml/itemProps4.xml><?xml version="1.0" encoding="utf-8"?>
<ds:datastoreItem xmlns:ds="http://schemas.openxmlformats.org/officeDocument/2006/customXml" ds:itemID="{1893C2D6-3DCE-405E-B26A-DF6BC130291D}"/>
</file>

<file path=customXml/itemProps5.xml><?xml version="1.0" encoding="utf-8"?>
<ds:datastoreItem xmlns:ds="http://schemas.openxmlformats.org/officeDocument/2006/customXml" ds:itemID="{1BF75AC8-4D1A-46E1-B029-87C67552E172}"/>
</file>

<file path=customXml/itemProps6.xml><?xml version="1.0" encoding="utf-8"?>
<ds:datastoreItem xmlns:ds="http://schemas.openxmlformats.org/officeDocument/2006/customXml" ds:itemID="{F40A0C9D-6539-405F-8904-9EA3A5C51631}"/>
</file>

<file path=customXml/itemProps7.xml><?xml version="1.0" encoding="utf-8"?>
<ds:datastoreItem xmlns:ds="http://schemas.openxmlformats.org/officeDocument/2006/customXml" ds:itemID="{8D288B65-AA3B-4830-B8F5-F1ADC9A71E63}"/>
</file>

<file path=docProps/app.xml><?xml version="1.0" encoding="utf-8"?>
<Properties xmlns="http://schemas.openxmlformats.org/officeDocument/2006/extended-properties" xmlns:vt="http://schemas.openxmlformats.org/officeDocument/2006/docPropsVTypes">
  <Template>Normal.dotm</Template>
  <TotalTime>12</TotalTime>
  <Pages>7</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Tan</dc:creator>
  <cp:keywords/>
  <dc:description/>
  <cp:lastModifiedBy>Rachel Tan</cp:lastModifiedBy>
  <cp:revision>4</cp:revision>
  <dcterms:created xsi:type="dcterms:W3CDTF">2024-05-15T05:14:00Z</dcterms:created>
  <dcterms:modified xsi:type="dcterms:W3CDTF">2024-05-16T02:27:00Z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0x0101009298E819CE1EBB4F8D2096B3E0F0C2911D00AD665178DEB13E41A7CB5848DA6EF8AD</vt:lpwstr>
  </property>
  <property fmtid="{D5CDD505-2E9C-101B-9397-08002B2CF9AE}" pid="3" name="_dlc_DocIdItemGuid">
    <vt:lpwstr>53661dd6-1d10-49e7-a0b7-43ad953346b5</vt:lpwstr>
  </property>
  <property fmtid="{D5CDD505-2E9C-101B-9397-08002B2CF9AE}" pid="4" name="Dissemination Limiting Marker">
    <vt:i4>2</vt:i4>
  </property>
  <property fmtid="{D5CDD505-2E9C-101B-9397-08002B2CF9AE}" pid="5" name="Security Classification">
    <vt:i4>1</vt:i4>
  </property>
</Properties>
</file>