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C69E" w14:textId="77777777" w:rsidR="0053635A" w:rsidRDefault="0053635A">
      <w:pPr>
        <w:rPr>
          <w:b/>
          <w:color w:val="FFFFFF" w:themeColor="background1"/>
          <w:sz w:val="72"/>
        </w:rPr>
      </w:pPr>
    </w:p>
    <w:p w14:paraId="47EC5851" w14:textId="77777777" w:rsidR="0053635A" w:rsidRDefault="0053635A">
      <w:pPr>
        <w:rPr>
          <w:b/>
          <w:color w:val="FFFFFF" w:themeColor="background1"/>
          <w:sz w:val="72"/>
        </w:rPr>
      </w:pPr>
    </w:p>
    <w:p w14:paraId="5104E8C0" w14:textId="13315609" w:rsidR="00495EFF" w:rsidRPr="0053635A" w:rsidRDefault="00102C85">
      <w:pPr>
        <w:rPr>
          <w:b/>
          <w:color w:val="FFFFFF" w:themeColor="background1"/>
          <w:sz w:val="72"/>
        </w:rPr>
      </w:pPr>
      <w:r>
        <w:rPr>
          <w:b/>
          <w:color w:val="FFFFFF" w:themeColor="background1"/>
          <w:sz w:val="72"/>
        </w:rPr>
        <w:t>Applications for approval of s</w:t>
      </w:r>
      <w:r w:rsidR="001F1441">
        <w:rPr>
          <w:b/>
          <w:color w:val="FFFFFF" w:themeColor="background1"/>
          <w:sz w:val="72"/>
        </w:rPr>
        <w:t xml:space="preserve">ex </w:t>
      </w:r>
      <w:r>
        <w:rPr>
          <w:b/>
          <w:color w:val="FFFFFF" w:themeColor="background1"/>
          <w:sz w:val="72"/>
        </w:rPr>
        <w:t>s</w:t>
      </w:r>
      <w:r w:rsidR="001F1441">
        <w:rPr>
          <w:b/>
          <w:color w:val="FFFFFF" w:themeColor="background1"/>
          <w:sz w:val="72"/>
        </w:rPr>
        <w:t>election</w:t>
      </w:r>
    </w:p>
    <w:p w14:paraId="4461F8F9" w14:textId="77777777" w:rsidR="00A309CB" w:rsidRDefault="00A309CB">
      <w:pPr>
        <w:rPr>
          <w:b/>
          <w:color w:val="FFFFFF" w:themeColor="background1"/>
          <w:sz w:val="52"/>
        </w:rPr>
      </w:pPr>
    </w:p>
    <w:p w14:paraId="28841271" w14:textId="77777777" w:rsidR="003171CD" w:rsidRDefault="0053635A">
      <w:pPr>
        <w:rPr>
          <w:b/>
          <w:color w:val="FFFFFF" w:themeColor="background1"/>
          <w:sz w:val="52"/>
        </w:rPr>
      </w:pPr>
      <w:r w:rsidRPr="0053635A">
        <w:rPr>
          <w:b/>
          <w:color w:val="FFFFFF" w:themeColor="background1"/>
          <w:sz w:val="52"/>
        </w:rPr>
        <w:t xml:space="preserve">Guidance </w:t>
      </w:r>
      <w:r w:rsidR="001F1441">
        <w:rPr>
          <w:b/>
          <w:color w:val="FFFFFF" w:themeColor="background1"/>
          <w:sz w:val="52"/>
        </w:rPr>
        <w:t>n</w:t>
      </w:r>
      <w:r w:rsidRPr="0053635A">
        <w:rPr>
          <w:b/>
          <w:color w:val="FFFFFF" w:themeColor="background1"/>
          <w:sz w:val="52"/>
        </w:rPr>
        <w:t xml:space="preserve">ote </w:t>
      </w:r>
    </w:p>
    <w:p w14:paraId="1E84B3D3" w14:textId="77777777" w:rsidR="003171CD" w:rsidRDefault="003171CD">
      <w:pPr>
        <w:rPr>
          <w:b/>
          <w:color w:val="FFFFFF" w:themeColor="background1"/>
          <w:sz w:val="52"/>
        </w:rPr>
      </w:pPr>
    </w:p>
    <w:p w14:paraId="09FF950B" w14:textId="77777777" w:rsidR="003171CD" w:rsidRDefault="003171CD">
      <w:pPr>
        <w:rPr>
          <w:b/>
          <w:color w:val="FFFFFF" w:themeColor="background1"/>
          <w:sz w:val="52"/>
        </w:rPr>
      </w:pPr>
    </w:p>
    <w:p w14:paraId="461B86EC" w14:textId="77777777" w:rsidR="003171CD" w:rsidRDefault="003171CD">
      <w:pPr>
        <w:rPr>
          <w:b/>
          <w:color w:val="FFFFFF" w:themeColor="background1"/>
          <w:sz w:val="52"/>
        </w:rPr>
      </w:pPr>
    </w:p>
    <w:p w14:paraId="7BB705EF" w14:textId="77777777" w:rsidR="003171CD" w:rsidRDefault="003171CD">
      <w:pPr>
        <w:rPr>
          <w:b/>
          <w:color w:val="FFFFFF" w:themeColor="background1"/>
          <w:sz w:val="52"/>
        </w:rPr>
      </w:pPr>
    </w:p>
    <w:p w14:paraId="349E9609" w14:textId="77777777" w:rsidR="003171CD" w:rsidRDefault="003171CD">
      <w:pPr>
        <w:rPr>
          <w:b/>
          <w:color w:val="FFFFFF" w:themeColor="background1"/>
          <w:sz w:val="52"/>
        </w:rPr>
      </w:pPr>
    </w:p>
    <w:p w14:paraId="1BA268AB" w14:textId="4E641A10" w:rsidR="001F1441" w:rsidRDefault="003171CD" w:rsidP="000D342F">
      <w:pPr>
        <w:jc w:val="right"/>
        <w:rPr>
          <w:rFonts w:asciiTheme="majorHAnsi" w:eastAsia="Times New Roman" w:hAnsiTheme="majorHAnsi" w:cs="Times New Roman"/>
          <w:b/>
          <w:bCs/>
          <w:color w:val="008080"/>
          <w:sz w:val="44"/>
          <w:szCs w:val="44"/>
        </w:rPr>
      </w:pPr>
      <w:r>
        <w:rPr>
          <w:b/>
          <w:color w:val="FFFFFF" w:themeColor="background1"/>
          <w:sz w:val="52"/>
        </w:rPr>
        <w:t>July 2021</w:t>
      </w:r>
      <w:r w:rsidR="001F1441">
        <w:rPr>
          <w:rFonts w:asciiTheme="majorHAnsi" w:hAnsiTheme="majorHAnsi"/>
          <w:b/>
          <w:color w:val="008080"/>
        </w:rPr>
        <w:br w:type="page"/>
      </w:r>
    </w:p>
    <w:p w14:paraId="0290C468" w14:textId="77777777" w:rsidR="00E915DC" w:rsidRDefault="00E915DC"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p>
    <w:p w14:paraId="4557F842" w14:textId="77777777" w:rsidR="00E915DC" w:rsidRDefault="00E915DC"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p>
    <w:p w14:paraId="3DD45207" w14:textId="77777777" w:rsidR="00E915DC" w:rsidRDefault="00E915DC"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p>
    <w:p w14:paraId="783FE025" w14:textId="77777777" w:rsidR="00E915DC" w:rsidRDefault="00E915DC"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p>
    <w:p w14:paraId="60423658" w14:textId="77777777" w:rsidR="00E915DC" w:rsidRDefault="00E915DC"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p>
    <w:p w14:paraId="40962F87" w14:textId="4586D265" w:rsidR="001F1441" w:rsidRDefault="001F1441"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r>
        <w:rPr>
          <w:rFonts w:ascii="Arial" w:eastAsia="Times New Roman" w:hAnsi="Arial" w:cs="Arial"/>
          <w:i/>
          <w:color w:val="000000"/>
          <w:szCs w:val="24"/>
          <w:lang w:val="x-none"/>
        </w:rPr>
        <w:t>This Guidance Note has been prepared to assist applicants and assisted reproductive</w:t>
      </w:r>
    </w:p>
    <w:p w14:paraId="5CAA2BDA" w14:textId="77777777" w:rsidR="001F1441" w:rsidRPr="00E30A9C" w:rsidRDefault="001F1441" w:rsidP="001F1441">
      <w:pPr>
        <w:autoSpaceDE w:val="0"/>
        <w:autoSpaceDN w:val="0"/>
        <w:adjustRightInd w:val="0"/>
        <w:snapToGrid w:val="0"/>
        <w:spacing w:after="0" w:line="240" w:lineRule="auto"/>
        <w:jc w:val="center"/>
        <w:rPr>
          <w:rFonts w:ascii="Arial" w:eastAsia="Times New Roman" w:hAnsi="Arial" w:cs="Arial"/>
          <w:i/>
          <w:color w:val="000000"/>
          <w:szCs w:val="24"/>
          <w:lang w:val="x-none"/>
        </w:rPr>
      </w:pPr>
      <w:r>
        <w:rPr>
          <w:rFonts w:ascii="Arial" w:eastAsia="Times New Roman" w:hAnsi="Arial" w:cs="Arial"/>
          <w:i/>
          <w:color w:val="000000"/>
          <w:szCs w:val="24"/>
          <w:lang w:val="x-none"/>
        </w:rPr>
        <w:t xml:space="preserve">treatment (ART) clinics in </w:t>
      </w:r>
      <w:r w:rsidRPr="00E30A9C">
        <w:rPr>
          <w:rFonts w:ascii="Arial" w:eastAsia="Times New Roman" w:hAnsi="Arial" w:cs="Arial"/>
          <w:i/>
          <w:color w:val="000000"/>
          <w:szCs w:val="24"/>
          <w:lang w:val="x-none"/>
        </w:rPr>
        <w:t>the preparation of applications to the Patient Review Panel</w:t>
      </w:r>
      <w:r w:rsidR="007D6A52" w:rsidRPr="00E30A9C">
        <w:rPr>
          <w:rFonts w:ascii="Arial" w:hAnsi="Arial"/>
          <w:i/>
          <w:color w:val="000000"/>
          <w:lang w:val="x-none"/>
        </w:rPr>
        <w:t xml:space="preserve"> for </w:t>
      </w:r>
      <w:r w:rsidRPr="00E30A9C">
        <w:rPr>
          <w:rFonts w:ascii="Arial" w:eastAsia="Times New Roman" w:hAnsi="Arial" w:cs="Arial"/>
          <w:i/>
          <w:color w:val="000000"/>
          <w:szCs w:val="24"/>
          <w:lang w:val="x-none"/>
        </w:rPr>
        <w:t>the</w:t>
      </w:r>
    </w:p>
    <w:p w14:paraId="076133EC" w14:textId="1282A0A8" w:rsidR="00495EFF" w:rsidRPr="00E30A9C" w:rsidRDefault="001F1441">
      <w:pPr>
        <w:autoSpaceDE w:val="0"/>
        <w:autoSpaceDN w:val="0"/>
        <w:adjustRightInd w:val="0"/>
        <w:snapToGrid w:val="0"/>
        <w:spacing w:after="0" w:line="240" w:lineRule="auto"/>
        <w:jc w:val="center"/>
        <w:rPr>
          <w:rFonts w:ascii="Arial" w:eastAsia="Times New Roman" w:hAnsi="Arial" w:cs="Arial"/>
          <w:i/>
          <w:color w:val="000000"/>
          <w:szCs w:val="24"/>
        </w:rPr>
      </w:pPr>
      <w:r w:rsidRPr="00E30A9C">
        <w:rPr>
          <w:rFonts w:ascii="Arial" w:eastAsia="Times New Roman" w:hAnsi="Arial" w:cs="Arial"/>
          <w:i/>
          <w:color w:val="000000"/>
          <w:szCs w:val="24"/>
          <w:lang w:val="x-none"/>
        </w:rPr>
        <w:t xml:space="preserve">approval of </w:t>
      </w:r>
      <w:r w:rsidR="007D6A52" w:rsidRPr="00E30A9C">
        <w:rPr>
          <w:rFonts w:ascii="Arial" w:hAnsi="Arial"/>
          <w:i/>
          <w:color w:val="000000"/>
        </w:rPr>
        <w:t>sex selection</w:t>
      </w:r>
      <w:r w:rsidR="006A5D74" w:rsidRPr="00E30A9C">
        <w:rPr>
          <w:rFonts w:ascii="Arial" w:eastAsia="Times New Roman" w:hAnsi="Arial" w:cs="Arial"/>
          <w:i/>
          <w:color w:val="000000"/>
          <w:szCs w:val="24"/>
        </w:rPr>
        <w:t xml:space="preserve"> under the </w:t>
      </w:r>
      <w:r w:rsidR="006A5D74" w:rsidRPr="00E30A9C">
        <w:rPr>
          <w:rFonts w:ascii="Arial" w:eastAsia="Times New Roman" w:hAnsi="Arial" w:cs="Arial"/>
          <w:iCs/>
          <w:color w:val="000000"/>
          <w:szCs w:val="24"/>
        </w:rPr>
        <w:t>Assisted Reproductive Treatment Act 2008 (Victoria)</w:t>
      </w:r>
      <w:r w:rsidR="006A5D74" w:rsidRPr="00E30A9C">
        <w:rPr>
          <w:rFonts w:ascii="Arial" w:eastAsia="Times New Roman" w:hAnsi="Arial" w:cs="Arial"/>
          <w:i/>
          <w:color w:val="000000"/>
          <w:szCs w:val="24"/>
        </w:rPr>
        <w:t>.</w:t>
      </w:r>
    </w:p>
    <w:p w14:paraId="3711A386" w14:textId="77777777" w:rsidR="006A5D74" w:rsidRPr="00E30A9C" w:rsidRDefault="006A5D74" w:rsidP="006A5D74">
      <w:pPr>
        <w:autoSpaceDE w:val="0"/>
        <w:autoSpaceDN w:val="0"/>
        <w:adjustRightInd w:val="0"/>
        <w:snapToGrid w:val="0"/>
        <w:spacing w:after="0" w:line="240" w:lineRule="auto"/>
        <w:jc w:val="center"/>
        <w:rPr>
          <w:rFonts w:ascii="Arial" w:eastAsia="Times New Roman" w:hAnsi="Arial" w:cs="Arial"/>
          <w:i/>
          <w:color w:val="000000"/>
          <w:szCs w:val="24"/>
        </w:rPr>
      </w:pPr>
    </w:p>
    <w:p w14:paraId="3ABB2DC3" w14:textId="63164701" w:rsidR="006A5D74" w:rsidRPr="00942A34" w:rsidRDefault="006A5D74" w:rsidP="006A5D74">
      <w:pPr>
        <w:autoSpaceDE w:val="0"/>
        <w:autoSpaceDN w:val="0"/>
        <w:adjustRightInd w:val="0"/>
        <w:snapToGrid w:val="0"/>
        <w:spacing w:after="0" w:line="240" w:lineRule="auto"/>
        <w:jc w:val="center"/>
        <w:rPr>
          <w:rFonts w:ascii="Arial" w:hAnsi="Arial"/>
          <w:i/>
          <w:color w:val="000000"/>
        </w:rPr>
      </w:pPr>
      <w:r w:rsidRPr="00E30A9C">
        <w:rPr>
          <w:rFonts w:ascii="Arial" w:eastAsia="Times New Roman" w:hAnsi="Arial" w:cs="Arial"/>
          <w:i/>
          <w:color w:val="000000"/>
          <w:szCs w:val="24"/>
          <w:lang w:val="x-none"/>
        </w:rPr>
        <w:t>This Guidance Note</w:t>
      </w:r>
      <w:r w:rsidRPr="00E30A9C">
        <w:rPr>
          <w:rFonts w:ascii="Arial" w:eastAsia="Times New Roman" w:hAnsi="Arial" w:cs="Arial"/>
          <w:i/>
          <w:color w:val="000000"/>
          <w:szCs w:val="24"/>
        </w:rPr>
        <w:t xml:space="preserve"> does not constitute legal advice, nor does it pre-judge any decision that the Patient Review Panel might make in relation to any particular application.</w:t>
      </w:r>
    </w:p>
    <w:p w14:paraId="39D762C3" w14:textId="5BC4F6F1" w:rsidR="00A309CB" w:rsidRDefault="00A309CB" w:rsidP="00942A34">
      <w:pPr>
        <w:rPr>
          <w:rFonts w:asciiTheme="majorHAnsi" w:hAnsiTheme="majorHAnsi"/>
          <w:b/>
          <w:color w:val="008080"/>
        </w:rPr>
      </w:pPr>
    </w:p>
    <w:p w14:paraId="2E42619B" w14:textId="43A739EC" w:rsidR="00E915DC" w:rsidRDefault="00E915DC" w:rsidP="00942A34">
      <w:pPr>
        <w:rPr>
          <w:rFonts w:asciiTheme="majorHAnsi" w:hAnsiTheme="majorHAnsi"/>
          <w:b/>
          <w:color w:val="008080"/>
        </w:rPr>
      </w:pPr>
    </w:p>
    <w:p w14:paraId="0165D892" w14:textId="3B32179B" w:rsidR="00E915DC" w:rsidRDefault="00E915DC" w:rsidP="00942A34">
      <w:pPr>
        <w:rPr>
          <w:rFonts w:asciiTheme="majorHAnsi" w:hAnsiTheme="majorHAnsi"/>
          <w:b/>
          <w:color w:val="008080"/>
        </w:rPr>
      </w:pPr>
    </w:p>
    <w:p w14:paraId="0BC0627D" w14:textId="77777777" w:rsidR="00E915DC" w:rsidRPr="00942A34" w:rsidRDefault="00E915DC" w:rsidP="00942A34">
      <w:pPr>
        <w:rPr>
          <w:rFonts w:asciiTheme="majorHAnsi" w:hAnsiTheme="majorHAnsi"/>
          <w:b/>
          <w:color w:val="008080"/>
        </w:rPr>
      </w:pPr>
    </w:p>
    <w:p w14:paraId="16F4B346" w14:textId="65EE7618" w:rsidR="0053635A" w:rsidRDefault="007D6A52">
      <w:pPr>
        <w:rPr>
          <w:b/>
          <w:color w:val="FFFFFF" w:themeColor="background1"/>
          <w:sz w:val="52"/>
        </w:rPr>
      </w:pPr>
      <w:r>
        <w:rPr>
          <w:b/>
          <w:color w:val="FFFFFF" w:themeColor="background1"/>
          <w:sz w:val="52"/>
        </w:rPr>
        <w:t>2</w:t>
      </w:r>
    </w:p>
    <w:tbl>
      <w:tblPr>
        <w:tblStyle w:val="TableGrid"/>
        <w:tblW w:w="0" w:type="auto"/>
        <w:tblLook w:val="04A0" w:firstRow="1" w:lastRow="0" w:firstColumn="1" w:lastColumn="0" w:noHBand="0" w:noVBand="1"/>
      </w:tblPr>
      <w:tblGrid>
        <w:gridCol w:w="9016"/>
      </w:tblGrid>
      <w:tr w:rsidR="000C1DA2" w14:paraId="5045E40D" w14:textId="77777777" w:rsidTr="009E1509">
        <w:tc>
          <w:tcPr>
            <w:tcW w:w="9016" w:type="dxa"/>
          </w:tcPr>
          <w:p w14:paraId="3F7EA234" w14:textId="77777777" w:rsidR="000C1DA2" w:rsidRPr="00EC4E44" w:rsidRDefault="000C1DA2" w:rsidP="009E1509">
            <w:pPr>
              <w:pStyle w:val="NormalWeb"/>
              <w:spacing w:before="210" w:after="210"/>
              <w:jc w:val="center"/>
              <w:rPr>
                <w:rFonts w:ascii="Helvetica" w:hAnsi="Helvetica" w:cs="Helvetica"/>
                <w:b/>
                <w:bCs/>
                <w:color w:val="505050"/>
                <w:sz w:val="32"/>
                <w:szCs w:val="32"/>
              </w:rPr>
            </w:pPr>
            <w:r w:rsidRPr="00EC4E44">
              <w:rPr>
                <w:rFonts w:ascii="Helvetica" w:hAnsi="Helvetica" w:cs="Helvetica"/>
                <w:b/>
                <w:bCs/>
                <w:color w:val="505050"/>
                <w:sz w:val="32"/>
                <w:szCs w:val="32"/>
              </w:rPr>
              <w:t>NOTE:</w:t>
            </w:r>
          </w:p>
          <w:p w14:paraId="78217895" w14:textId="77777777" w:rsidR="000C1DA2" w:rsidRPr="00EC4E44" w:rsidRDefault="000C1DA2" w:rsidP="009E1509">
            <w:pPr>
              <w:pStyle w:val="NormalWeb"/>
              <w:spacing w:before="210" w:after="210"/>
              <w:ind w:left="360"/>
              <w:rPr>
                <w:rFonts w:ascii="Arial" w:eastAsia="Times" w:hAnsi="Arial"/>
                <w:b/>
                <w:bCs/>
              </w:rPr>
            </w:pPr>
            <w:r w:rsidRPr="00EC4E44">
              <w:rPr>
                <w:rFonts w:ascii="Arial" w:eastAsia="Times" w:hAnsi="Arial"/>
                <w:b/>
                <w:bCs/>
              </w:rPr>
              <w:t xml:space="preserve">In response to the COVID-19 pandemic, </w:t>
            </w:r>
            <w:r w:rsidRPr="00EC4E44">
              <w:rPr>
                <w:rFonts w:ascii="Arial" w:eastAsia="Times" w:hAnsi="Arial"/>
                <w:b/>
                <w:bCs/>
                <w:u w:val="single"/>
              </w:rPr>
              <w:t>from 24 March 2020</w:t>
            </w:r>
            <w:r w:rsidRPr="00EC4E44">
              <w:rPr>
                <w:rFonts w:ascii="Arial" w:eastAsia="Times" w:hAnsi="Arial"/>
                <w:b/>
                <w:bCs/>
              </w:rPr>
              <w:t xml:space="preserve"> until further notice:</w:t>
            </w:r>
          </w:p>
          <w:p w14:paraId="371BE836" w14:textId="77777777" w:rsidR="000C1DA2" w:rsidRPr="00EC4E44" w:rsidRDefault="000C1DA2" w:rsidP="000C1DA2">
            <w:pPr>
              <w:numPr>
                <w:ilvl w:val="0"/>
                <w:numId w:val="66"/>
              </w:numPr>
              <w:tabs>
                <w:tab w:val="clear" w:pos="720"/>
                <w:tab w:val="num" w:pos="1440"/>
              </w:tabs>
              <w:spacing w:after="100" w:afterAutospacing="1"/>
              <w:rPr>
                <w:rFonts w:ascii="Arial" w:eastAsia="Times" w:hAnsi="Arial" w:cs="Times New Roman"/>
                <w:b/>
                <w:bCs/>
                <w:sz w:val="24"/>
                <w:szCs w:val="24"/>
              </w:rPr>
            </w:pPr>
            <w:r w:rsidRPr="00EC4E44">
              <w:rPr>
                <w:rFonts w:ascii="Arial" w:eastAsia="Times" w:hAnsi="Arial" w:cs="Times New Roman"/>
                <w:b/>
                <w:bCs/>
                <w:sz w:val="24"/>
                <w:szCs w:val="24"/>
              </w:rPr>
              <w:t>all applications to the Patient Review Panel must be made via email: </w:t>
            </w:r>
            <w:hyperlink r:id="rId8" w:history="1">
              <w:r w:rsidRPr="00EC4E44">
                <w:rPr>
                  <w:rFonts w:ascii="Arial" w:eastAsia="Times" w:hAnsi="Arial" w:cs="Times New Roman"/>
                  <w:b/>
                  <w:bCs/>
                  <w:sz w:val="24"/>
                  <w:szCs w:val="24"/>
                </w:rPr>
                <w:t>prp@dhhs.vic.gov.au</w:t>
              </w:r>
            </w:hyperlink>
          </w:p>
          <w:p w14:paraId="44A831AA" w14:textId="77777777" w:rsidR="000C1DA2" w:rsidRPr="00EC4E44" w:rsidRDefault="000C1DA2" w:rsidP="000C1DA2">
            <w:pPr>
              <w:numPr>
                <w:ilvl w:val="0"/>
                <w:numId w:val="66"/>
              </w:numPr>
              <w:tabs>
                <w:tab w:val="clear" w:pos="720"/>
                <w:tab w:val="num" w:pos="1440"/>
              </w:tabs>
              <w:spacing w:before="105" w:after="100" w:afterAutospacing="1"/>
              <w:rPr>
                <w:rFonts w:ascii="Arial" w:eastAsia="Times" w:hAnsi="Arial" w:cs="Times New Roman"/>
                <w:b/>
                <w:bCs/>
                <w:sz w:val="24"/>
                <w:szCs w:val="24"/>
              </w:rPr>
            </w:pPr>
            <w:r w:rsidRPr="00EC4E44">
              <w:rPr>
                <w:rFonts w:ascii="Arial" w:eastAsia="Times" w:hAnsi="Arial" w:cs="Times New Roman"/>
                <w:b/>
                <w:bCs/>
                <w:sz w:val="24"/>
                <w:szCs w:val="24"/>
              </w:rPr>
              <w:t>all inquiries should be made via email: </w:t>
            </w:r>
            <w:hyperlink r:id="rId9" w:history="1">
              <w:r w:rsidRPr="00EC4E44">
                <w:rPr>
                  <w:rFonts w:ascii="Arial" w:eastAsia="Times" w:hAnsi="Arial" w:cs="Times New Roman"/>
                  <w:b/>
                  <w:bCs/>
                  <w:sz w:val="24"/>
                  <w:szCs w:val="24"/>
                </w:rPr>
                <w:t>prp@dhhs.vic.gov.au</w:t>
              </w:r>
            </w:hyperlink>
          </w:p>
          <w:p w14:paraId="03861CA1" w14:textId="77777777" w:rsidR="000C1DA2" w:rsidRPr="00EC4E44" w:rsidRDefault="000C1DA2" w:rsidP="000C1DA2">
            <w:pPr>
              <w:numPr>
                <w:ilvl w:val="0"/>
                <w:numId w:val="66"/>
              </w:numPr>
              <w:tabs>
                <w:tab w:val="clear" w:pos="720"/>
                <w:tab w:val="num" w:pos="1440"/>
              </w:tabs>
              <w:spacing w:before="105" w:after="100" w:afterAutospacing="1"/>
              <w:rPr>
                <w:rFonts w:ascii="Arial" w:eastAsia="Times" w:hAnsi="Arial" w:cs="Times New Roman"/>
                <w:b/>
                <w:bCs/>
                <w:sz w:val="24"/>
                <w:szCs w:val="24"/>
              </w:rPr>
            </w:pPr>
            <w:r w:rsidRPr="00EC4E44">
              <w:rPr>
                <w:rFonts w:ascii="Arial" w:eastAsia="Times" w:hAnsi="Arial" w:cs="Times New Roman"/>
                <w:b/>
                <w:bCs/>
                <w:sz w:val="24"/>
                <w:szCs w:val="24"/>
              </w:rPr>
              <w:t>hearings will continue and will be held via videoconference </w:t>
            </w:r>
          </w:p>
          <w:p w14:paraId="4B05061C" w14:textId="77777777" w:rsidR="000C1DA2" w:rsidRPr="00EC4E44" w:rsidRDefault="000C1DA2" w:rsidP="000C1DA2">
            <w:pPr>
              <w:numPr>
                <w:ilvl w:val="0"/>
                <w:numId w:val="66"/>
              </w:numPr>
              <w:tabs>
                <w:tab w:val="clear" w:pos="720"/>
                <w:tab w:val="num" w:pos="1440"/>
              </w:tabs>
              <w:spacing w:before="105" w:after="100" w:afterAutospacing="1"/>
              <w:rPr>
                <w:rFonts w:ascii="Arial" w:eastAsia="Times" w:hAnsi="Arial" w:cs="Times New Roman"/>
                <w:b/>
                <w:bCs/>
                <w:sz w:val="24"/>
                <w:szCs w:val="24"/>
              </w:rPr>
            </w:pPr>
            <w:r w:rsidRPr="00EC4E44">
              <w:rPr>
                <w:rFonts w:ascii="Arial" w:eastAsia="Times" w:hAnsi="Arial" w:cs="Times New Roman"/>
                <w:b/>
                <w:bCs/>
                <w:sz w:val="24"/>
                <w:szCs w:val="24"/>
              </w:rPr>
              <w:t>applicants will be advised of the process for videoconference hearings once a date for the hearing of their application has been fixed </w:t>
            </w:r>
          </w:p>
          <w:p w14:paraId="1AC82DCD" w14:textId="77777777" w:rsidR="000C1DA2" w:rsidRPr="00EC4E44" w:rsidRDefault="000C1DA2" w:rsidP="000C1DA2">
            <w:pPr>
              <w:numPr>
                <w:ilvl w:val="0"/>
                <w:numId w:val="66"/>
              </w:numPr>
              <w:tabs>
                <w:tab w:val="clear" w:pos="720"/>
                <w:tab w:val="num" w:pos="1440"/>
              </w:tabs>
              <w:spacing w:before="105" w:after="100" w:afterAutospacing="1"/>
              <w:rPr>
                <w:rFonts w:ascii="Arial" w:eastAsia="Times" w:hAnsi="Arial" w:cs="Times New Roman"/>
                <w:b/>
                <w:bCs/>
                <w:sz w:val="24"/>
                <w:szCs w:val="24"/>
              </w:rPr>
            </w:pPr>
            <w:r w:rsidRPr="00EC4E44">
              <w:rPr>
                <w:rFonts w:ascii="Arial" w:eastAsia="Times" w:hAnsi="Arial" w:cs="Times New Roman"/>
                <w:b/>
                <w:bCs/>
                <w:sz w:val="24"/>
                <w:szCs w:val="24"/>
              </w:rPr>
              <w:t>applicants should provide copies of their applications to their assisted reproductive treatment (ART) clinics</w:t>
            </w:r>
          </w:p>
          <w:p w14:paraId="0C91CBD8" w14:textId="77777777" w:rsidR="000C1DA2" w:rsidRDefault="000C1DA2" w:rsidP="009E1509">
            <w:pPr>
              <w:pStyle w:val="DHHSbody"/>
              <w:jc w:val="both"/>
            </w:pPr>
          </w:p>
        </w:tc>
      </w:tr>
    </w:tbl>
    <w:p w14:paraId="5CDE7F5B" w14:textId="050939F4" w:rsidR="00541ACB" w:rsidRDefault="0053635A">
      <w:pPr>
        <w:rPr>
          <w:b/>
          <w:color w:val="FFFFFF" w:themeColor="background1"/>
          <w:sz w:val="52"/>
        </w:rPr>
      </w:pPr>
      <w:r>
        <w:rPr>
          <w:b/>
          <w:color w:val="FFFFFF" w:themeColor="background1"/>
          <w:sz w:val="52"/>
        </w:rPr>
        <w:br w:type="page"/>
      </w:r>
    </w:p>
    <w:p w14:paraId="2372FDDF" w14:textId="77777777" w:rsidR="00CA7D27" w:rsidRPr="0036001E" w:rsidRDefault="00CA7D27" w:rsidP="00CA7D27">
      <w:pPr>
        <w:pStyle w:val="DHHSTOCheadingreport"/>
        <w:rPr>
          <w:rFonts w:asciiTheme="majorHAnsi" w:hAnsiTheme="majorHAnsi"/>
          <w:b/>
          <w:color w:val="008080"/>
        </w:rPr>
      </w:pPr>
      <w:r w:rsidRPr="0036001E">
        <w:rPr>
          <w:rFonts w:asciiTheme="majorHAnsi" w:hAnsiTheme="majorHAnsi"/>
          <w:b/>
          <w:color w:val="008080"/>
        </w:rPr>
        <w:lastRenderedPageBreak/>
        <w:t>Contents</w:t>
      </w:r>
    </w:p>
    <w:p w14:paraId="224A3233" w14:textId="4EC2A6BF" w:rsidR="00870C1B" w:rsidRDefault="00CA7D27">
      <w:pPr>
        <w:pStyle w:val="TOC1"/>
        <w:tabs>
          <w:tab w:val="left" w:pos="440"/>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71117488" w:history="1">
        <w:r w:rsidR="00870C1B" w:rsidRPr="0060602F">
          <w:rPr>
            <w:rStyle w:val="Hyperlink"/>
          </w:rPr>
          <w:t>1.</w:t>
        </w:r>
        <w:r w:rsidR="00870C1B">
          <w:rPr>
            <w:rFonts w:asciiTheme="minorHAnsi" w:eastAsiaTheme="minorEastAsia" w:hAnsiTheme="minorHAnsi" w:cstheme="minorBidi"/>
            <w:b w:val="0"/>
            <w:sz w:val="22"/>
            <w:szCs w:val="22"/>
            <w:lang w:eastAsia="en-AU"/>
          </w:rPr>
          <w:tab/>
        </w:r>
        <w:r w:rsidR="00870C1B" w:rsidRPr="0060602F">
          <w:rPr>
            <w:rStyle w:val="Hyperlink"/>
          </w:rPr>
          <w:t>What is ‘sex selection’?</w:t>
        </w:r>
        <w:r w:rsidR="00870C1B">
          <w:rPr>
            <w:webHidden/>
          </w:rPr>
          <w:tab/>
        </w:r>
        <w:r w:rsidR="00870C1B">
          <w:rPr>
            <w:webHidden/>
          </w:rPr>
          <w:fldChar w:fldCharType="begin"/>
        </w:r>
        <w:r w:rsidR="00870C1B">
          <w:rPr>
            <w:webHidden/>
          </w:rPr>
          <w:instrText xml:space="preserve"> PAGEREF _Toc71117488 \h </w:instrText>
        </w:r>
        <w:r w:rsidR="00870C1B">
          <w:rPr>
            <w:webHidden/>
          </w:rPr>
        </w:r>
        <w:r w:rsidR="00870C1B">
          <w:rPr>
            <w:webHidden/>
          </w:rPr>
          <w:fldChar w:fldCharType="separate"/>
        </w:r>
        <w:r w:rsidR="00870C1B">
          <w:rPr>
            <w:webHidden/>
          </w:rPr>
          <w:t>- 5 -</w:t>
        </w:r>
        <w:r w:rsidR="00870C1B">
          <w:rPr>
            <w:webHidden/>
          </w:rPr>
          <w:fldChar w:fldCharType="end"/>
        </w:r>
      </w:hyperlink>
    </w:p>
    <w:p w14:paraId="137483F4" w14:textId="3B9D42D3"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89" w:history="1">
        <w:r w:rsidR="00870C1B" w:rsidRPr="0060602F">
          <w:rPr>
            <w:rStyle w:val="Hyperlink"/>
          </w:rPr>
          <w:t>2.</w:t>
        </w:r>
        <w:r w:rsidR="00870C1B">
          <w:rPr>
            <w:rFonts w:asciiTheme="minorHAnsi" w:eastAsiaTheme="minorEastAsia" w:hAnsiTheme="minorHAnsi" w:cstheme="minorBidi"/>
            <w:b w:val="0"/>
            <w:sz w:val="22"/>
            <w:szCs w:val="22"/>
            <w:lang w:eastAsia="en-AU"/>
          </w:rPr>
          <w:tab/>
        </w:r>
        <w:r w:rsidR="00870C1B" w:rsidRPr="0060602F">
          <w:rPr>
            <w:rStyle w:val="Hyperlink"/>
          </w:rPr>
          <w:t>What is preimplantation genetic diagnosis (PGD)?</w:t>
        </w:r>
        <w:r w:rsidR="00870C1B">
          <w:rPr>
            <w:webHidden/>
          </w:rPr>
          <w:tab/>
        </w:r>
        <w:r w:rsidR="00870C1B">
          <w:rPr>
            <w:webHidden/>
          </w:rPr>
          <w:fldChar w:fldCharType="begin"/>
        </w:r>
        <w:r w:rsidR="00870C1B">
          <w:rPr>
            <w:webHidden/>
          </w:rPr>
          <w:instrText xml:space="preserve"> PAGEREF _Toc71117489 \h </w:instrText>
        </w:r>
        <w:r w:rsidR="00870C1B">
          <w:rPr>
            <w:webHidden/>
          </w:rPr>
        </w:r>
        <w:r w:rsidR="00870C1B">
          <w:rPr>
            <w:webHidden/>
          </w:rPr>
          <w:fldChar w:fldCharType="separate"/>
        </w:r>
        <w:r w:rsidR="00870C1B">
          <w:rPr>
            <w:webHidden/>
          </w:rPr>
          <w:t>- 5 -</w:t>
        </w:r>
        <w:r w:rsidR="00870C1B">
          <w:rPr>
            <w:webHidden/>
          </w:rPr>
          <w:fldChar w:fldCharType="end"/>
        </w:r>
      </w:hyperlink>
    </w:p>
    <w:p w14:paraId="77F6EEAB" w14:textId="4A89C2D9"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0" w:history="1">
        <w:r w:rsidR="00870C1B" w:rsidRPr="0060602F">
          <w:rPr>
            <w:rStyle w:val="Hyperlink"/>
          </w:rPr>
          <w:t>3.</w:t>
        </w:r>
        <w:r w:rsidR="00870C1B">
          <w:rPr>
            <w:rFonts w:asciiTheme="minorHAnsi" w:eastAsiaTheme="minorEastAsia" w:hAnsiTheme="minorHAnsi" w:cstheme="minorBidi"/>
            <w:b w:val="0"/>
            <w:sz w:val="22"/>
            <w:szCs w:val="22"/>
            <w:lang w:eastAsia="en-AU"/>
          </w:rPr>
          <w:tab/>
        </w:r>
        <w:r w:rsidR="00870C1B" w:rsidRPr="0060602F">
          <w:rPr>
            <w:rStyle w:val="Hyperlink"/>
          </w:rPr>
          <w:t>Is sex selection legal in Victoria?</w:t>
        </w:r>
        <w:r w:rsidR="00870C1B">
          <w:rPr>
            <w:webHidden/>
          </w:rPr>
          <w:tab/>
        </w:r>
        <w:r w:rsidR="00870C1B">
          <w:rPr>
            <w:webHidden/>
          </w:rPr>
          <w:fldChar w:fldCharType="begin"/>
        </w:r>
        <w:r w:rsidR="00870C1B">
          <w:rPr>
            <w:webHidden/>
          </w:rPr>
          <w:instrText xml:space="preserve"> PAGEREF _Toc71117490 \h </w:instrText>
        </w:r>
        <w:r w:rsidR="00870C1B">
          <w:rPr>
            <w:webHidden/>
          </w:rPr>
        </w:r>
        <w:r w:rsidR="00870C1B">
          <w:rPr>
            <w:webHidden/>
          </w:rPr>
          <w:fldChar w:fldCharType="separate"/>
        </w:r>
        <w:r w:rsidR="00870C1B">
          <w:rPr>
            <w:webHidden/>
          </w:rPr>
          <w:t>- 5 -</w:t>
        </w:r>
        <w:r w:rsidR="00870C1B">
          <w:rPr>
            <w:webHidden/>
          </w:rPr>
          <w:fldChar w:fldCharType="end"/>
        </w:r>
      </w:hyperlink>
    </w:p>
    <w:p w14:paraId="572F1DD1" w14:textId="6EF9A4AE"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1" w:history="1">
        <w:r w:rsidR="00870C1B" w:rsidRPr="0060602F">
          <w:rPr>
            <w:rStyle w:val="Hyperlink"/>
          </w:rPr>
          <w:t>4.</w:t>
        </w:r>
        <w:r w:rsidR="00870C1B">
          <w:rPr>
            <w:rFonts w:asciiTheme="minorHAnsi" w:eastAsiaTheme="minorEastAsia" w:hAnsiTheme="minorHAnsi" w:cstheme="minorBidi"/>
            <w:b w:val="0"/>
            <w:sz w:val="22"/>
            <w:szCs w:val="22"/>
            <w:lang w:eastAsia="en-AU"/>
          </w:rPr>
          <w:tab/>
        </w:r>
        <w:r w:rsidR="00870C1B" w:rsidRPr="0060602F">
          <w:rPr>
            <w:rStyle w:val="Hyperlink"/>
          </w:rPr>
          <w:t>What is the Patient Review Panel?</w:t>
        </w:r>
        <w:r w:rsidR="00870C1B">
          <w:rPr>
            <w:webHidden/>
          </w:rPr>
          <w:tab/>
        </w:r>
        <w:r w:rsidR="00870C1B">
          <w:rPr>
            <w:webHidden/>
          </w:rPr>
          <w:fldChar w:fldCharType="begin"/>
        </w:r>
        <w:r w:rsidR="00870C1B">
          <w:rPr>
            <w:webHidden/>
          </w:rPr>
          <w:instrText xml:space="preserve"> PAGEREF _Toc71117491 \h </w:instrText>
        </w:r>
        <w:r w:rsidR="00870C1B">
          <w:rPr>
            <w:webHidden/>
          </w:rPr>
        </w:r>
        <w:r w:rsidR="00870C1B">
          <w:rPr>
            <w:webHidden/>
          </w:rPr>
          <w:fldChar w:fldCharType="separate"/>
        </w:r>
        <w:r w:rsidR="00870C1B">
          <w:rPr>
            <w:webHidden/>
          </w:rPr>
          <w:t>- 5 -</w:t>
        </w:r>
        <w:r w:rsidR="00870C1B">
          <w:rPr>
            <w:webHidden/>
          </w:rPr>
          <w:fldChar w:fldCharType="end"/>
        </w:r>
      </w:hyperlink>
    </w:p>
    <w:p w14:paraId="4597B2F7" w14:textId="19AA6C4A"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2" w:history="1">
        <w:r w:rsidR="00870C1B" w:rsidRPr="0060602F">
          <w:rPr>
            <w:rStyle w:val="Hyperlink"/>
          </w:rPr>
          <w:t>5.</w:t>
        </w:r>
        <w:r w:rsidR="00870C1B">
          <w:rPr>
            <w:rFonts w:asciiTheme="minorHAnsi" w:eastAsiaTheme="minorEastAsia" w:hAnsiTheme="minorHAnsi" w:cstheme="minorBidi"/>
            <w:b w:val="0"/>
            <w:sz w:val="22"/>
            <w:szCs w:val="22"/>
            <w:lang w:eastAsia="en-AU"/>
          </w:rPr>
          <w:tab/>
        </w:r>
        <w:r w:rsidR="00870C1B" w:rsidRPr="0060602F">
          <w:rPr>
            <w:rStyle w:val="Hyperlink"/>
          </w:rPr>
          <w:t>What does the Patient Review Panel look at when considering sex selection applications?</w:t>
        </w:r>
        <w:r w:rsidR="00870C1B">
          <w:rPr>
            <w:webHidden/>
          </w:rPr>
          <w:tab/>
        </w:r>
        <w:r w:rsidR="00870C1B">
          <w:rPr>
            <w:webHidden/>
          </w:rPr>
          <w:fldChar w:fldCharType="begin"/>
        </w:r>
        <w:r w:rsidR="00870C1B">
          <w:rPr>
            <w:webHidden/>
          </w:rPr>
          <w:instrText xml:space="preserve"> PAGEREF _Toc71117492 \h </w:instrText>
        </w:r>
        <w:r w:rsidR="00870C1B">
          <w:rPr>
            <w:webHidden/>
          </w:rPr>
        </w:r>
        <w:r w:rsidR="00870C1B">
          <w:rPr>
            <w:webHidden/>
          </w:rPr>
          <w:fldChar w:fldCharType="separate"/>
        </w:r>
        <w:r w:rsidR="00870C1B">
          <w:rPr>
            <w:webHidden/>
          </w:rPr>
          <w:t>- 5 -</w:t>
        </w:r>
        <w:r w:rsidR="00870C1B">
          <w:rPr>
            <w:webHidden/>
          </w:rPr>
          <w:fldChar w:fldCharType="end"/>
        </w:r>
      </w:hyperlink>
    </w:p>
    <w:p w14:paraId="67B997FA" w14:textId="3C03E206"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3" w:history="1">
        <w:r w:rsidR="00870C1B" w:rsidRPr="0060602F">
          <w:rPr>
            <w:rStyle w:val="Hyperlink"/>
          </w:rPr>
          <w:t>6.</w:t>
        </w:r>
        <w:r w:rsidR="00870C1B">
          <w:rPr>
            <w:rFonts w:asciiTheme="minorHAnsi" w:eastAsiaTheme="minorEastAsia" w:hAnsiTheme="minorHAnsi" w:cstheme="minorBidi"/>
            <w:b w:val="0"/>
            <w:sz w:val="22"/>
            <w:szCs w:val="22"/>
            <w:lang w:eastAsia="en-AU"/>
          </w:rPr>
          <w:tab/>
        </w:r>
        <w:r w:rsidR="00870C1B" w:rsidRPr="0060602F">
          <w:rPr>
            <w:rStyle w:val="Hyperlink"/>
          </w:rPr>
          <w:t>Making an application to the Patient Review Panel</w:t>
        </w:r>
        <w:r w:rsidR="00870C1B">
          <w:rPr>
            <w:webHidden/>
          </w:rPr>
          <w:tab/>
        </w:r>
        <w:r w:rsidR="00870C1B">
          <w:rPr>
            <w:webHidden/>
          </w:rPr>
          <w:fldChar w:fldCharType="begin"/>
        </w:r>
        <w:r w:rsidR="00870C1B">
          <w:rPr>
            <w:webHidden/>
          </w:rPr>
          <w:instrText xml:space="preserve"> PAGEREF _Toc71117493 \h </w:instrText>
        </w:r>
        <w:r w:rsidR="00870C1B">
          <w:rPr>
            <w:webHidden/>
          </w:rPr>
        </w:r>
        <w:r w:rsidR="00870C1B">
          <w:rPr>
            <w:webHidden/>
          </w:rPr>
          <w:fldChar w:fldCharType="separate"/>
        </w:r>
        <w:r w:rsidR="00870C1B">
          <w:rPr>
            <w:webHidden/>
          </w:rPr>
          <w:t>- 6 -</w:t>
        </w:r>
        <w:r w:rsidR="00870C1B">
          <w:rPr>
            <w:webHidden/>
          </w:rPr>
          <w:fldChar w:fldCharType="end"/>
        </w:r>
      </w:hyperlink>
    </w:p>
    <w:p w14:paraId="56084163" w14:textId="4C830B22" w:rsidR="00870C1B" w:rsidRDefault="001B6A69">
      <w:pPr>
        <w:pStyle w:val="TOC2"/>
        <w:rPr>
          <w:rFonts w:asciiTheme="minorHAnsi" w:eastAsiaTheme="minorEastAsia" w:hAnsiTheme="minorHAnsi" w:cstheme="minorBidi"/>
          <w:sz w:val="22"/>
          <w:szCs w:val="22"/>
          <w:lang w:eastAsia="en-AU"/>
        </w:rPr>
      </w:pPr>
      <w:hyperlink w:anchor="_Toc71117494" w:history="1">
        <w:r w:rsidR="00870C1B" w:rsidRPr="0060602F">
          <w:rPr>
            <w:rStyle w:val="Hyperlink"/>
            <w:i/>
          </w:rPr>
          <w:t>Before making an application to the Panel</w:t>
        </w:r>
        <w:r w:rsidR="00870C1B">
          <w:rPr>
            <w:webHidden/>
          </w:rPr>
          <w:tab/>
        </w:r>
        <w:r w:rsidR="00870C1B">
          <w:rPr>
            <w:webHidden/>
          </w:rPr>
          <w:fldChar w:fldCharType="begin"/>
        </w:r>
        <w:r w:rsidR="00870C1B">
          <w:rPr>
            <w:webHidden/>
          </w:rPr>
          <w:instrText xml:space="preserve"> PAGEREF _Toc71117494 \h </w:instrText>
        </w:r>
        <w:r w:rsidR="00870C1B">
          <w:rPr>
            <w:webHidden/>
          </w:rPr>
        </w:r>
        <w:r w:rsidR="00870C1B">
          <w:rPr>
            <w:webHidden/>
          </w:rPr>
          <w:fldChar w:fldCharType="separate"/>
        </w:r>
        <w:r w:rsidR="00870C1B">
          <w:rPr>
            <w:webHidden/>
          </w:rPr>
          <w:t>- 6 -</w:t>
        </w:r>
        <w:r w:rsidR="00870C1B">
          <w:rPr>
            <w:webHidden/>
          </w:rPr>
          <w:fldChar w:fldCharType="end"/>
        </w:r>
      </w:hyperlink>
    </w:p>
    <w:p w14:paraId="15C15E91" w14:textId="53BE8542" w:rsidR="00870C1B" w:rsidRDefault="001B6A69">
      <w:pPr>
        <w:pStyle w:val="TOC2"/>
        <w:rPr>
          <w:rFonts w:asciiTheme="minorHAnsi" w:eastAsiaTheme="minorEastAsia" w:hAnsiTheme="minorHAnsi" w:cstheme="minorBidi"/>
          <w:sz w:val="22"/>
          <w:szCs w:val="22"/>
          <w:lang w:eastAsia="en-AU"/>
        </w:rPr>
      </w:pPr>
      <w:hyperlink w:anchor="_Toc71117495" w:history="1">
        <w:r w:rsidR="00870C1B" w:rsidRPr="0060602F">
          <w:rPr>
            <w:rStyle w:val="Hyperlink"/>
            <w:i/>
          </w:rPr>
          <w:t>Supporting documentation required for an application</w:t>
        </w:r>
        <w:r w:rsidR="00870C1B">
          <w:rPr>
            <w:webHidden/>
          </w:rPr>
          <w:tab/>
        </w:r>
        <w:r w:rsidR="00870C1B">
          <w:rPr>
            <w:webHidden/>
          </w:rPr>
          <w:fldChar w:fldCharType="begin"/>
        </w:r>
        <w:r w:rsidR="00870C1B">
          <w:rPr>
            <w:webHidden/>
          </w:rPr>
          <w:instrText xml:space="preserve"> PAGEREF _Toc71117495 \h </w:instrText>
        </w:r>
        <w:r w:rsidR="00870C1B">
          <w:rPr>
            <w:webHidden/>
          </w:rPr>
        </w:r>
        <w:r w:rsidR="00870C1B">
          <w:rPr>
            <w:webHidden/>
          </w:rPr>
          <w:fldChar w:fldCharType="separate"/>
        </w:r>
        <w:r w:rsidR="00870C1B">
          <w:rPr>
            <w:webHidden/>
          </w:rPr>
          <w:t>- 7 -</w:t>
        </w:r>
        <w:r w:rsidR="00870C1B">
          <w:rPr>
            <w:webHidden/>
          </w:rPr>
          <w:fldChar w:fldCharType="end"/>
        </w:r>
      </w:hyperlink>
    </w:p>
    <w:p w14:paraId="36558DDC" w14:textId="3D3E66AB" w:rsidR="00870C1B" w:rsidRDefault="001B6A69">
      <w:pPr>
        <w:pStyle w:val="TOC2"/>
        <w:rPr>
          <w:rFonts w:asciiTheme="minorHAnsi" w:eastAsiaTheme="minorEastAsia" w:hAnsiTheme="minorHAnsi" w:cstheme="minorBidi"/>
          <w:sz w:val="22"/>
          <w:szCs w:val="22"/>
          <w:lang w:eastAsia="en-AU"/>
        </w:rPr>
      </w:pPr>
      <w:hyperlink w:anchor="_Toc71117496" w:history="1">
        <w:r w:rsidR="00870C1B" w:rsidRPr="0060602F">
          <w:rPr>
            <w:rStyle w:val="Hyperlink"/>
            <w:i/>
            <w:iCs/>
          </w:rPr>
          <w:t>Additional information for autism spectrum disorder (ASD) applications</w:t>
        </w:r>
        <w:r w:rsidR="00870C1B">
          <w:rPr>
            <w:webHidden/>
          </w:rPr>
          <w:tab/>
        </w:r>
        <w:r w:rsidR="00870C1B">
          <w:rPr>
            <w:webHidden/>
          </w:rPr>
          <w:fldChar w:fldCharType="begin"/>
        </w:r>
        <w:r w:rsidR="00870C1B">
          <w:rPr>
            <w:webHidden/>
          </w:rPr>
          <w:instrText xml:space="preserve"> PAGEREF _Toc71117496 \h </w:instrText>
        </w:r>
        <w:r w:rsidR="00870C1B">
          <w:rPr>
            <w:webHidden/>
          </w:rPr>
        </w:r>
        <w:r w:rsidR="00870C1B">
          <w:rPr>
            <w:webHidden/>
          </w:rPr>
          <w:fldChar w:fldCharType="separate"/>
        </w:r>
        <w:r w:rsidR="00870C1B">
          <w:rPr>
            <w:webHidden/>
          </w:rPr>
          <w:t>- 7 -</w:t>
        </w:r>
        <w:r w:rsidR="00870C1B">
          <w:rPr>
            <w:webHidden/>
          </w:rPr>
          <w:fldChar w:fldCharType="end"/>
        </w:r>
      </w:hyperlink>
    </w:p>
    <w:p w14:paraId="0B2FF8B5" w14:textId="6EB192A9"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7" w:history="1">
        <w:r w:rsidR="00870C1B" w:rsidRPr="0060602F">
          <w:rPr>
            <w:rStyle w:val="Hyperlink"/>
          </w:rPr>
          <w:t>7.</w:t>
        </w:r>
        <w:r w:rsidR="00870C1B">
          <w:rPr>
            <w:rFonts w:asciiTheme="minorHAnsi" w:eastAsiaTheme="minorEastAsia" w:hAnsiTheme="minorHAnsi" w:cstheme="minorBidi"/>
            <w:b w:val="0"/>
            <w:sz w:val="22"/>
            <w:szCs w:val="22"/>
            <w:lang w:eastAsia="en-AU"/>
          </w:rPr>
          <w:tab/>
        </w:r>
        <w:r w:rsidR="00870C1B" w:rsidRPr="0060602F">
          <w:rPr>
            <w:rStyle w:val="Hyperlink"/>
          </w:rPr>
          <w:t>Independent expert reports</w:t>
        </w:r>
        <w:r w:rsidR="00870C1B">
          <w:rPr>
            <w:webHidden/>
          </w:rPr>
          <w:tab/>
        </w:r>
        <w:r w:rsidR="00870C1B">
          <w:rPr>
            <w:webHidden/>
          </w:rPr>
          <w:fldChar w:fldCharType="begin"/>
        </w:r>
        <w:r w:rsidR="00870C1B">
          <w:rPr>
            <w:webHidden/>
          </w:rPr>
          <w:instrText xml:space="preserve"> PAGEREF _Toc71117497 \h </w:instrText>
        </w:r>
        <w:r w:rsidR="00870C1B">
          <w:rPr>
            <w:webHidden/>
          </w:rPr>
        </w:r>
        <w:r w:rsidR="00870C1B">
          <w:rPr>
            <w:webHidden/>
          </w:rPr>
          <w:fldChar w:fldCharType="separate"/>
        </w:r>
        <w:r w:rsidR="00870C1B">
          <w:rPr>
            <w:webHidden/>
          </w:rPr>
          <w:t>- 8 -</w:t>
        </w:r>
        <w:r w:rsidR="00870C1B">
          <w:rPr>
            <w:webHidden/>
          </w:rPr>
          <w:fldChar w:fldCharType="end"/>
        </w:r>
      </w:hyperlink>
    </w:p>
    <w:p w14:paraId="4A64EBAE" w14:textId="7E0D6B82"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498" w:history="1">
        <w:r w:rsidR="00870C1B" w:rsidRPr="0060602F">
          <w:rPr>
            <w:rStyle w:val="Hyperlink"/>
          </w:rPr>
          <w:t>8.</w:t>
        </w:r>
        <w:r w:rsidR="00870C1B">
          <w:rPr>
            <w:rFonts w:asciiTheme="minorHAnsi" w:eastAsiaTheme="minorEastAsia" w:hAnsiTheme="minorHAnsi" w:cstheme="minorBidi"/>
            <w:b w:val="0"/>
            <w:sz w:val="22"/>
            <w:szCs w:val="22"/>
            <w:lang w:eastAsia="en-AU"/>
          </w:rPr>
          <w:tab/>
        </w:r>
        <w:r w:rsidR="00870C1B" w:rsidRPr="0060602F">
          <w:rPr>
            <w:rStyle w:val="Hyperlink"/>
          </w:rPr>
          <w:t>The hearing</w:t>
        </w:r>
        <w:r w:rsidR="00870C1B">
          <w:rPr>
            <w:webHidden/>
          </w:rPr>
          <w:tab/>
        </w:r>
        <w:r w:rsidR="00870C1B">
          <w:rPr>
            <w:webHidden/>
          </w:rPr>
          <w:fldChar w:fldCharType="begin"/>
        </w:r>
        <w:r w:rsidR="00870C1B">
          <w:rPr>
            <w:webHidden/>
          </w:rPr>
          <w:instrText xml:space="preserve"> PAGEREF _Toc71117498 \h </w:instrText>
        </w:r>
        <w:r w:rsidR="00870C1B">
          <w:rPr>
            <w:webHidden/>
          </w:rPr>
        </w:r>
        <w:r w:rsidR="00870C1B">
          <w:rPr>
            <w:webHidden/>
          </w:rPr>
          <w:fldChar w:fldCharType="separate"/>
        </w:r>
        <w:r w:rsidR="00870C1B">
          <w:rPr>
            <w:webHidden/>
          </w:rPr>
          <w:t>- 8 -</w:t>
        </w:r>
        <w:r w:rsidR="00870C1B">
          <w:rPr>
            <w:webHidden/>
          </w:rPr>
          <w:fldChar w:fldCharType="end"/>
        </w:r>
      </w:hyperlink>
    </w:p>
    <w:p w14:paraId="1CB24755" w14:textId="40B65B08" w:rsidR="00870C1B" w:rsidRDefault="001B6A69">
      <w:pPr>
        <w:pStyle w:val="TOC2"/>
        <w:rPr>
          <w:rFonts w:asciiTheme="minorHAnsi" w:eastAsiaTheme="minorEastAsia" w:hAnsiTheme="minorHAnsi" w:cstheme="minorBidi"/>
          <w:sz w:val="22"/>
          <w:szCs w:val="22"/>
          <w:lang w:eastAsia="en-AU"/>
        </w:rPr>
      </w:pPr>
      <w:hyperlink w:anchor="_Toc71117499" w:history="1">
        <w:r w:rsidR="00870C1B" w:rsidRPr="0060602F">
          <w:rPr>
            <w:rStyle w:val="Hyperlink"/>
            <w:i/>
          </w:rPr>
          <w:t>Applications considered on the papers</w:t>
        </w:r>
        <w:r w:rsidR="00870C1B">
          <w:rPr>
            <w:webHidden/>
          </w:rPr>
          <w:tab/>
        </w:r>
        <w:r w:rsidR="00870C1B">
          <w:rPr>
            <w:webHidden/>
          </w:rPr>
          <w:fldChar w:fldCharType="begin"/>
        </w:r>
        <w:r w:rsidR="00870C1B">
          <w:rPr>
            <w:webHidden/>
          </w:rPr>
          <w:instrText xml:space="preserve"> PAGEREF _Toc71117499 \h </w:instrText>
        </w:r>
        <w:r w:rsidR="00870C1B">
          <w:rPr>
            <w:webHidden/>
          </w:rPr>
        </w:r>
        <w:r w:rsidR="00870C1B">
          <w:rPr>
            <w:webHidden/>
          </w:rPr>
          <w:fldChar w:fldCharType="separate"/>
        </w:r>
        <w:r w:rsidR="00870C1B">
          <w:rPr>
            <w:webHidden/>
          </w:rPr>
          <w:t>- 8 -</w:t>
        </w:r>
        <w:r w:rsidR="00870C1B">
          <w:rPr>
            <w:webHidden/>
          </w:rPr>
          <w:fldChar w:fldCharType="end"/>
        </w:r>
      </w:hyperlink>
    </w:p>
    <w:p w14:paraId="7E67488A" w14:textId="206B54FD" w:rsidR="00870C1B" w:rsidRDefault="001B6A69">
      <w:pPr>
        <w:pStyle w:val="TOC2"/>
        <w:rPr>
          <w:rFonts w:asciiTheme="minorHAnsi" w:eastAsiaTheme="minorEastAsia" w:hAnsiTheme="minorHAnsi" w:cstheme="minorBidi"/>
          <w:sz w:val="22"/>
          <w:szCs w:val="22"/>
          <w:lang w:eastAsia="en-AU"/>
        </w:rPr>
      </w:pPr>
      <w:hyperlink w:anchor="_Toc71117500" w:history="1">
        <w:r w:rsidR="00870C1B" w:rsidRPr="0060602F">
          <w:rPr>
            <w:rStyle w:val="Hyperlink"/>
            <w:i/>
          </w:rPr>
          <w:t>Applications where the applicants are requested to attend</w:t>
        </w:r>
        <w:r w:rsidR="00870C1B">
          <w:rPr>
            <w:webHidden/>
          </w:rPr>
          <w:tab/>
        </w:r>
        <w:r w:rsidR="00870C1B">
          <w:rPr>
            <w:webHidden/>
          </w:rPr>
          <w:fldChar w:fldCharType="begin"/>
        </w:r>
        <w:r w:rsidR="00870C1B">
          <w:rPr>
            <w:webHidden/>
          </w:rPr>
          <w:instrText xml:space="preserve"> PAGEREF _Toc71117500 \h </w:instrText>
        </w:r>
        <w:r w:rsidR="00870C1B">
          <w:rPr>
            <w:webHidden/>
          </w:rPr>
        </w:r>
        <w:r w:rsidR="00870C1B">
          <w:rPr>
            <w:webHidden/>
          </w:rPr>
          <w:fldChar w:fldCharType="separate"/>
        </w:r>
        <w:r w:rsidR="00870C1B">
          <w:rPr>
            <w:webHidden/>
          </w:rPr>
          <w:t>- 8 -</w:t>
        </w:r>
        <w:r w:rsidR="00870C1B">
          <w:rPr>
            <w:webHidden/>
          </w:rPr>
          <w:fldChar w:fldCharType="end"/>
        </w:r>
      </w:hyperlink>
    </w:p>
    <w:p w14:paraId="5B56CCF8" w14:textId="47D80064"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501" w:history="1">
        <w:r w:rsidR="00870C1B" w:rsidRPr="0060602F">
          <w:rPr>
            <w:rStyle w:val="Hyperlink"/>
          </w:rPr>
          <w:t>7.</w:t>
        </w:r>
        <w:r w:rsidR="00870C1B">
          <w:rPr>
            <w:rFonts w:asciiTheme="minorHAnsi" w:eastAsiaTheme="minorEastAsia" w:hAnsiTheme="minorHAnsi" w:cstheme="minorBidi"/>
            <w:b w:val="0"/>
            <w:sz w:val="22"/>
            <w:szCs w:val="22"/>
            <w:lang w:eastAsia="en-AU"/>
          </w:rPr>
          <w:tab/>
        </w:r>
        <w:r w:rsidR="00870C1B" w:rsidRPr="0060602F">
          <w:rPr>
            <w:rStyle w:val="Hyperlink"/>
          </w:rPr>
          <w:t>What does the Panel consider when making its decision?</w:t>
        </w:r>
        <w:r w:rsidR="00870C1B">
          <w:rPr>
            <w:webHidden/>
          </w:rPr>
          <w:tab/>
        </w:r>
        <w:r w:rsidR="00870C1B">
          <w:rPr>
            <w:webHidden/>
          </w:rPr>
          <w:fldChar w:fldCharType="begin"/>
        </w:r>
        <w:r w:rsidR="00870C1B">
          <w:rPr>
            <w:webHidden/>
          </w:rPr>
          <w:instrText xml:space="preserve"> PAGEREF _Toc71117501 \h </w:instrText>
        </w:r>
        <w:r w:rsidR="00870C1B">
          <w:rPr>
            <w:webHidden/>
          </w:rPr>
        </w:r>
        <w:r w:rsidR="00870C1B">
          <w:rPr>
            <w:webHidden/>
          </w:rPr>
          <w:fldChar w:fldCharType="separate"/>
        </w:r>
        <w:r w:rsidR="00870C1B">
          <w:rPr>
            <w:webHidden/>
          </w:rPr>
          <w:t>- 9 -</w:t>
        </w:r>
        <w:r w:rsidR="00870C1B">
          <w:rPr>
            <w:webHidden/>
          </w:rPr>
          <w:fldChar w:fldCharType="end"/>
        </w:r>
      </w:hyperlink>
    </w:p>
    <w:p w14:paraId="2C02233B" w14:textId="473EE6C7" w:rsidR="00870C1B" w:rsidRDefault="001B6A69">
      <w:pPr>
        <w:pStyle w:val="TOC2"/>
        <w:rPr>
          <w:rFonts w:asciiTheme="minorHAnsi" w:eastAsiaTheme="minorEastAsia" w:hAnsiTheme="minorHAnsi" w:cstheme="minorBidi"/>
          <w:sz w:val="22"/>
          <w:szCs w:val="22"/>
          <w:lang w:eastAsia="en-AU"/>
        </w:rPr>
      </w:pPr>
      <w:hyperlink w:anchor="_Toc71117502" w:history="1">
        <w:r w:rsidR="00870C1B" w:rsidRPr="0060602F">
          <w:rPr>
            <w:rStyle w:val="Hyperlink"/>
            <w:i/>
            <w:iCs/>
          </w:rPr>
          <w:t>Possible outcomes of a Panel decision</w:t>
        </w:r>
        <w:r w:rsidR="00870C1B">
          <w:rPr>
            <w:webHidden/>
          </w:rPr>
          <w:tab/>
        </w:r>
        <w:r w:rsidR="00870C1B">
          <w:rPr>
            <w:webHidden/>
          </w:rPr>
          <w:fldChar w:fldCharType="begin"/>
        </w:r>
        <w:r w:rsidR="00870C1B">
          <w:rPr>
            <w:webHidden/>
          </w:rPr>
          <w:instrText xml:space="preserve"> PAGEREF _Toc71117502 \h </w:instrText>
        </w:r>
        <w:r w:rsidR="00870C1B">
          <w:rPr>
            <w:webHidden/>
          </w:rPr>
        </w:r>
        <w:r w:rsidR="00870C1B">
          <w:rPr>
            <w:webHidden/>
          </w:rPr>
          <w:fldChar w:fldCharType="separate"/>
        </w:r>
        <w:r w:rsidR="00870C1B">
          <w:rPr>
            <w:webHidden/>
          </w:rPr>
          <w:t>- 9 -</w:t>
        </w:r>
        <w:r w:rsidR="00870C1B">
          <w:rPr>
            <w:webHidden/>
          </w:rPr>
          <w:fldChar w:fldCharType="end"/>
        </w:r>
      </w:hyperlink>
    </w:p>
    <w:p w14:paraId="690E5FCE" w14:textId="46F2B7FF" w:rsidR="00870C1B" w:rsidRDefault="001B6A69">
      <w:pPr>
        <w:pStyle w:val="TOC2"/>
        <w:rPr>
          <w:rFonts w:asciiTheme="minorHAnsi" w:eastAsiaTheme="minorEastAsia" w:hAnsiTheme="minorHAnsi" w:cstheme="minorBidi"/>
          <w:sz w:val="22"/>
          <w:szCs w:val="22"/>
          <w:lang w:eastAsia="en-AU"/>
        </w:rPr>
      </w:pPr>
      <w:hyperlink w:anchor="_Toc71117503" w:history="1">
        <w:r w:rsidR="00870C1B" w:rsidRPr="0060602F">
          <w:rPr>
            <w:rStyle w:val="Hyperlink"/>
            <w:i/>
            <w:iCs/>
          </w:rPr>
          <w:t>Notification of the Panel’s decision</w:t>
        </w:r>
        <w:r w:rsidR="00870C1B">
          <w:rPr>
            <w:webHidden/>
          </w:rPr>
          <w:tab/>
        </w:r>
        <w:r w:rsidR="00870C1B">
          <w:rPr>
            <w:webHidden/>
          </w:rPr>
          <w:fldChar w:fldCharType="begin"/>
        </w:r>
        <w:r w:rsidR="00870C1B">
          <w:rPr>
            <w:webHidden/>
          </w:rPr>
          <w:instrText xml:space="preserve"> PAGEREF _Toc71117503 \h </w:instrText>
        </w:r>
        <w:r w:rsidR="00870C1B">
          <w:rPr>
            <w:webHidden/>
          </w:rPr>
        </w:r>
        <w:r w:rsidR="00870C1B">
          <w:rPr>
            <w:webHidden/>
          </w:rPr>
          <w:fldChar w:fldCharType="separate"/>
        </w:r>
        <w:r w:rsidR="00870C1B">
          <w:rPr>
            <w:webHidden/>
          </w:rPr>
          <w:t>- 10 -</w:t>
        </w:r>
        <w:r w:rsidR="00870C1B">
          <w:rPr>
            <w:webHidden/>
          </w:rPr>
          <w:fldChar w:fldCharType="end"/>
        </w:r>
      </w:hyperlink>
    </w:p>
    <w:p w14:paraId="677E45B7" w14:textId="5D8D32E0" w:rsidR="00870C1B" w:rsidRDefault="001B6A69">
      <w:pPr>
        <w:pStyle w:val="TOC2"/>
        <w:rPr>
          <w:rFonts w:asciiTheme="minorHAnsi" w:eastAsiaTheme="minorEastAsia" w:hAnsiTheme="minorHAnsi" w:cstheme="minorBidi"/>
          <w:sz w:val="22"/>
          <w:szCs w:val="22"/>
          <w:lang w:eastAsia="en-AU"/>
        </w:rPr>
      </w:pPr>
      <w:hyperlink w:anchor="_Toc71117504" w:history="1">
        <w:r w:rsidR="00870C1B" w:rsidRPr="0060602F">
          <w:rPr>
            <w:rStyle w:val="Hyperlink"/>
            <w:i/>
          </w:rPr>
          <w:t>Reasons for decision</w:t>
        </w:r>
        <w:r w:rsidR="00870C1B">
          <w:rPr>
            <w:webHidden/>
          </w:rPr>
          <w:tab/>
        </w:r>
        <w:r w:rsidR="00870C1B">
          <w:rPr>
            <w:webHidden/>
          </w:rPr>
          <w:fldChar w:fldCharType="begin"/>
        </w:r>
        <w:r w:rsidR="00870C1B">
          <w:rPr>
            <w:webHidden/>
          </w:rPr>
          <w:instrText xml:space="preserve"> PAGEREF _Toc71117504 \h </w:instrText>
        </w:r>
        <w:r w:rsidR="00870C1B">
          <w:rPr>
            <w:webHidden/>
          </w:rPr>
        </w:r>
        <w:r w:rsidR="00870C1B">
          <w:rPr>
            <w:webHidden/>
          </w:rPr>
          <w:fldChar w:fldCharType="separate"/>
        </w:r>
        <w:r w:rsidR="00870C1B">
          <w:rPr>
            <w:webHidden/>
          </w:rPr>
          <w:t>- 10 -</w:t>
        </w:r>
        <w:r w:rsidR="00870C1B">
          <w:rPr>
            <w:webHidden/>
          </w:rPr>
          <w:fldChar w:fldCharType="end"/>
        </w:r>
      </w:hyperlink>
    </w:p>
    <w:p w14:paraId="72455C30" w14:textId="2F07CCEE" w:rsidR="00870C1B" w:rsidRDefault="001B6A69">
      <w:pPr>
        <w:pStyle w:val="TOC2"/>
        <w:rPr>
          <w:rFonts w:asciiTheme="minorHAnsi" w:eastAsiaTheme="minorEastAsia" w:hAnsiTheme="minorHAnsi" w:cstheme="minorBidi"/>
          <w:sz w:val="22"/>
          <w:szCs w:val="22"/>
          <w:lang w:eastAsia="en-AU"/>
        </w:rPr>
      </w:pPr>
      <w:hyperlink w:anchor="_Toc71117505" w:history="1">
        <w:r w:rsidR="00870C1B" w:rsidRPr="0060602F">
          <w:rPr>
            <w:rStyle w:val="Hyperlink"/>
            <w:iCs/>
          </w:rPr>
          <w:t>Re</w:t>
        </w:r>
        <w:r w:rsidR="00870C1B" w:rsidRPr="0060602F">
          <w:rPr>
            <w:rStyle w:val="Hyperlink"/>
            <w:i/>
          </w:rPr>
          <w:t>view of a Panel decision not to approve an arrangement</w:t>
        </w:r>
        <w:r w:rsidR="00870C1B">
          <w:rPr>
            <w:webHidden/>
          </w:rPr>
          <w:tab/>
        </w:r>
        <w:r w:rsidR="00870C1B">
          <w:rPr>
            <w:webHidden/>
          </w:rPr>
          <w:fldChar w:fldCharType="begin"/>
        </w:r>
        <w:r w:rsidR="00870C1B">
          <w:rPr>
            <w:webHidden/>
          </w:rPr>
          <w:instrText xml:space="preserve"> PAGEREF _Toc71117505 \h </w:instrText>
        </w:r>
        <w:r w:rsidR="00870C1B">
          <w:rPr>
            <w:webHidden/>
          </w:rPr>
        </w:r>
        <w:r w:rsidR="00870C1B">
          <w:rPr>
            <w:webHidden/>
          </w:rPr>
          <w:fldChar w:fldCharType="separate"/>
        </w:r>
        <w:r w:rsidR="00870C1B">
          <w:rPr>
            <w:webHidden/>
          </w:rPr>
          <w:t>- 10 -</w:t>
        </w:r>
        <w:r w:rsidR="00870C1B">
          <w:rPr>
            <w:webHidden/>
          </w:rPr>
          <w:fldChar w:fldCharType="end"/>
        </w:r>
      </w:hyperlink>
    </w:p>
    <w:p w14:paraId="69EE8E0D" w14:textId="3E25AAAE" w:rsidR="00870C1B" w:rsidRDefault="001B6A69">
      <w:pPr>
        <w:pStyle w:val="TOC1"/>
        <w:tabs>
          <w:tab w:val="left" w:pos="440"/>
        </w:tabs>
        <w:rPr>
          <w:rFonts w:asciiTheme="minorHAnsi" w:eastAsiaTheme="minorEastAsia" w:hAnsiTheme="minorHAnsi" w:cstheme="minorBidi"/>
          <w:b w:val="0"/>
          <w:sz w:val="22"/>
          <w:szCs w:val="22"/>
          <w:lang w:eastAsia="en-AU"/>
        </w:rPr>
      </w:pPr>
      <w:hyperlink w:anchor="_Toc71117506" w:history="1">
        <w:r w:rsidR="00870C1B" w:rsidRPr="0060602F">
          <w:rPr>
            <w:rStyle w:val="Hyperlink"/>
          </w:rPr>
          <w:t>9.</w:t>
        </w:r>
        <w:r w:rsidR="00870C1B">
          <w:rPr>
            <w:rFonts w:asciiTheme="minorHAnsi" w:eastAsiaTheme="minorEastAsia" w:hAnsiTheme="minorHAnsi" w:cstheme="minorBidi"/>
            <w:b w:val="0"/>
            <w:sz w:val="22"/>
            <w:szCs w:val="22"/>
            <w:lang w:eastAsia="en-AU"/>
          </w:rPr>
          <w:tab/>
        </w:r>
        <w:r w:rsidR="00870C1B" w:rsidRPr="0060602F">
          <w:rPr>
            <w:rStyle w:val="Hyperlink"/>
          </w:rPr>
          <w:t>What happens if the Patient Review Panel approves sex selection?</w:t>
        </w:r>
        <w:r w:rsidR="00870C1B">
          <w:rPr>
            <w:webHidden/>
          </w:rPr>
          <w:tab/>
        </w:r>
        <w:r w:rsidR="00870C1B">
          <w:rPr>
            <w:webHidden/>
          </w:rPr>
          <w:fldChar w:fldCharType="begin"/>
        </w:r>
        <w:r w:rsidR="00870C1B">
          <w:rPr>
            <w:webHidden/>
          </w:rPr>
          <w:instrText xml:space="preserve"> PAGEREF _Toc71117506 \h </w:instrText>
        </w:r>
        <w:r w:rsidR="00870C1B">
          <w:rPr>
            <w:webHidden/>
          </w:rPr>
        </w:r>
        <w:r w:rsidR="00870C1B">
          <w:rPr>
            <w:webHidden/>
          </w:rPr>
          <w:fldChar w:fldCharType="separate"/>
        </w:r>
        <w:r w:rsidR="00870C1B">
          <w:rPr>
            <w:webHidden/>
          </w:rPr>
          <w:t>- 10 -</w:t>
        </w:r>
        <w:r w:rsidR="00870C1B">
          <w:rPr>
            <w:webHidden/>
          </w:rPr>
          <w:fldChar w:fldCharType="end"/>
        </w:r>
      </w:hyperlink>
    </w:p>
    <w:p w14:paraId="7FCC8939" w14:textId="3725E4BC" w:rsidR="00870C1B" w:rsidRDefault="001B6A69">
      <w:pPr>
        <w:pStyle w:val="TOC2"/>
        <w:rPr>
          <w:rFonts w:asciiTheme="minorHAnsi" w:eastAsiaTheme="minorEastAsia" w:hAnsiTheme="minorHAnsi" w:cstheme="minorBidi"/>
          <w:sz w:val="22"/>
          <w:szCs w:val="22"/>
          <w:lang w:eastAsia="en-AU"/>
        </w:rPr>
      </w:pPr>
      <w:hyperlink w:anchor="_Toc71117507" w:history="1">
        <w:r w:rsidR="00870C1B" w:rsidRPr="0060602F">
          <w:rPr>
            <w:rStyle w:val="Hyperlink"/>
            <w:i/>
          </w:rPr>
          <w:t>Effect of Panel decisions</w:t>
        </w:r>
        <w:r w:rsidR="00870C1B">
          <w:rPr>
            <w:webHidden/>
          </w:rPr>
          <w:tab/>
        </w:r>
        <w:r w:rsidR="00870C1B">
          <w:rPr>
            <w:webHidden/>
          </w:rPr>
          <w:fldChar w:fldCharType="begin"/>
        </w:r>
        <w:r w:rsidR="00870C1B">
          <w:rPr>
            <w:webHidden/>
          </w:rPr>
          <w:instrText xml:space="preserve"> PAGEREF _Toc71117507 \h </w:instrText>
        </w:r>
        <w:r w:rsidR="00870C1B">
          <w:rPr>
            <w:webHidden/>
          </w:rPr>
        </w:r>
        <w:r w:rsidR="00870C1B">
          <w:rPr>
            <w:webHidden/>
          </w:rPr>
          <w:fldChar w:fldCharType="separate"/>
        </w:r>
        <w:r w:rsidR="00870C1B">
          <w:rPr>
            <w:webHidden/>
          </w:rPr>
          <w:t>- 10 -</w:t>
        </w:r>
        <w:r w:rsidR="00870C1B">
          <w:rPr>
            <w:webHidden/>
          </w:rPr>
          <w:fldChar w:fldCharType="end"/>
        </w:r>
      </w:hyperlink>
    </w:p>
    <w:p w14:paraId="758244FC" w14:textId="64B93D40" w:rsidR="00CA7D27" w:rsidRPr="003072C6" w:rsidRDefault="00CA7D27" w:rsidP="00CA7D27">
      <w:pPr>
        <w:pStyle w:val="TOC2"/>
        <w:rPr>
          <w:noProof w:val="0"/>
        </w:rPr>
      </w:pPr>
      <w:r w:rsidRPr="003072C6">
        <w:rPr>
          <w:noProof w:val="0"/>
        </w:rPr>
        <w:fldChar w:fldCharType="end"/>
      </w:r>
    </w:p>
    <w:p w14:paraId="219D5B47" w14:textId="77777777" w:rsidR="00A309CB" w:rsidRDefault="00A309CB"/>
    <w:tbl>
      <w:tblPr>
        <w:tblStyle w:val="TableGrid"/>
        <w:tblpPr w:leftFromText="180" w:rightFromText="180" w:vertAnchor="text" w:horzAnchor="margin" w:tblpY="353"/>
        <w:tblW w:w="0" w:type="auto"/>
        <w:tblLook w:val="04A0" w:firstRow="1" w:lastRow="0" w:firstColumn="1" w:lastColumn="0" w:noHBand="0" w:noVBand="1"/>
      </w:tblPr>
      <w:tblGrid>
        <w:gridCol w:w="2203"/>
        <w:gridCol w:w="6813"/>
      </w:tblGrid>
      <w:tr w:rsidR="003C5C82" w14:paraId="400DEF31" w14:textId="77777777" w:rsidTr="003C5C82">
        <w:tc>
          <w:tcPr>
            <w:tcW w:w="2203" w:type="dxa"/>
          </w:tcPr>
          <w:p w14:paraId="2CC383A4" w14:textId="6B54725B" w:rsidR="003C5C82" w:rsidRPr="00BC581D" w:rsidRDefault="001F1441" w:rsidP="003C5C82">
            <w:pPr>
              <w:pStyle w:val="DHHSbody"/>
              <w:rPr>
                <w:b/>
                <w:sz w:val="16"/>
              </w:rPr>
            </w:pPr>
            <w:r>
              <w:rPr>
                <w:b/>
                <w:sz w:val="16"/>
              </w:rPr>
              <w:t>Initially</w:t>
            </w:r>
            <w:r w:rsidR="003C5C82" w:rsidRPr="00BC581D">
              <w:rPr>
                <w:b/>
                <w:sz w:val="16"/>
              </w:rPr>
              <w:t xml:space="preserve"> published:</w:t>
            </w:r>
          </w:p>
        </w:tc>
        <w:tc>
          <w:tcPr>
            <w:tcW w:w="6813" w:type="dxa"/>
          </w:tcPr>
          <w:p w14:paraId="639E040A" w14:textId="77777777" w:rsidR="003C5C82" w:rsidRPr="00BC581D" w:rsidRDefault="003C5C82" w:rsidP="003C5C82">
            <w:pPr>
              <w:pStyle w:val="DHHSbody"/>
              <w:rPr>
                <w:sz w:val="16"/>
              </w:rPr>
            </w:pPr>
            <w:r w:rsidRPr="00BC581D">
              <w:rPr>
                <w:sz w:val="16"/>
              </w:rPr>
              <w:t>July 2013</w:t>
            </w:r>
          </w:p>
        </w:tc>
      </w:tr>
      <w:tr w:rsidR="003C5C82" w14:paraId="31D8C249" w14:textId="77777777" w:rsidTr="003C5C82">
        <w:tc>
          <w:tcPr>
            <w:tcW w:w="2203" w:type="dxa"/>
          </w:tcPr>
          <w:p w14:paraId="719DF26E" w14:textId="77777777" w:rsidR="003C5C82" w:rsidRPr="00BC581D" w:rsidRDefault="003C5C82" w:rsidP="003C5C82">
            <w:pPr>
              <w:pStyle w:val="DHHSbody"/>
              <w:rPr>
                <w:b/>
                <w:sz w:val="16"/>
              </w:rPr>
            </w:pPr>
            <w:r w:rsidRPr="00BC581D">
              <w:rPr>
                <w:b/>
                <w:sz w:val="16"/>
              </w:rPr>
              <w:t>Last revised:</w:t>
            </w:r>
          </w:p>
        </w:tc>
        <w:tc>
          <w:tcPr>
            <w:tcW w:w="6813" w:type="dxa"/>
          </w:tcPr>
          <w:p w14:paraId="536A58AD" w14:textId="5AD08879" w:rsidR="003C5C82" w:rsidRPr="00BC581D" w:rsidRDefault="003171CD" w:rsidP="003C5C82">
            <w:pPr>
              <w:pStyle w:val="DHHSbody"/>
              <w:rPr>
                <w:sz w:val="16"/>
              </w:rPr>
            </w:pPr>
            <w:r>
              <w:rPr>
                <w:sz w:val="16"/>
              </w:rPr>
              <w:t xml:space="preserve">July </w:t>
            </w:r>
            <w:r w:rsidR="00D8096C">
              <w:rPr>
                <w:sz w:val="16"/>
              </w:rPr>
              <w:t>2021</w:t>
            </w:r>
          </w:p>
        </w:tc>
      </w:tr>
      <w:tr w:rsidR="003C5C82" w14:paraId="2DC17EC6" w14:textId="77777777" w:rsidTr="003C5C82">
        <w:tc>
          <w:tcPr>
            <w:tcW w:w="2203" w:type="dxa"/>
          </w:tcPr>
          <w:p w14:paraId="63A23166" w14:textId="77777777" w:rsidR="003C5C82" w:rsidRPr="00BC581D" w:rsidRDefault="003C5C82" w:rsidP="003C5C82">
            <w:pPr>
              <w:pStyle w:val="DHHSbody"/>
              <w:rPr>
                <w:b/>
                <w:sz w:val="16"/>
              </w:rPr>
            </w:pPr>
            <w:r w:rsidRPr="00BC581D">
              <w:rPr>
                <w:b/>
                <w:sz w:val="16"/>
              </w:rPr>
              <w:t>Review date:</w:t>
            </w:r>
          </w:p>
        </w:tc>
        <w:tc>
          <w:tcPr>
            <w:tcW w:w="6813" w:type="dxa"/>
          </w:tcPr>
          <w:p w14:paraId="604E0FD0" w14:textId="0D1081EC" w:rsidR="003C5C82" w:rsidRPr="00BC581D" w:rsidRDefault="00D8096C" w:rsidP="003C5C82">
            <w:pPr>
              <w:pStyle w:val="DHHSbody"/>
              <w:rPr>
                <w:sz w:val="16"/>
              </w:rPr>
            </w:pPr>
            <w:r>
              <w:rPr>
                <w:sz w:val="16"/>
              </w:rPr>
              <w:t>Ju</w:t>
            </w:r>
            <w:r w:rsidR="003171CD">
              <w:rPr>
                <w:sz w:val="16"/>
              </w:rPr>
              <w:t>ly</w:t>
            </w:r>
            <w:r>
              <w:rPr>
                <w:sz w:val="16"/>
              </w:rPr>
              <w:t xml:space="preserve"> 2022</w:t>
            </w:r>
          </w:p>
        </w:tc>
      </w:tr>
    </w:tbl>
    <w:p w14:paraId="73292E18" w14:textId="77777777" w:rsidR="00CA7D27" w:rsidRDefault="00CA7D27"/>
    <w:p w14:paraId="0DDA4974" w14:textId="77777777" w:rsidR="003C5C82" w:rsidRDefault="003C5C82">
      <w:pPr>
        <w:rPr>
          <w:rFonts w:asciiTheme="majorHAnsi" w:eastAsiaTheme="majorEastAsia" w:hAnsiTheme="majorHAnsi" w:cstheme="majorBidi"/>
          <w:b/>
          <w:bCs/>
          <w:color w:val="008080"/>
          <w:sz w:val="28"/>
          <w:szCs w:val="28"/>
        </w:rPr>
      </w:pPr>
      <w:r>
        <w:br w:type="page"/>
      </w:r>
    </w:p>
    <w:p w14:paraId="6E864DE4" w14:textId="471C9032" w:rsidR="003C5C82" w:rsidRPr="00541ACB" w:rsidRDefault="00CA7D27" w:rsidP="00942A34">
      <w:pPr>
        <w:pStyle w:val="DHHSbody"/>
        <w:spacing w:line="240" w:lineRule="auto"/>
        <w:jc w:val="both"/>
        <w:rPr>
          <w:b/>
          <w:bCs/>
          <w:i/>
          <w:iCs/>
        </w:rPr>
      </w:pPr>
      <w:bookmarkStart w:id="0" w:name="_Toc28949150"/>
      <w:r w:rsidRPr="00541ACB">
        <w:rPr>
          <w:b/>
          <w:bCs/>
          <w:i/>
          <w:iCs/>
        </w:rPr>
        <w:lastRenderedPageBreak/>
        <w:t>G</w:t>
      </w:r>
      <w:r w:rsidR="004C72F4" w:rsidRPr="00541ACB">
        <w:rPr>
          <w:b/>
          <w:bCs/>
          <w:i/>
          <w:iCs/>
        </w:rPr>
        <w:t>lossary/Definitions</w:t>
      </w:r>
      <w:bookmarkEnd w:id="0"/>
      <w:r w:rsidR="00A309CB" w:rsidRPr="00541ACB">
        <w:rPr>
          <w:b/>
          <w:bCs/>
          <w:i/>
          <w:iCs/>
        </w:rPr>
        <w:t xml:space="preserve"> </w:t>
      </w:r>
    </w:p>
    <w:p w14:paraId="31671B31" w14:textId="77777777" w:rsidR="004C72F4" w:rsidRDefault="004C72F4" w:rsidP="004C72F4">
      <w:pPr>
        <w:pStyle w:val="DHHSbody"/>
        <w:spacing w:line="240" w:lineRule="auto"/>
        <w:jc w:val="both"/>
      </w:pPr>
      <w:r>
        <w:t xml:space="preserve">The </w:t>
      </w:r>
      <w:r w:rsidR="006A5D74">
        <w:t xml:space="preserve">Victorian </w:t>
      </w:r>
      <w:r w:rsidRPr="004C72F4">
        <w:rPr>
          <w:i/>
        </w:rPr>
        <w:t>Assisted Reproductive Treatment Act 2008</w:t>
      </w:r>
      <w:r>
        <w:t xml:space="preserve"> (the ART Act) provides definitions for a number of terms that will be used within this Guidance Note.</w:t>
      </w:r>
    </w:p>
    <w:p w14:paraId="5B8AE7EA" w14:textId="77777777" w:rsidR="00BF599C" w:rsidRDefault="004C72F4" w:rsidP="00BF599C">
      <w:pPr>
        <w:pStyle w:val="DHHSbody"/>
        <w:numPr>
          <w:ilvl w:val="0"/>
          <w:numId w:val="3"/>
        </w:numPr>
        <w:spacing w:line="240" w:lineRule="auto"/>
        <w:jc w:val="both"/>
      </w:pPr>
      <w:r w:rsidRPr="00BF599C">
        <w:rPr>
          <w:b/>
        </w:rPr>
        <w:t xml:space="preserve">assisted reproductive </w:t>
      </w:r>
      <w:r w:rsidRPr="00744BC3">
        <w:rPr>
          <w:b/>
        </w:rPr>
        <w:t>treatment</w:t>
      </w:r>
      <w:r w:rsidRPr="00BC581D">
        <w:rPr>
          <w:b/>
        </w:rPr>
        <w:t xml:space="preserve"> </w:t>
      </w:r>
      <w:r w:rsidR="00744BC3" w:rsidRPr="00BC581D">
        <w:rPr>
          <w:b/>
        </w:rPr>
        <w:t>(ART)</w:t>
      </w:r>
      <w:r w:rsidR="00744BC3">
        <w:t xml:space="preserve"> </w:t>
      </w:r>
      <w:r>
        <w:t>means medical</w:t>
      </w:r>
      <w:r w:rsidR="00BF599C">
        <w:t xml:space="preserve"> </w:t>
      </w:r>
      <w:r>
        <w:t>treatment or a procedure that procures, or</w:t>
      </w:r>
      <w:r w:rsidR="00BF599C">
        <w:t xml:space="preserve"> </w:t>
      </w:r>
      <w:r>
        <w:t>attempts to procure, pregnancy in a woman</w:t>
      </w:r>
      <w:r w:rsidR="00BF599C">
        <w:t xml:space="preserve"> </w:t>
      </w:r>
      <w:r>
        <w:t>by means other than sexual intercourse or</w:t>
      </w:r>
      <w:r w:rsidR="00BF599C">
        <w:t xml:space="preserve"> </w:t>
      </w:r>
      <w:r>
        <w:t>artificial insemination, and includes—</w:t>
      </w:r>
      <w:r w:rsidR="00BF599C">
        <w:t xml:space="preserve"> </w:t>
      </w:r>
    </w:p>
    <w:p w14:paraId="7AEFCFED" w14:textId="77777777" w:rsidR="00BF599C" w:rsidRDefault="004C72F4" w:rsidP="00BF599C">
      <w:pPr>
        <w:pStyle w:val="DHHSbody"/>
        <w:numPr>
          <w:ilvl w:val="1"/>
          <w:numId w:val="3"/>
        </w:numPr>
        <w:spacing w:line="240" w:lineRule="auto"/>
        <w:jc w:val="both"/>
      </w:pPr>
      <w:r>
        <w:t>in-vitro fertilisation; and</w:t>
      </w:r>
      <w:r w:rsidR="00BF599C">
        <w:t xml:space="preserve"> </w:t>
      </w:r>
    </w:p>
    <w:p w14:paraId="5D08A1B8" w14:textId="77777777" w:rsidR="00BF599C" w:rsidRDefault="004C72F4" w:rsidP="00BF599C">
      <w:pPr>
        <w:pStyle w:val="DHHSbody"/>
        <w:numPr>
          <w:ilvl w:val="1"/>
          <w:numId w:val="3"/>
        </w:numPr>
        <w:spacing w:line="240" w:lineRule="auto"/>
        <w:jc w:val="both"/>
      </w:pPr>
      <w:r>
        <w:t>gamete intrafallopian transfer; and</w:t>
      </w:r>
    </w:p>
    <w:p w14:paraId="2F30FBF7" w14:textId="77777777" w:rsidR="004C72F4" w:rsidRDefault="004C72F4" w:rsidP="00BF599C">
      <w:pPr>
        <w:pStyle w:val="DHHSbody"/>
        <w:numPr>
          <w:ilvl w:val="1"/>
          <w:numId w:val="3"/>
        </w:numPr>
        <w:spacing w:line="240" w:lineRule="auto"/>
        <w:jc w:val="both"/>
      </w:pPr>
      <w:r>
        <w:t>any related treatment or procedure</w:t>
      </w:r>
      <w:r w:rsidR="00BF599C">
        <w:t xml:space="preserve"> </w:t>
      </w:r>
      <w:r>
        <w:t>prescribed by the regulations;</w:t>
      </w:r>
    </w:p>
    <w:p w14:paraId="053F10B2" w14:textId="77777777" w:rsidR="004C72F4" w:rsidRDefault="004C72F4" w:rsidP="00BF599C">
      <w:pPr>
        <w:pStyle w:val="DHHSbody"/>
        <w:numPr>
          <w:ilvl w:val="0"/>
          <w:numId w:val="3"/>
        </w:numPr>
        <w:spacing w:line="240" w:lineRule="auto"/>
        <w:jc w:val="both"/>
      </w:pPr>
      <w:r w:rsidRPr="00BF599C">
        <w:rPr>
          <w:b/>
        </w:rPr>
        <w:t>child</w:t>
      </w:r>
      <w:r>
        <w:t xml:space="preserve"> means a person who is less than 18 years of</w:t>
      </w:r>
      <w:r w:rsidR="00BF599C">
        <w:t xml:space="preserve"> </w:t>
      </w:r>
      <w:r>
        <w:t>age;</w:t>
      </w:r>
    </w:p>
    <w:p w14:paraId="5F702799" w14:textId="77777777" w:rsidR="004C72F4" w:rsidRDefault="004C72F4" w:rsidP="00BF599C">
      <w:pPr>
        <w:pStyle w:val="DHHSbody"/>
        <w:numPr>
          <w:ilvl w:val="0"/>
          <w:numId w:val="3"/>
        </w:numPr>
        <w:spacing w:line="240" w:lineRule="auto"/>
        <w:jc w:val="both"/>
      </w:pPr>
      <w:r w:rsidRPr="00CF5B2B">
        <w:rPr>
          <w:b/>
        </w:rPr>
        <w:t xml:space="preserve">doctor </w:t>
      </w:r>
      <w:r>
        <w:t>means a person registered under the Health</w:t>
      </w:r>
      <w:r w:rsidR="00BF599C">
        <w:t xml:space="preserve"> </w:t>
      </w:r>
      <w:r>
        <w:t>Practitioner Regulation National Law to</w:t>
      </w:r>
      <w:r w:rsidR="00BF599C">
        <w:t xml:space="preserve"> </w:t>
      </w:r>
      <w:r>
        <w:t>practise in the medical profession (other than</w:t>
      </w:r>
      <w:r w:rsidR="00BF599C">
        <w:t xml:space="preserve"> </w:t>
      </w:r>
      <w:r>
        <w:t>as a student);</w:t>
      </w:r>
    </w:p>
    <w:p w14:paraId="6CABF57E" w14:textId="77777777" w:rsidR="00F115DE" w:rsidRDefault="00F115DE" w:rsidP="00F115DE">
      <w:pPr>
        <w:pStyle w:val="DHHSbody"/>
        <w:numPr>
          <w:ilvl w:val="0"/>
          <w:numId w:val="3"/>
        </w:numPr>
        <w:spacing w:line="240" w:lineRule="auto"/>
        <w:jc w:val="both"/>
      </w:pPr>
      <w:r w:rsidRPr="00CF5B2B">
        <w:rPr>
          <w:b/>
        </w:rPr>
        <w:t xml:space="preserve">embryo </w:t>
      </w:r>
      <w:r>
        <w:t>means a discrete entity that has arisen from either—</w:t>
      </w:r>
    </w:p>
    <w:p w14:paraId="1BF5C59B" w14:textId="77777777" w:rsidR="00F115DE" w:rsidRDefault="00F115DE" w:rsidP="00F115DE">
      <w:pPr>
        <w:pStyle w:val="DHHSbody"/>
        <w:numPr>
          <w:ilvl w:val="1"/>
          <w:numId w:val="3"/>
        </w:numPr>
        <w:spacing w:line="240" w:lineRule="auto"/>
        <w:jc w:val="both"/>
      </w:pPr>
      <w:r>
        <w:t>the first mitotic division when fertilisation of a human oocyte by a human sperm is complete; or</w:t>
      </w:r>
    </w:p>
    <w:p w14:paraId="3EAA9543" w14:textId="77777777" w:rsidR="00F115DE" w:rsidRDefault="00F115DE" w:rsidP="00F115DE">
      <w:pPr>
        <w:pStyle w:val="DHHSbody"/>
        <w:numPr>
          <w:ilvl w:val="1"/>
          <w:numId w:val="3"/>
        </w:numPr>
        <w:spacing w:line="240" w:lineRule="auto"/>
        <w:jc w:val="both"/>
      </w:pPr>
      <w:r>
        <w:t>any other process that initiates organised development of a biological entity with a human nuclear genome or altered human nuclear genome that has the potential to develop up to, or beyond, the stage at which the primitive streak appears—</w:t>
      </w:r>
    </w:p>
    <w:p w14:paraId="312D0FE5" w14:textId="77777777" w:rsidR="00F115DE" w:rsidRDefault="00F115DE" w:rsidP="00F115DE">
      <w:pPr>
        <w:pStyle w:val="DHHSbody"/>
        <w:numPr>
          <w:ilvl w:val="2"/>
          <w:numId w:val="3"/>
        </w:numPr>
        <w:spacing w:line="240" w:lineRule="auto"/>
        <w:jc w:val="both"/>
      </w:pPr>
      <w:r>
        <w:t>and has not yet reached 8 weeks of development since the first mitotic division;</w:t>
      </w:r>
    </w:p>
    <w:p w14:paraId="28C794E4" w14:textId="77777777" w:rsidR="00F115DE" w:rsidRDefault="00F115DE" w:rsidP="00F115DE">
      <w:pPr>
        <w:pStyle w:val="DHHSbody"/>
        <w:numPr>
          <w:ilvl w:val="0"/>
          <w:numId w:val="3"/>
        </w:numPr>
        <w:spacing w:line="240" w:lineRule="auto"/>
        <w:jc w:val="both"/>
      </w:pPr>
      <w:r w:rsidRPr="00CF5B2B">
        <w:rPr>
          <w:b/>
        </w:rPr>
        <w:t>gametes</w:t>
      </w:r>
      <w:r>
        <w:t xml:space="preserve"> mean</w:t>
      </w:r>
      <w:r w:rsidR="003C5C82">
        <w:t xml:space="preserve"> </w:t>
      </w:r>
      <w:r>
        <w:t>sperm or an oocyte;</w:t>
      </w:r>
    </w:p>
    <w:p w14:paraId="0BA7BA5C" w14:textId="77777777" w:rsidR="00F115DE" w:rsidRDefault="00F115DE" w:rsidP="00F115DE">
      <w:pPr>
        <w:pStyle w:val="DHHSbody"/>
        <w:numPr>
          <w:ilvl w:val="0"/>
          <w:numId w:val="3"/>
        </w:numPr>
        <w:spacing w:line="240" w:lineRule="auto"/>
        <w:jc w:val="both"/>
      </w:pPr>
      <w:r w:rsidRPr="00CF5B2B">
        <w:rPr>
          <w:b/>
        </w:rPr>
        <w:t>oocyte</w:t>
      </w:r>
      <w:r>
        <w:t xml:space="preserve"> means an ovum </w:t>
      </w:r>
      <w:r w:rsidR="00744BC3">
        <w:t xml:space="preserve">(egg) </w:t>
      </w:r>
      <w:r>
        <w:t>from a woman;</w:t>
      </w:r>
    </w:p>
    <w:p w14:paraId="3CA5127F" w14:textId="77777777" w:rsidR="00F115DE" w:rsidRDefault="00F115DE" w:rsidP="00F115DE">
      <w:pPr>
        <w:pStyle w:val="DHHSbody"/>
        <w:numPr>
          <w:ilvl w:val="0"/>
          <w:numId w:val="3"/>
        </w:numPr>
        <w:spacing w:line="240" w:lineRule="auto"/>
        <w:jc w:val="both"/>
      </w:pPr>
      <w:r w:rsidRPr="00CF5B2B">
        <w:rPr>
          <w:b/>
        </w:rPr>
        <w:t>registered ART provider</w:t>
      </w:r>
      <w:r>
        <w:t xml:space="preserve"> means a person who is registered under Part 8 of the ART Act as a registered ART provider;</w:t>
      </w:r>
    </w:p>
    <w:p w14:paraId="23C35905" w14:textId="77777777" w:rsidR="00F115DE" w:rsidRDefault="00F115DE" w:rsidP="00BF599C">
      <w:pPr>
        <w:pStyle w:val="DHHSbody"/>
        <w:numPr>
          <w:ilvl w:val="0"/>
          <w:numId w:val="3"/>
        </w:numPr>
        <w:spacing w:line="240" w:lineRule="auto"/>
        <w:jc w:val="both"/>
      </w:pPr>
      <w:r>
        <w:rPr>
          <w:b/>
        </w:rPr>
        <w:t xml:space="preserve">treatment procedure </w:t>
      </w:r>
      <w:r>
        <w:t>means—</w:t>
      </w:r>
    </w:p>
    <w:p w14:paraId="183AE837" w14:textId="77777777" w:rsidR="00F115DE" w:rsidRPr="00F115DE" w:rsidRDefault="00F115DE" w:rsidP="00F115DE">
      <w:pPr>
        <w:pStyle w:val="DHHSbody"/>
        <w:numPr>
          <w:ilvl w:val="1"/>
          <w:numId w:val="3"/>
        </w:numPr>
        <w:spacing w:line="240" w:lineRule="auto"/>
        <w:jc w:val="both"/>
      </w:pPr>
      <w:r w:rsidRPr="00F115DE">
        <w:t>artificial insemination, other than self-insemination; or</w:t>
      </w:r>
    </w:p>
    <w:p w14:paraId="26EB3FD4" w14:textId="77777777" w:rsidR="00F115DE" w:rsidRPr="00F115DE" w:rsidRDefault="00F115DE" w:rsidP="00F115DE">
      <w:pPr>
        <w:pStyle w:val="DHHSbody"/>
        <w:numPr>
          <w:ilvl w:val="1"/>
          <w:numId w:val="3"/>
        </w:numPr>
        <w:spacing w:line="240" w:lineRule="auto"/>
        <w:jc w:val="both"/>
      </w:pPr>
      <w:r w:rsidRPr="00F115DE">
        <w:t>assisted reproductive treatment.</w:t>
      </w:r>
    </w:p>
    <w:p w14:paraId="29FC642F" w14:textId="77777777" w:rsidR="009545AE" w:rsidRDefault="009545AE">
      <w:pPr>
        <w:rPr>
          <w:rFonts w:ascii="Arial" w:eastAsia="Times" w:hAnsi="Arial" w:cs="Times New Roman"/>
          <w:b/>
          <w:sz w:val="20"/>
          <w:szCs w:val="20"/>
        </w:rPr>
      </w:pPr>
      <w:r>
        <w:rPr>
          <w:b/>
        </w:rPr>
        <w:br w:type="page"/>
      </w:r>
    </w:p>
    <w:p w14:paraId="0B2781CE" w14:textId="77777777" w:rsidR="008431C4" w:rsidRDefault="00E64787" w:rsidP="00942A34">
      <w:pPr>
        <w:pStyle w:val="Heading1"/>
        <w:numPr>
          <w:ilvl w:val="0"/>
          <w:numId w:val="55"/>
        </w:numPr>
        <w:spacing w:before="240" w:line="240" w:lineRule="auto"/>
      </w:pPr>
      <w:bookmarkStart w:id="1" w:name="_Toc28949151"/>
      <w:bookmarkStart w:id="2" w:name="_Toc71117488"/>
      <w:r>
        <w:lastRenderedPageBreak/>
        <w:t xml:space="preserve">What is </w:t>
      </w:r>
      <w:r w:rsidR="008431C4">
        <w:t>‘sex selection’</w:t>
      </w:r>
      <w:r>
        <w:t>?</w:t>
      </w:r>
      <w:bookmarkEnd w:id="1"/>
      <w:bookmarkEnd w:id="2"/>
    </w:p>
    <w:p w14:paraId="05AB699F" w14:textId="4C385EAC" w:rsidR="00665162" w:rsidRPr="003C5C82" w:rsidRDefault="00A5762B" w:rsidP="00BC581D">
      <w:pPr>
        <w:pStyle w:val="DHHSbody"/>
        <w:spacing w:line="240" w:lineRule="auto"/>
        <w:jc w:val="both"/>
      </w:pPr>
      <w:r w:rsidRPr="00E318A9">
        <w:t xml:space="preserve">In the context of ART, </w:t>
      </w:r>
      <w:r w:rsidR="00665162" w:rsidRPr="00E318A9">
        <w:t>‘</w:t>
      </w:r>
      <w:r w:rsidRPr="00E318A9">
        <w:t>s</w:t>
      </w:r>
      <w:r w:rsidR="00665162" w:rsidRPr="00E318A9">
        <w:t>ex selection’</w:t>
      </w:r>
      <w:r w:rsidR="00D170DD">
        <w:t xml:space="preserve"> </w:t>
      </w:r>
      <w:r w:rsidR="00665162" w:rsidRPr="003C5C82">
        <w:t>refers to the selection and transfer of an embryo on the basis of its genetic sex.</w:t>
      </w:r>
      <w:r w:rsidR="00C51378">
        <w:t xml:space="preserve"> </w:t>
      </w:r>
      <w:r w:rsidR="00994D0A">
        <w:t xml:space="preserve">At an ART clinic this is done through a genetic screening process called preimplantation genetic testing (PGT), </w:t>
      </w:r>
      <w:r w:rsidR="006A5D74">
        <w:t xml:space="preserve">preimplantation genetic </w:t>
      </w:r>
      <w:r w:rsidR="00994D0A">
        <w:t>diagnosis (PGD) or</w:t>
      </w:r>
      <w:r w:rsidR="006A5D74">
        <w:t xml:space="preserve"> preimplantation genetic</w:t>
      </w:r>
      <w:r w:rsidR="00994D0A">
        <w:t xml:space="preserve"> screening (PGS). </w:t>
      </w:r>
      <w:r w:rsidR="00AF7B77">
        <w:t>While slightly different, t</w:t>
      </w:r>
      <w:r w:rsidR="00994D0A">
        <w:t>hese three terms are</w:t>
      </w:r>
      <w:r w:rsidR="00AF7B77">
        <w:t xml:space="preserve"> often</w:t>
      </w:r>
      <w:r w:rsidR="00994D0A">
        <w:t xml:space="preserve"> used interchangeably </w:t>
      </w:r>
      <w:r w:rsidR="00AF7B77">
        <w:t xml:space="preserve">at ART clinics. </w:t>
      </w:r>
      <w:r w:rsidR="00837F52">
        <w:t>This guidance note uses the term PGD.</w:t>
      </w:r>
    </w:p>
    <w:p w14:paraId="1BFFAB91" w14:textId="0808A4E5" w:rsidR="008431C4" w:rsidRDefault="008431C4" w:rsidP="00942A34">
      <w:pPr>
        <w:pStyle w:val="Heading1"/>
        <w:numPr>
          <w:ilvl w:val="0"/>
          <w:numId w:val="55"/>
        </w:numPr>
        <w:spacing w:before="240" w:line="240" w:lineRule="auto"/>
      </w:pPr>
      <w:bookmarkStart w:id="3" w:name="_Toc28949152"/>
      <w:bookmarkStart w:id="4" w:name="_Toc71117489"/>
      <w:r>
        <w:t xml:space="preserve">What is </w:t>
      </w:r>
      <w:r w:rsidR="00127820">
        <w:t>p</w:t>
      </w:r>
      <w:r>
        <w:t xml:space="preserve">reimplantation </w:t>
      </w:r>
      <w:r w:rsidR="00127820">
        <w:t>g</w:t>
      </w:r>
      <w:r>
        <w:t xml:space="preserve">enetic </w:t>
      </w:r>
      <w:r w:rsidR="00AF7B77">
        <w:t>diagnosis</w:t>
      </w:r>
      <w:bookmarkEnd w:id="3"/>
      <w:r w:rsidR="00837F52">
        <w:t xml:space="preserve"> (PGD)?</w:t>
      </w:r>
      <w:bookmarkEnd w:id="4"/>
    </w:p>
    <w:p w14:paraId="3A6592FF" w14:textId="240A16F4" w:rsidR="008B245A" w:rsidRDefault="008431C4" w:rsidP="00E64787">
      <w:pPr>
        <w:pStyle w:val="DHHSbody"/>
        <w:spacing w:line="240" w:lineRule="auto"/>
        <w:jc w:val="both"/>
      </w:pPr>
      <w:r w:rsidRPr="008431C4">
        <w:t xml:space="preserve">PGD is a </w:t>
      </w:r>
      <w:r w:rsidR="00AF7B77">
        <w:t xml:space="preserve">scientific </w:t>
      </w:r>
      <w:r w:rsidRPr="008431C4">
        <w:t xml:space="preserve">procedure </w:t>
      </w:r>
      <w:r w:rsidR="00AF7B77">
        <w:t xml:space="preserve">where </w:t>
      </w:r>
      <w:r w:rsidRPr="008431C4">
        <w:t xml:space="preserve">an embryo </w:t>
      </w:r>
      <w:r w:rsidR="00AF7B77">
        <w:t xml:space="preserve">is tested or analysed prior to being transferred </w:t>
      </w:r>
      <w:r w:rsidR="008B245A">
        <w:t>into a woman</w:t>
      </w:r>
      <w:r w:rsidR="00AF7B77">
        <w:t xml:space="preserve"> for the purpose of achieving a pregnancy. While it is primarily used to screen for specific</w:t>
      </w:r>
      <w:r w:rsidRPr="008431C4">
        <w:t xml:space="preserve"> genetic </w:t>
      </w:r>
      <w:r w:rsidR="00AF7B77">
        <w:t>or chromosomal variations, such as cystic fibrosis, it</w:t>
      </w:r>
      <w:r w:rsidR="008B245A">
        <w:t xml:space="preserve"> can also be used to </w:t>
      </w:r>
      <w:r w:rsidRPr="008431C4">
        <w:t>determine</w:t>
      </w:r>
      <w:r w:rsidR="008B245A">
        <w:t xml:space="preserve"> the </w:t>
      </w:r>
      <w:r w:rsidR="00A5762B">
        <w:t xml:space="preserve">genetic </w:t>
      </w:r>
      <w:r w:rsidR="008B245A">
        <w:t>sex of an embryo.</w:t>
      </w:r>
    </w:p>
    <w:p w14:paraId="65C518C0" w14:textId="77777777" w:rsidR="00AF7B77" w:rsidRDefault="00AF7B77" w:rsidP="00E64787">
      <w:pPr>
        <w:pStyle w:val="DHHSbody"/>
        <w:spacing w:line="240" w:lineRule="auto"/>
        <w:jc w:val="both"/>
      </w:pPr>
      <w:r>
        <w:t xml:space="preserve">PGD </w:t>
      </w:r>
      <w:r w:rsidR="00837F52">
        <w:t xml:space="preserve">enables </w:t>
      </w:r>
      <w:r>
        <w:t>ART clinics to select and transfer embryos that are not affected by a specific detected disorder or abnormality to prevent that condition from being passed onto any future children. In the case of sex selection, it can be used to select and transfer embryos only of a particular sex.</w:t>
      </w:r>
    </w:p>
    <w:p w14:paraId="55536EF7" w14:textId="77777777" w:rsidR="008C23C4" w:rsidRDefault="008C23C4" w:rsidP="00942A34">
      <w:pPr>
        <w:pStyle w:val="Heading1"/>
        <w:numPr>
          <w:ilvl w:val="0"/>
          <w:numId w:val="55"/>
        </w:numPr>
        <w:spacing w:before="240" w:line="240" w:lineRule="auto"/>
      </w:pPr>
      <w:bookmarkStart w:id="5" w:name="_Toc28949153"/>
      <w:bookmarkStart w:id="6" w:name="_Toc71117490"/>
      <w:r>
        <w:t>Is sex selection legal in Victoria?</w:t>
      </w:r>
      <w:bookmarkEnd w:id="5"/>
      <w:bookmarkEnd w:id="6"/>
    </w:p>
    <w:p w14:paraId="7CD4E52D" w14:textId="76DA7763" w:rsidR="003064B3" w:rsidRDefault="006475A9" w:rsidP="003064B3">
      <w:pPr>
        <w:pStyle w:val="DHHSbody"/>
        <w:spacing w:after="60" w:line="240" w:lineRule="auto"/>
        <w:jc w:val="both"/>
      </w:pPr>
      <w:r>
        <w:t xml:space="preserve">Section 28 of the </w:t>
      </w:r>
      <w:r w:rsidRPr="006475A9">
        <w:rPr>
          <w:i/>
        </w:rPr>
        <w:t>Assisted Reproductive Treatment Act 2008</w:t>
      </w:r>
      <w:r>
        <w:t xml:space="preserve"> (the ART Act) prohibits sex</w:t>
      </w:r>
      <w:r w:rsidR="008C23C4">
        <w:t xml:space="preserve"> selection in Victoria</w:t>
      </w:r>
      <w:r w:rsidR="008B245A">
        <w:t>, except in two si</w:t>
      </w:r>
      <w:r w:rsidR="002073CD">
        <w:t>tuations</w:t>
      </w:r>
      <w:r w:rsidR="003064B3">
        <w:t>:</w:t>
      </w:r>
    </w:p>
    <w:p w14:paraId="4C05ECF9" w14:textId="229E7400" w:rsidR="008C23C4" w:rsidRPr="00942A34" w:rsidRDefault="002073CD" w:rsidP="00942A34">
      <w:pPr>
        <w:pStyle w:val="DHHSbody"/>
        <w:numPr>
          <w:ilvl w:val="0"/>
          <w:numId w:val="65"/>
        </w:numPr>
        <w:spacing w:after="60" w:line="240" w:lineRule="auto"/>
        <w:jc w:val="both"/>
        <w:rPr>
          <w:i/>
        </w:rPr>
      </w:pPr>
      <w:r w:rsidRPr="003064B3">
        <w:rPr>
          <w:i/>
          <w:iCs/>
        </w:rPr>
        <w:t>where</w:t>
      </w:r>
      <w:r w:rsidR="003064B3" w:rsidRPr="003064B3">
        <w:rPr>
          <w:i/>
          <w:iCs/>
        </w:rPr>
        <w:t xml:space="preserve"> </w:t>
      </w:r>
      <w:r w:rsidRPr="00942A34">
        <w:rPr>
          <w:i/>
          <w:iCs/>
        </w:rPr>
        <w:t>i</w:t>
      </w:r>
      <w:r w:rsidR="008C23C4" w:rsidRPr="00942A34">
        <w:rPr>
          <w:i/>
          <w:iCs/>
        </w:rPr>
        <w:t>t is necessary</w:t>
      </w:r>
      <w:r w:rsidR="008C23C4" w:rsidRPr="00942A34">
        <w:rPr>
          <w:i/>
        </w:rPr>
        <w:t xml:space="preserve"> </w:t>
      </w:r>
      <w:r w:rsidRPr="00942A34">
        <w:rPr>
          <w:i/>
        </w:rPr>
        <w:t xml:space="preserve">for the child to be </w:t>
      </w:r>
      <w:r w:rsidR="006475A9" w:rsidRPr="006475A9">
        <w:rPr>
          <w:i/>
        </w:rPr>
        <w:t xml:space="preserve">of </w:t>
      </w:r>
      <w:r w:rsidRPr="00942A34">
        <w:rPr>
          <w:i/>
        </w:rPr>
        <w:t xml:space="preserve">a particular </w:t>
      </w:r>
      <w:r w:rsidR="00744BC3" w:rsidRPr="00942A34">
        <w:rPr>
          <w:i/>
        </w:rPr>
        <w:t xml:space="preserve">sex so as to </w:t>
      </w:r>
      <w:r w:rsidR="008C23C4" w:rsidRPr="00942A34">
        <w:rPr>
          <w:i/>
        </w:rPr>
        <w:t xml:space="preserve">avoid the risk of transmission of a genetic abnormality or </w:t>
      </w:r>
      <w:r w:rsidR="006475A9" w:rsidRPr="006475A9">
        <w:rPr>
          <w:i/>
        </w:rPr>
        <w:t xml:space="preserve">a genetic </w:t>
      </w:r>
      <w:r w:rsidR="008C23C4" w:rsidRPr="00942A34">
        <w:rPr>
          <w:i/>
        </w:rPr>
        <w:t xml:space="preserve">disease to </w:t>
      </w:r>
      <w:r w:rsidR="00744BC3" w:rsidRPr="00942A34">
        <w:rPr>
          <w:i/>
        </w:rPr>
        <w:t>the</w:t>
      </w:r>
      <w:r w:rsidR="008C23C4" w:rsidRPr="00942A34">
        <w:rPr>
          <w:i/>
        </w:rPr>
        <w:t xml:space="preserve"> child</w:t>
      </w:r>
      <w:r w:rsidR="003064B3">
        <w:rPr>
          <w:i/>
        </w:rPr>
        <w:t>;</w:t>
      </w:r>
      <w:r w:rsidR="008C23C4" w:rsidRPr="00942A34">
        <w:rPr>
          <w:i/>
        </w:rPr>
        <w:t xml:space="preserve"> or</w:t>
      </w:r>
    </w:p>
    <w:p w14:paraId="1A60E480" w14:textId="16AD889E" w:rsidR="008C23C4" w:rsidRPr="00942A34" w:rsidRDefault="008B6A4A" w:rsidP="00942A34">
      <w:pPr>
        <w:pStyle w:val="DHHSbody"/>
        <w:numPr>
          <w:ilvl w:val="0"/>
          <w:numId w:val="65"/>
        </w:numPr>
        <w:spacing w:line="240" w:lineRule="auto"/>
        <w:jc w:val="both"/>
        <w:rPr>
          <w:i/>
        </w:rPr>
      </w:pPr>
      <w:r w:rsidRPr="00942A34">
        <w:rPr>
          <w:i/>
        </w:rPr>
        <w:t>t</w:t>
      </w:r>
      <w:r w:rsidR="008C23C4" w:rsidRPr="00942A34">
        <w:rPr>
          <w:i/>
        </w:rPr>
        <w:t xml:space="preserve">he Patient Review Panel has otherwise approved the use of </w:t>
      </w:r>
      <w:r w:rsidR="006475A9" w:rsidRPr="006475A9">
        <w:rPr>
          <w:i/>
        </w:rPr>
        <w:t>the gametes or embryo</w:t>
      </w:r>
      <w:r w:rsidR="008C23C4" w:rsidRPr="00942A34">
        <w:rPr>
          <w:i/>
        </w:rPr>
        <w:t xml:space="preserve"> for the </w:t>
      </w:r>
      <w:r w:rsidR="006475A9" w:rsidRPr="006475A9">
        <w:rPr>
          <w:i/>
        </w:rPr>
        <w:t>purpose or a purpose</w:t>
      </w:r>
      <w:r w:rsidR="008C23C4" w:rsidRPr="00942A34">
        <w:rPr>
          <w:i/>
        </w:rPr>
        <w:t xml:space="preserve"> of producing or attempting to produce a child of a particular sex.</w:t>
      </w:r>
    </w:p>
    <w:p w14:paraId="122AC663" w14:textId="4F3DC227" w:rsidR="006475A9" w:rsidRDefault="00E8684E" w:rsidP="00E8684E">
      <w:pPr>
        <w:pStyle w:val="DHHSbody"/>
        <w:spacing w:after="60" w:line="240" w:lineRule="auto"/>
        <w:jc w:val="both"/>
      </w:pPr>
      <w:r>
        <w:t>ART clinics and people seeking sex selection should be aware that, under section 28(1) of the ART Act, the prohibition on sex selection carries with it a penalty of 240 penalty units</w:t>
      </w:r>
      <w:r w:rsidRPr="00E8684E">
        <w:t xml:space="preserve"> </w:t>
      </w:r>
      <w:r>
        <w:t>or 2 years imprisonment or both.</w:t>
      </w:r>
    </w:p>
    <w:p w14:paraId="0F4E33BA" w14:textId="369DFB74" w:rsidR="002E37A0" w:rsidRPr="006475A9" w:rsidRDefault="002E37A0" w:rsidP="00E8684E">
      <w:pPr>
        <w:pStyle w:val="DHHSbody"/>
        <w:spacing w:after="60" w:line="240" w:lineRule="auto"/>
        <w:jc w:val="both"/>
      </w:pPr>
      <w:r>
        <w:t>ART clinics should also be aware that, where it is necessary for the child to be of a particular sex so as to avoid the risk of transmission of a genetic abnormality or a genetic disease to the child under section 28(1)(a), sex selection may be performed without specific approval from the Patient Review Panel.</w:t>
      </w:r>
    </w:p>
    <w:p w14:paraId="0E098D2C" w14:textId="77777777" w:rsidR="00837F52" w:rsidRPr="00E318A9" w:rsidRDefault="00837F52" w:rsidP="00837F52">
      <w:pPr>
        <w:pStyle w:val="Heading1"/>
        <w:numPr>
          <w:ilvl w:val="0"/>
          <w:numId w:val="55"/>
        </w:numPr>
        <w:spacing w:before="240" w:line="240" w:lineRule="auto"/>
      </w:pPr>
      <w:bookmarkStart w:id="7" w:name="_Toc71117491"/>
      <w:bookmarkStart w:id="8" w:name="_Toc28949154"/>
      <w:r w:rsidRPr="00E318A9">
        <w:t>What is the Patient Review Panel?</w:t>
      </w:r>
      <w:bookmarkEnd w:id="7"/>
    </w:p>
    <w:p w14:paraId="1F799638" w14:textId="77777777" w:rsidR="00837F52" w:rsidRPr="003064B3" w:rsidRDefault="00837F52" w:rsidP="003064B3">
      <w:pPr>
        <w:spacing w:line="240" w:lineRule="auto"/>
        <w:jc w:val="both"/>
        <w:rPr>
          <w:rFonts w:ascii="Arial" w:eastAsia="Times" w:hAnsi="Arial" w:cs="Times New Roman"/>
          <w:sz w:val="20"/>
          <w:szCs w:val="20"/>
        </w:rPr>
      </w:pPr>
      <w:r w:rsidRPr="00E318A9">
        <w:rPr>
          <w:rFonts w:ascii="Arial" w:eastAsia="Times" w:hAnsi="Arial" w:cs="Times New Roman"/>
          <w:sz w:val="20"/>
          <w:szCs w:val="20"/>
        </w:rPr>
        <w:t xml:space="preserve">The Patient Review Panel </w:t>
      </w:r>
      <w:r w:rsidR="00D170DD" w:rsidRPr="00E318A9">
        <w:rPr>
          <w:rFonts w:ascii="Arial" w:eastAsia="Times" w:hAnsi="Arial" w:cs="Times New Roman"/>
          <w:sz w:val="20"/>
          <w:szCs w:val="20"/>
        </w:rPr>
        <w:t xml:space="preserve">(the Panel) </w:t>
      </w:r>
      <w:r w:rsidRPr="00E318A9">
        <w:rPr>
          <w:rFonts w:ascii="Arial" w:eastAsia="Times" w:hAnsi="Arial" w:cs="Times New Roman"/>
          <w:sz w:val="20"/>
          <w:szCs w:val="20"/>
        </w:rPr>
        <w:t xml:space="preserve">is </w:t>
      </w:r>
      <w:r w:rsidR="003064B3" w:rsidRPr="00E318A9">
        <w:rPr>
          <w:rFonts w:ascii="Arial" w:eastAsia="Times" w:hAnsi="Arial" w:cs="Times New Roman"/>
          <w:sz w:val="20"/>
          <w:szCs w:val="20"/>
        </w:rPr>
        <w:t xml:space="preserve">an independent body </w:t>
      </w:r>
      <w:r w:rsidRPr="00E318A9">
        <w:rPr>
          <w:rFonts w:ascii="Arial" w:eastAsia="Times" w:hAnsi="Arial" w:cs="Times New Roman"/>
          <w:sz w:val="20"/>
          <w:szCs w:val="20"/>
        </w:rPr>
        <w:t xml:space="preserve">established under the </w:t>
      </w:r>
      <w:r w:rsidR="003064B3" w:rsidRPr="00E318A9">
        <w:rPr>
          <w:rFonts w:ascii="Arial" w:eastAsia="Times" w:hAnsi="Arial" w:cs="Times New Roman"/>
          <w:sz w:val="20"/>
          <w:szCs w:val="20"/>
        </w:rPr>
        <w:t>ART Act</w:t>
      </w:r>
      <w:r w:rsidRPr="00E318A9">
        <w:rPr>
          <w:rFonts w:ascii="Arial" w:eastAsia="Times" w:hAnsi="Arial" w:cs="Times New Roman"/>
          <w:sz w:val="20"/>
          <w:szCs w:val="20"/>
        </w:rPr>
        <w:t xml:space="preserve"> to consider </w:t>
      </w:r>
      <w:r w:rsidR="00D170DD" w:rsidRPr="00E318A9">
        <w:rPr>
          <w:rFonts w:ascii="Arial" w:eastAsia="Times" w:hAnsi="Arial" w:cs="Times New Roman"/>
          <w:sz w:val="20"/>
          <w:szCs w:val="20"/>
        </w:rPr>
        <w:t xml:space="preserve">different </w:t>
      </w:r>
      <w:r w:rsidRPr="00E318A9">
        <w:rPr>
          <w:rFonts w:ascii="Arial" w:eastAsia="Times" w:hAnsi="Arial" w:cs="Times New Roman"/>
          <w:sz w:val="20"/>
          <w:szCs w:val="20"/>
        </w:rPr>
        <w:t>types of applications</w:t>
      </w:r>
      <w:r w:rsidR="00D170DD" w:rsidRPr="00E318A9">
        <w:rPr>
          <w:rFonts w:ascii="Arial" w:eastAsia="Times" w:hAnsi="Arial" w:cs="Times New Roman"/>
          <w:sz w:val="20"/>
          <w:szCs w:val="20"/>
        </w:rPr>
        <w:t xml:space="preserve"> involving ART</w:t>
      </w:r>
      <w:r w:rsidRPr="00E318A9">
        <w:rPr>
          <w:rFonts w:ascii="Arial" w:eastAsia="Times" w:hAnsi="Arial" w:cs="Times New Roman"/>
          <w:sz w:val="20"/>
          <w:szCs w:val="20"/>
        </w:rPr>
        <w:t>, including applications for permission for ART clinics to carry out sex selection</w:t>
      </w:r>
      <w:r w:rsidR="003064B3" w:rsidRPr="00E318A9">
        <w:rPr>
          <w:rFonts w:ascii="Arial" w:eastAsia="Times" w:hAnsi="Arial" w:cs="Times New Roman"/>
          <w:sz w:val="20"/>
          <w:szCs w:val="20"/>
        </w:rPr>
        <w:t xml:space="preserve"> through P</w:t>
      </w:r>
      <w:r w:rsidRPr="00E318A9">
        <w:rPr>
          <w:rFonts w:ascii="Arial" w:eastAsia="Times" w:hAnsi="Arial" w:cs="Times New Roman"/>
          <w:sz w:val="20"/>
          <w:szCs w:val="20"/>
        </w:rPr>
        <w:t>GD.</w:t>
      </w:r>
      <w:r w:rsidR="003064B3" w:rsidRPr="00E318A9">
        <w:rPr>
          <w:rFonts w:ascii="Arial" w:eastAsia="Times" w:hAnsi="Arial" w:cs="Times New Roman"/>
          <w:sz w:val="20"/>
          <w:szCs w:val="20"/>
        </w:rPr>
        <w:t xml:space="preserve"> Its members have specialist skills and are appointed by the Governor in Council, on the recommendation of the Minister for Health.</w:t>
      </w:r>
      <w:r w:rsidR="00D170DD">
        <w:rPr>
          <w:rFonts w:ascii="Arial" w:eastAsia="Times" w:hAnsi="Arial" w:cs="Times New Roman"/>
          <w:sz w:val="20"/>
          <w:szCs w:val="20"/>
        </w:rPr>
        <w:t xml:space="preserve"> </w:t>
      </w:r>
      <w:r w:rsidR="00D170DD" w:rsidRPr="00E318A9">
        <w:rPr>
          <w:rFonts w:ascii="Arial" w:eastAsia="Times" w:hAnsi="Arial" w:cs="Times New Roman"/>
          <w:sz w:val="20"/>
          <w:szCs w:val="20"/>
        </w:rPr>
        <w:t>Five Panel members together consider each sex selection application.</w:t>
      </w:r>
    </w:p>
    <w:p w14:paraId="1684B5E4" w14:textId="1A5ED6BD" w:rsidR="006308D7" w:rsidRDefault="008F6B82">
      <w:pPr>
        <w:pStyle w:val="Heading1"/>
        <w:numPr>
          <w:ilvl w:val="0"/>
          <w:numId w:val="55"/>
        </w:numPr>
        <w:spacing w:before="240" w:line="240" w:lineRule="auto"/>
      </w:pPr>
      <w:bookmarkStart w:id="9" w:name="_Toc71117492"/>
      <w:r>
        <w:t xml:space="preserve">What </w:t>
      </w:r>
      <w:r w:rsidR="004A13C5">
        <w:t>does</w:t>
      </w:r>
      <w:r>
        <w:t xml:space="preserve"> the Patient Review Panel</w:t>
      </w:r>
      <w:r w:rsidR="004A13C5">
        <w:t xml:space="preserve"> </w:t>
      </w:r>
      <w:r w:rsidR="006308D7">
        <w:t xml:space="preserve">look at when </w:t>
      </w:r>
      <w:r w:rsidR="004A13C5">
        <w:t>consider</w:t>
      </w:r>
      <w:r w:rsidR="006308D7">
        <w:t>ing sex selection applications?</w:t>
      </w:r>
      <w:bookmarkEnd w:id="9"/>
    </w:p>
    <w:bookmarkEnd w:id="8"/>
    <w:p w14:paraId="5A6001A7" w14:textId="7F32D58B" w:rsidR="008472D6" w:rsidRPr="00DF4E8C" w:rsidRDefault="00D331D3" w:rsidP="008B6A4A">
      <w:pPr>
        <w:pStyle w:val="DHHSbody"/>
        <w:spacing w:line="240" w:lineRule="auto"/>
        <w:jc w:val="both"/>
      </w:pPr>
      <w:r>
        <w:t>W</w:t>
      </w:r>
      <w:r w:rsidR="00E8684E" w:rsidRPr="00DF4E8C">
        <w:t>hen considering whether to approve an application for</w:t>
      </w:r>
      <w:r w:rsidR="004B5A37" w:rsidRPr="00DF4E8C">
        <w:t xml:space="preserve"> </w:t>
      </w:r>
      <w:r w:rsidR="00EC06CF" w:rsidRPr="00DF4E8C">
        <w:t>sex selection</w:t>
      </w:r>
      <w:r w:rsidR="00E8684E" w:rsidRPr="00DF4E8C">
        <w:t xml:space="preserve">, the Panel </w:t>
      </w:r>
      <w:proofErr w:type="gramStart"/>
      <w:r w:rsidR="00E8684E" w:rsidRPr="00DF4E8C">
        <w:t>takes into account</w:t>
      </w:r>
      <w:proofErr w:type="gramEnd"/>
      <w:r w:rsidR="008472D6" w:rsidRPr="00DF4E8C">
        <w:t>:</w:t>
      </w:r>
    </w:p>
    <w:p w14:paraId="1F47D6AC" w14:textId="66A73C7D" w:rsidR="00F85982" w:rsidRPr="00DF4E8C" w:rsidRDefault="00F85982" w:rsidP="008472D6">
      <w:pPr>
        <w:pStyle w:val="DHHSbody"/>
        <w:numPr>
          <w:ilvl w:val="0"/>
          <w:numId w:val="68"/>
        </w:numPr>
        <w:spacing w:line="240" w:lineRule="auto"/>
        <w:jc w:val="both"/>
        <w:rPr>
          <w:vertAlign w:val="superscript"/>
        </w:rPr>
      </w:pPr>
      <w:r w:rsidRPr="00DF4E8C">
        <w:t>that sex selection is</w:t>
      </w:r>
      <w:r w:rsidR="001E7CB6" w:rsidRPr="00DF4E8C">
        <w:t xml:space="preserve"> prohibited </w:t>
      </w:r>
      <w:r w:rsidR="00FE0993" w:rsidRPr="00DF4E8C">
        <w:t xml:space="preserve">in Victoria except </w:t>
      </w:r>
      <w:r w:rsidR="001C0802" w:rsidRPr="00DF4E8C">
        <w:t xml:space="preserve">in limited </w:t>
      </w:r>
      <w:r w:rsidR="0014734E" w:rsidRPr="00DF4E8C">
        <w:t xml:space="preserve">circumstances </w:t>
      </w:r>
      <w:r w:rsidR="00E66BB2" w:rsidRPr="00DF4E8C">
        <w:t>as outlined above</w:t>
      </w:r>
      <w:r w:rsidR="004D7E95">
        <w:t>;</w:t>
      </w:r>
    </w:p>
    <w:p w14:paraId="1A0CF376" w14:textId="38C87987" w:rsidR="008472D6" w:rsidRPr="00DF4E8C" w:rsidRDefault="004A52F6" w:rsidP="008472D6">
      <w:pPr>
        <w:pStyle w:val="DHHSbody"/>
        <w:numPr>
          <w:ilvl w:val="0"/>
          <w:numId w:val="68"/>
        </w:numPr>
        <w:spacing w:line="240" w:lineRule="auto"/>
        <w:jc w:val="both"/>
        <w:rPr>
          <w:vertAlign w:val="superscript"/>
        </w:rPr>
      </w:pPr>
      <w:r w:rsidRPr="00DF4E8C">
        <w:t xml:space="preserve">the criteria for treatment </w:t>
      </w:r>
      <w:r w:rsidR="00075B51" w:rsidRPr="00DF4E8C">
        <w:t>under the Act (</w:t>
      </w:r>
      <w:r w:rsidR="00FA715D" w:rsidRPr="00DF4E8C">
        <w:t>i.e. either infertility or</w:t>
      </w:r>
      <w:r w:rsidR="00075B51" w:rsidRPr="00DF4E8C">
        <w:t xml:space="preserve"> that </w:t>
      </w:r>
      <w:r w:rsidR="00EF5111" w:rsidRPr="00DF4E8C">
        <w:t>a woman is at risk of transmitting a genetic abnormality or disease to a child</w:t>
      </w:r>
      <w:r w:rsidR="002B5D04" w:rsidRPr="00DF4E8C">
        <w:t>)</w:t>
      </w:r>
      <w:r w:rsidR="004D7E95">
        <w:t>;</w:t>
      </w:r>
      <w:r w:rsidR="002B5D04" w:rsidRPr="00DF4E8C">
        <w:rPr>
          <w:rStyle w:val="FootnoteReference"/>
        </w:rPr>
        <w:footnoteReference w:id="2"/>
      </w:r>
    </w:p>
    <w:p w14:paraId="482A67AD" w14:textId="7DEAFC04" w:rsidR="008472D6" w:rsidRPr="00E318A9" w:rsidRDefault="00E8684E" w:rsidP="008472D6">
      <w:pPr>
        <w:pStyle w:val="DHHSbody"/>
        <w:numPr>
          <w:ilvl w:val="0"/>
          <w:numId w:val="68"/>
        </w:numPr>
        <w:spacing w:line="240" w:lineRule="auto"/>
        <w:jc w:val="both"/>
        <w:rPr>
          <w:vertAlign w:val="superscript"/>
        </w:rPr>
      </w:pPr>
      <w:r w:rsidRPr="00DF4E8C">
        <w:t>the</w:t>
      </w:r>
      <w:r w:rsidRPr="00DF4E8C">
        <w:rPr>
          <w:bCs/>
        </w:rPr>
        <w:t xml:space="preserve"> </w:t>
      </w:r>
      <w:r w:rsidRPr="00DF4E8C">
        <w:t xml:space="preserve">narrow exception provided by </w:t>
      </w:r>
      <w:r w:rsidR="00D170DD" w:rsidRPr="00DF4E8C">
        <w:t>s</w:t>
      </w:r>
      <w:r w:rsidRPr="00DF4E8C">
        <w:t>ection 28(2) of the ART Act (</w:t>
      </w:r>
      <w:proofErr w:type="gramStart"/>
      <w:r w:rsidR="007B273E" w:rsidRPr="00DF4E8C">
        <w:t>i.e.</w:t>
      </w:r>
      <w:r w:rsidRPr="00DF4E8C">
        <w:t>.</w:t>
      </w:r>
      <w:proofErr w:type="gramEnd"/>
      <w:r w:rsidRPr="00DF4E8C">
        <w:t xml:space="preserve"> that sex selection </w:t>
      </w:r>
      <w:r w:rsidR="00D170DD" w:rsidRPr="00DF4E8C">
        <w:t>is permitted</w:t>
      </w:r>
      <w:r w:rsidR="004B5A37" w:rsidRPr="00DF4E8C">
        <w:t xml:space="preserve"> to avoid</w:t>
      </w:r>
      <w:r w:rsidR="004B5A37">
        <w:t xml:space="preserve"> the transmission of a genetic </w:t>
      </w:r>
      <w:r>
        <w:t>condition)</w:t>
      </w:r>
      <w:r w:rsidR="004D7E95">
        <w:t>;</w:t>
      </w:r>
    </w:p>
    <w:p w14:paraId="1225D61F" w14:textId="3AD32CB3" w:rsidR="00F85982" w:rsidRPr="00E318A9" w:rsidRDefault="008B6A4A" w:rsidP="008472D6">
      <w:pPr>
        <w:pStyle w:val="DHHSbody"/>
        <w:numPr>
          <w:ilvl w:val="0"/>
          <w:numId w:val="68"/>
        </w:numPr>
        <w:spacing w:line="240" w:lineRule="auto"/>
        <w:jc w:val="both"/>
        <w:rPr>
          <w:vertAlign w:val="superscript"/>
        </w:rPr>
      </w:pPr>
      <w:r w:rsidRPr="008B6A4A">
        <w:t>the legislative context,</w:t>
      </w:r>
      <w:r w:rsidR="00EC06CF">
        <w:t xml:space="preserve"> including the purposes of the ART Act (which includes to </w:t>
      </w:r>
      <w:r w:rsidR="00EC06CF" w:rsidRPr="008B6A4A">
        <w:t>regulate assisted reproductive treatment in Victoria)</w:t>
      </w:r>
      <w:r w:rsidR="004D7E95">
        <w:t>;</w:t>
      </w:r>
      <w:r w:rsidR="00EC06CF">
        <w:t xml:space="preserve"> </w:t>
      </w:r>
      <w:r w:rsidRPr="008B6A4A">
        <w:t>and</w:t>
      </w:r>
    </w:p>
    <w:p w14:paraId="337C4F90" w14:textId="35D9713D" w:rsidR="00162561" w:rsidRDefault="008B6A4A" w:rsidP="00E318A9">
      <w:pPr>
        <w:pStyle w:val="DHHSbody"/>
        <w:numPr>
          <w:ilvl w:val="0"/>
          <w:numId w:val="68"/>
        </w:numPr>
        <w:spacing w:line="240" w:lineRule="auto"/>
        <w:jc w:val="both"/>
      </w:pPr>
      <w:r w:rsidRPr="008B6A4A">
        <w:t>the guiding principles set out in section 5 of the Act</w:t>
      </w:r>
      <w:r w:rsidR="00EC06CF">
        <w:t>.</w:t>
      </w:r>
      <w:r w:rsidRPr="008B6A4A">
        <w:rPr>
          <w:vertAlign w:val="superscript"/>
        </w:rPr>
        <w:footnoteReference w:id="3"/>
      </w:r>
    </w:p>
    <w:p w14:paraId="5FEA2D51" w14:textId="0B8A18BE" w:rsidR="008B6A4A" w:rsidRPr="00162561" w:rsidRDefault="00162561" w:rsidP="00162561">
      <w:pPr>
        <w:rPr>
          <w:rFonts w:ascii="Arial" w:eastAsia="Times" w:hAnsi="Arial" w:cs="Times New Roman"/>
          <w:sz w:val="20"/>
          <w:szCs w:val="20"/>
        </w:rPr>
      </w:pPr>
      <w:r>
        <w:br w:type="page"/>
      </w:r>
    </w:p>
    <w:p w14:paraId="43050EF2" w14:textId="77777777" w:rsidR="008B6A4A" w:rsidRDefault="008B6A4A" w:rsidP="00BC581D">
      <w:pPr>
        <w:pStyle w:val="DHHSbody"/>
        <w:spacing w:after="60" w:line="240" w:lineRule="auto"/>
        <w:jc w:val="both"/>
      </w:pPr>
      <w:r w:rsidRPr="008B6A4A">
        <w:t xml:space="preserve">The key </w:t>
      </w:r>
      <w:r>
        <w:t xml:space="preserve">guiding </w:t>
      </w:r>
      <w:r w:rsidRPr="008B6A4A">
        <w:t>principles relevant to sex selection applications are:</w:t>
      </w:r>
    </w:p>
    <w:p w14:paraId="341B2644" w14:textId="77777777" w:rsidR="008B6A4A" w:rsidRPr="008B6A4A" w:rsidRDefault="008B6A4A" w:rsidP="00BC581D">
      <w:pPr>
        <w:pStyle w:val="DHHSbody"/>
        <w:numPr>
          <w:ilvl w:val="0"/>
          <w:numId w:val="47"/>
        </w:numPr>
        <w:spacing w:after="60" w:line="240" w:lineRule="auto"/>
        <w:ind w:left="714" w:hanging="357"/>
        <w:jc w:val="both"/>
      </w:pPr>
      <w:r w:rsidRPr="008B6A4A">
        <w:t>the welfare and interests of persons born or to be born as a result of treatment procedures are paramount; and</w:t>
      </w:r>
    </w:p>
    <w:p w14:paraId="1097DC11" w14:textId="77777777" w:rsidR="008B6A4A" w:rsidRPr="008B6A4A" w:rsidRDefault="008B6A4A" w:rsidP="008B6A4A">
      <w:pPr>
        <w:pStyle w:val="DHHSbody"/>
        <w:numPr>
          <w:ilvl w:val="0"/>
          <w:numId w:val="47"/>
        </w:numPr>
        <w:spacing w:line="240" w:lineRule="auto"/>
        <w:jc w:val="both"/>
      </w:pPr>
      <w:r>
        <w:t>t</w:t>
      </w:r>
      <w:r w:rsidRPr="008B6A4A">
        <w:t>he health and wellbeing of persons undergoing treatment procedures must be protected at all times.</w:t>
      </w:r>
    </w:p>
    <w:p w14:paraId="2CE23817" w14:textId="77777777" w:rsidR="008B6A4A" w:rsidRDefault="003944AA" w:rsidP="00541ACB">
      <w:pPr>
        <w:spacing w:line="240" w:lineRule="auto"/>
        <w:jc w:val="both"/>
        <w:rPr>
          <w:rFonts w:ascii="Arial" w:eastAsia="Times" w:hAnsi="Arial" w:cs="Times New Roman"/>
          <w:sz w:val="20"/>
          <w:szCs w:val="20"/>
        </w:rPr>
      </w:pPr>
      <w:r>
        <w:rPr>
          <w:rFonts w:ascii="Arial" w:eastAsia="Times" w:hAnsi="Arial" w:cs="Times New Roman"/>
          <w:sz w:val="20"/>
          <w:szCs w:val="20"/>
        </w:rPr>
        <w:t>When the law says that the</w:t>
      </w:r>
      <w:r w:rsidRPr="00BC581D">
        <w:rPr>
          <w:rFonts w:ascii="Arial" w:eastAsia="Times" w:hAnsi="Arial" w:cs="Times New Roman"/>
          <w:sz w:val="20"/>
          <w:szCs w:val="20"/>
        </w:rPr>
        <w:t xml:space="preserve"> welfare and interests of persons born or to be born as a result of treatment procedures are </w:t>
      </w:r>
      <w:r>
        <w:rPr>
          <w:rFonts w:ascii="Arial" w:eastAsia="Times" w:hAnsi="Arial" w:cs="Times New Roman"/>
          <w:sz w:val="20"/>
          <w:szCs w:val="20"/>
        </w:rPr>
        <w:t>“</w:t>
      </w:r>
      <w:r w:rsidRPr="00BC581D">
        <w:rPr>
          <w:rFonts w:ascii="Arial" w:eastAsia="Times" w:hAnsi="Arial" w:cs="Times New Roman"/>
          <w:sz w:val="20"/>
          <w:szCs w:val="20"/>
        </w:rPr>
        <w:t>paramount</w:t>
      </w:r>
      <w:r>
        <w:rPr>
          <w:rFonts w:ascii="Arial" w:eastAsia="Times" w:hAnsi="Arial" w:cs="Times New Roman"/>
          <w:sz w:val="20"/>
          <w:szCs w:val="20"/>
        </w:rPr>
        <w:t>”,</w:t>
      </w:r>
      <w:r w:rsidRPr="00BC581D">
        <w:rPr>
          <w:rFonts w:ascii="Arial" w:eastAsia="Times" w:hAnsi="Arial" w:cs="Times New Roman"/>
          <w:sz w:val="20"/>
          <w:szCs w:val="20"/>
        </w:rPr>
        <w:t xml:space="preserve"> </w:t>
      </w:r>
      <w:r>
        <w:rPr>
          <w:rFonts w:ascii="Arial" w:eastAsia="Times" w:hAnsi="Arial" w:cs="Times New Roman"/>
          <w:sz w:val="20"/>
          <w:szCs w:val="20"/>
        </w:rPr>
        <w:t>this means that i</w:t>
      </w:r>
      <w:r w:rsidR="008B6A4A" w:rsidRPr="008B6A4A">
        <w:rPr>
          <w:rFonts w:ascii="Arial" w:eastAsia="Times" w:hAnsi="Arial" w:cs="Times New Roman"/>
          <w:sz w:val="20"/>
          <w:szCs w:val="20"/>
        </w:rPr>
        <w:t>f there is a conflict between the welfare and interests of the child to be born, and the health and wellbeing of the patients seeking sex selection, any conflict must be resolved in favour of the child’s welfare and interests.</w:t>
      </w:r>
      <w:r w:rsidR="008B6A4A">
        <w:rPr>
          <w:rStyle w:val="FootnoteReference"/>
          <w:rFonts w:ascii="Arial" w:eastAsia="Times" w:hAnsi="Arial" w:cs="Times New Roman"/>
          <w:sz w:val="20"/>
          <w:szCs w:val="20"/>
        </w:rPr>
        <w:footnoteReference w:id="4"/>
      </w:r>
    </w:p>
    <w:p w14:paraId="7D8EA1DE" w14:textId="7C6CD7C4" w:rsidR="008C0F45" w:rsidRPr="008C0F45" w:rsidRDefault="00051712" w:rsidP="00541ACB">
      <w:pPr>
        <w:spacing w:line="240" w:lineRule="auto"/>
        <w:jc w:val="both"/>
        <w:rPr>
          <w:rFonts w:ascii="Arial" w:eastAsia="Times" w:hAnsi="Arial" w:cs="Times New Roman"/>
          <w:sz w:val="20"/>
          <w:szCs w:val="20"/>
        </w:rPr>
      </w:pPr>
      <w:r>
        <w:rPr>
          <w:rFonts w:ascii="Arial" w:eastAsia="Times" w:hAnsi="Arial" w:cs="Times New Roman"/>
          <w:sz w:val="20"/>
          <w:szCs w:val="20"/>
        </w:rPr>
        <w:t>The</w:t>
      </w:r>
      <w:r w:rsidR="008B6A4A" w:rsidRPr="008B6A4A">
        <w:rPr>
          <w:rFonts w:ascii="Arial" w:eastAsia="Times" w:hAnsi="Arial" w:cs="Times New Roman"/>
          <w:sz w:val="20"/>
          <w:szCs w:val="20"/>
        </w:rPr>
        <w:t xml:space="preserve"> Panel </w:t>
      </w:r>
      <w:r w:rsidR="00D170DD">
        <w:rPr>
          <w:rFonts w:ascii="Arial" w:eastAsia="Times" w:hAnsi="Arial" w:cs="Times New Roman"/>
          <w:sz w:val="20"/>
          <w:szCs w:val="20"/>
        </w:rPr>
        <w:t xml:space="preserve">will </w:t>
      </w:r>
      <w:r w:rsidR="008B6A4A" w:rsidRPr="008B6A4A">
        <w:rPr>
          <w:rFonts w:ascii="Arial" w:eastAsia="Times" w:hAnsi="Arial" w:cs="Times New Roman"/>
          <w:sz w:val="20"/>
          <w:szCs w:val="20"/>
        </w:rPr>
        <w:t xml:space="preserve">also have regard to the </w:t>
      </w:r>
      <w:r w:rsidR="008B6A4A" w:rsidRPr="008B6A4A">
        <w:rPr>
          <w:rFonts w:ascii="Arial" w:eastAsia="Times" w:hAnsi="Arial" w:cs="Times New Roman"/>
          <w:i/>
          <w:sz w:val="20"/>
          <w:szCs w:val="20"/>
        </w:rPr>
        <w:t>National Health and Medical Research Council</w:t>
      </w:r>
      <w:r w:rsidR="008B6A4A">
        <w:rPr>
          <w:rFonts w:ascii="Arial" w:eastAsia="Times" w:hAnsi="Arial" w:cs="Times New Roman"/>
          <w:i/>
          <w:sz w:val="20"/>
          <w:szCs w:val="20"/>
        </w:rPr>
        <w:t xml:space="preserve"> </w:t>
      </w:r>
      <w:r w:rsidR="008B6A4A" w:rsidRPr="008B6A4A">
        <w:rPr>
          <w:rFonts w:ascii="Arial" w:eastAsia="Times" w:hAnsi="Arial" w:cs="Times New Roman"/>
          <w:i/>
          <w:sz w:val="20"/>
          <w:szCs w:val="20"/>
        </w:rPr>
        <w:t>Ethical Guidelines on the use of Assisted Reproductive Technology in Clinical Practice and Research 20</w:t>
      </w:r>
      <w:r w:rsidR="008B6A4A">
        <w:rPr>
          <w:rFonts w:ascii="Arial" w:eastAsia="Times" w:hAnsi="Arial" w:cs="Times New Roman"/>
          <w:i/>
          <w:sz w:val="20"/>
          <w:szCs w:val="20"/>
        </w:rPr>
        <w:t>1</w:t>
      </w:r>
      <w:r w:rsidR="008B6A4A" w:rsidRPr="008B6A4A">
        <w:rPr>
          <w:rFonts w:ascii="Arial" w:eastAsia="Times" w:hAnsi="Arial" w:cs="Times New Roman"/>
          <w:i/>
          <w:sz w:val="20"/>
          <w:szCs w:val="20"/>
        </w:rPr>
        <w:t>7</w:t>
      </w:r>
      <w:r w:rsidR="00895791">
        <w:rPr>
          <w:rFonts w:ascii="Arial" w:eastAsia="Times" w:hAnsi="Arial" w:cs="Times New Roman"/>
          <w:i/>
          <w:sz w:val="20"/>
          <w:szCs w:val="20"/>
        </w:rPr>
        <w:t xml:space="preserve"> </w:t>
      </w:r>
      <w:r w:rsidR="00895791">
        <w:rPr>
          <w:rFonts w:ascii="Arial" w:eastAsia="Times" w:hAnsi="Arial" w:cs="Times New Roman"/>
          <w:sz w:val="20"/>
          <w:szCs w:val="20"/>
        </w:rPr>
        <w:t>(the </w:t>
      </w:r>
      <w:proofErr w:type="gramStart"/>
      <w:r w:rsidR="00895791">
        <w:rPr>
          <w:rFonts w:ascii="Arial" w:eastAsia="Times" w:hAnsi="Arial" w:cs="Times New Roman"/>
          <w:sz w:val="20"/>
          <w:szCs w:val="20"/>
        </w:rPr>
        <w:t>NHMRC  Guidelines</w:t>
      </w:r>
      <w:proofErr w:type="gramEnd"/>
      <w:r>
        <w:rPr>
          <w:rFonts w:ascii="Arial" w:eastAsia="Times" w:hAnsi="Arial" w:cs="Times New Roman"/>
          <w:sz w:val="20"/>
          <w:szCs w:val="20"/>
        </w:rPr>
        <w:t>)</w:t>
      </w:r>
      <w:r w:rsidR="00895791">
        <w:rPr>
          <w:rFonts w:ascii="Arial" w:eastAsia="Times" w:hAnsi="Arial" w:cs="Times New Roman"/>
          <w:sz w:val="20"/>
          <w:szCs w:val="20"/>
        </w:rPr>
        <w:t xml:space="preserve"> when making a decision about whether to approve an application for sex selection.</w:t>
      </w:r>
      <w:r w:rsidR="008B6A4A">
        <w:rPr>
          <w:rFonts w:ascii="Arial" w:eastAsia="Times" w:hAnsi="Arial" w:cs="Times New Roman"/>
          <w:sz w:val="20"/>
          <w:szCs w:val="20"/>
        </w:rPr>
        <w:t xml:space="preserve"> </w:t>
      </w:r>
      <w:r w:rsidR="008C0F45" w:rsidRPr="008C0F45">
        <w:rPr>
          <w:rFonts w:ascii="Arial" w:eastAsia="Times" w:hAnsi="Arial" w:cs="Times New Roman"/>
          <w:sz w:val="20"/>
          <w:szCs w:val="20"/>
        </w:rPr>
        <w:t xml:space="preserve">In particular, the Panel notes that the </w:t>
      </w:r>
      <w:r w:rsidR="008C0F45">
        <w:rPr>
          <w:rFonts w:ascii="Arial" w:eastAsia="Times" w:hAnsi="Arial" w:cs="Times New Roman"/>
          <w:sz w:val="20"/>
          <w:szCs w:val="20"/>
        </w:rPr>
        <w:t xml:space="preserve">NHMRC </w:t>
      </w:r>
      <w:r w:rsidR="008C0F45" w:rsidRPr="008C0F45">
        <w:rPr>
          <w:rFonts w:ascii="Arial" w:eastAsia="Times" w:hAnsi="Arial" w:cs="Times New Roman"/>
          <w:sz w:val="20"/>
          <w:szCs w:val="20"/>
        </w:rPr>
        <w:t xml:space="preserve">Guidelines </w:t>
      </w:r>
      <w:r w:rsidR="00D331D3">
        <w:rPr>
          <w:rFonts w:ascii="Arial" w:eastAsia="Times" w:hAnsi="Arial" w:cs="Times New Roman"/>
          <w:sz w:val="20"/>
          <w:szCs w:val="20"/>
        </w:rPr>
        <w:t xml:space="preserve">only permit sex selection to </w:t>
      </w:r>
      <w:r w:rsidR="00D331D3" w:rsidRPr="000D342F">
        <w:rPr>
          <w:rFonts w:ascii="Arial" w:eastAsia="Times" w:hAnsi="Arial" w:cs="Times New Roman"/>
          <w:b/>
          <w:bCs/>
          <w:sz w:val="20"/>
          <w:szCs w:val="20"/>
        </w:rPr>
        <w:t>reduce the risk</w:t>
      </w:r>
      <w:r w:rsidR="008C0F45" w:rsidRPr="000D342F">
        <w:rPr>
          <w:rFonts w:ascii="Arial" w:eastAsia="Times" w:hAnsi="Arial" w:cs="Times New Roman"/>
          <w:b/>
          <w:bCs/>
          <w:sz w:val="20"/>
          <w:szCs w:val="20"/>
        </w:rPr>
        <w:t xml:space="preserve"> of transmission of a genetic condition, disease or abnormality that would severely limit the quality of life of the person who would be born</w:t>
      </w:r>
      <w:r w:rsidR="008C0F45" w:rsidRPr="008C0F45">
        <w:rPr>
          <w:rFonts w:ascii="Arial" w:eastAsia="Times" w:hAnsi="Arial" w:cs="Times New Roman"/>
          <w:sz w:val="20"/>
          <w:szCs w:val="20"/>
        </w:rPr>
        <w:t xml:space="preserve">. </w:t>
      </w:r>
    </w:p>
    <w:p w14:paraId="5AD38F98" w14:textId="77777777" w:rsidR="00895791" w:rsidRPr="00C11A6B" w:rsidRDefault="00895791" w:rsidP="00895791">
      <w:pPr>
        <w:pStyle w:val="DHHSbody"/>
        <w:spacing w:line="240" w:lineRule="auto"/>
        <w:jc w:val="both"/>
        <w:rPr>
          <w:b/>
        </w:rPr>
      </w:pPr>
      <w:r w:rsidRPr="00C11A6B">
        <w:rPr>
          <w:b/>
        </w:rPr>
        <w:t>As such, while the Panel considers every application on a case-by-case basis</w:t>
      </w:r>
      <w:r w:rsidR="008C0F45">
        <w:rPr>
          <w:b/>
        </w:rPr>
        <w:t>,</w:t>
      </w:r>
      <w:r w:rsidR="00051712" w:rsidRPr="00C11A6B">
        <w:rPr>
          <w:b/>
        </w:rPr>
        <w:t xml:space="preserve"> applicants </w:t>
      </w:r>
      <w:r w:rsidR="00C11A6B" w:rsidRPr="00C11A6B">
        <w:rPr>
          <w:b/>
        </w:rPr>
        <w:t xml:space="preserve">and ART clinics </w:t>
      </w:r>
      <w:r w:rsidR="00051712" w:rsidRPr="00C11A6B">
        <w:rPr>
          <w:b/>
        </w:rPr>
        <w:t>should be aware</w:t>
      </w:r>
      <w:r w:rsidR="00C11A6B" w:rsidRPr="00C11A6B">
        <w:rPr>
          <w:b/>
        </w:rPr>
        <w:t xml:space="preserve"> that applications for sex selection for reasons</w:t>
      </w:r>
      <w:r w:rsidR="008C0F45">
        <w:rPr>
          <w:b/>
        </w:rPr>
        <w:t xml:space="preserve"> other than to reduce the risk of transmission for a</w:t>
      </w:r>
      <w:r w:rsidR="008C0F45" w:rsidRPr="008C0F45">
        <w:t xml:space="preserve"> </w:t>
      </w:r>
      <w:r w:rsidR="008C0F45" w:rsidRPr="008C0F45">
        <w:rPr>
          <w:b/>
        </w:rPr>
        <w:t>genetic condition, disease or abnormality that would severely limit the quality of life of the person who would be born</w:t>
      </w:r>
      <w:r w:rsidR="00C11A6B" w:rsidRPr="00C11A6B">
        <w:rPr>
          <w:b/>
        </w:rPr>
        <w:t xml:space="preserve"> may </w:t>
      </w:r>
      <w:r w:rsidR="00C11A6B" w:rsidRPr="00917505">
        <w:rPr>
          <w:b/>
        </w:rPr>
        <w:t xml:space="preserve">not be </w:t>
      </w:r>
      <w:r w:rsidR="003D2E82" w:rsidRPr="00917505">
        <w:rPr>
          <w:b/>
        </w:rPr>
        <w:t xml:space="preserve">able to be </w:t>
      </w:r>
      <w:r w:rsidR="00C11A6B" w:rsidRPr="00917505">
        <w:rPr>
          <w:b/>
        </w:rPr>
        <w:t>approved</w:t>
      </w:r>
      <w:r w:rsidR="00C11A6B" w:rsidRPr="00C11A6B">
        <w:rPr>
          <w:b/>
        </w:rPr>
        <w:t>.</w:t>
      </w:r>
    </w:p>
    <w:p w14:paraId="0138AA2A" w14:textId="66E4F255" w:rsidR="002D006A" w:rsidRPr="00E64787" w:rsidRDefault="00114461" w:rsidP="00942A34">
      <w:pPr>
        <w:pStyle w:val="Heading1"/>
        <w:numPr>
          <w:ilvl w:val="0"/>
          <w:numId w:val="55"/>
        </w:numPr>
        <w:spacing w:line="240" w:lineRule="auto"/>
      </w:pPr>
      <w:bookmarkStart w:id="10" w:name="_Toc28949155"/>
      <w:bookmarkStart w:id="11" w:name="_Toc71117493"/>
      <w:r>
        <w:t>M</w:t>
      </w:r>
      <w:r w:rsidR="002D006A">
        <w:t xml:space="preserve">aking an application to the </w:t>
      </w:r>
      <w:r w:rsidR="00541ACB">
        <w:t xml:space="preserve">Patient Review </w:t>
      </w:r>
      <w:r w:rsidR="002D006A">
        <w:t>Panel</w:t>
      </w:r>
      <w:bookmarkEnd w:id="10"/>
      <w:bookmarkEnd w:id="11"/>
      <w:r w:rsidR="002D006A">
        <w:t xml:space="preserve"> </w:t>
      </w:r>
    </w:p>
    <w:p w14:paraId="75E4CEF8" w14:textId="52C92016" w:rsidR="00665162" w:rsidRPr="00942A34" w:rsidRDefault="00A8721E" w:rsidP="00665162">
      <w:pPr>
        <w:pStyle w:val="Heading2"/>
        <w:rPr>
          <w:i/>
        </w:rPr>
      </w:pPr>
      <w:bookmarkStart w:id="12" w:name="_Toc28949156"/>
      <w:bookmarkStart w:id="13" w:name="_Toc71117494"/>
      <w:r w:rsidRPr="00942A34">
        <w:rPr>
          <w:i/>
        </w:rPr>
        <w:t xml:space="preserve">Before </w:t>
      </w:r>
      <w:r w:rsidR="008161AC">
        <w:rPr>
          <w:i/>
        </w:rPr>
        <w:t>making</w:t>
      </w:r>
      <w:r w:rsidR="00E323AB" w:rsidRPr="00942A34">
        <w:rPr>
          <w:i/>
        </w:rPr>
        <w:t xml:space="preserve"> </w:t>
      </w:r>
      <w:r w:rsidRPr="00942A34">
        <w:rPr>
          <w:i/>
        </w:rPr>
        <w:t>an application to the Panel</w:t>
      </w:r>
      <w:bookmarkEnd w:id="12"/>
      <w:bookmarkEnd w:id="13"/>
    </w:p>
    <w:p w14:paraId="65E4E565" w14:textId="77777777" w:rsidR="00006C22" w:rsidRDefault="00006C22" w:rsidP="00541ACB">
      <w:pPr>
        <w:pStyle w:val="DHHSbody"/>
        <w:spacing w:line="240" w:lineRule="auto"/>
        <w:jc w:val="both"/>
        <w:rPr>
          <w:i/>
        </w:rPr>
      </w:pPr>
      <w:r>
        <w:t>The NHMRC Guidelines state</w:t>
      </w:r>
      <w:r w:rsidR="00B13862">
        <w:t>, amongst other things,</w:t>
      </w:r>
      <w:r>
        <w:t xml:space="preserve"> that</w:t>
      </w:r>
      <w:r w:rsidR="00B13862">
        <w:t xml:space="preserve"> “</w:t>
      </w:r>
      <w:r w:rsidR="00B13862">
        <w:rPr>
          <w:i/>
        </w:rPr>
        <w:t>t</w:t>
      </w:r>
      <w:r w:rsidR="00B13862" w:rsidRPr="00B13862">
        <w:rPr>
          <w:i/>
        </w:rPr>
        <w:t>o make informed decisions, it is essential that individuals or couples who seek PGT understand the technology and the potential risks and benefits of using the technology</w:t>
      </w:r>
      <w:r w:rsidR="00B13862">
        <w:t>” and that “</w:t>
      </w:r>
      <w:r w:rsidR="00B13862" w:rsidRPr="00B13862">
        <w:rPr>
          <w:i/>
        </w:rPr>
        <w:t>sex selection techniques may not be used unless the intended parent(s) have been provided with relevant information and counselling</w:t>
      </w:r>
      <w:r w:rsidR="00B13862">
        <w:rPr>
          <w:i/>
        </w:rPr>
        <w:t>”.</w:t>
      </w:r>
    </w:p>
    <w:p w14:paraId="19414F40" w14:textId="1D61949D" w:rsidR="003D2E82" w:rsidRDefault="00B13862" w:rsidP="00541ACB">
      <w:pPr>
        <w:pStyle w:val="DHHSbody"/>
        <w:spacing w:line="240" w:lineRule="auto"/>
        <w:jc w:val="both"/>
      </w:pPr>
      <w:r>
        <w:t>As such, prior to making an application to the Panel, applicants should have been provided with information by their</w:t>
      </w:r>
      <w:r w:rsidR="00665162" w:rsidRPr="00665162">
        <w:t xml:space="preserve"> ART clinic </w:t>
      </w:r>
      <w:r w:rsidR="00D13AD3">
        <w:t xml:space="preserve">or other </w:t>
      </w:r>
      <w:r w:rsidR="00E6147C">
        <w:t xml:space="preserve">specialist </w:t>
      </w:r>
      <w:r w:rsidR="00665162" w:rsidRPr="00665162">
        <w:t>about the risks of PGD, the chances of producing an embryo that is unaffected by the genetic condition, the likely success rates of achieving a pregnancy, and any alternatives to treatment</w:t>
      </w:r>
      <w:r w:rsidR="00E6147C">
        <w:t>.</w:t>
      </w:r>
    </w:p>
    <w:p w14:paraId="798A11E1" w14:textId="1E21E455" w:rsidR="00665162" w:rsidRPr="00665162" w:rsidRDefault="003D2E82" w:rsidP="00541ACB">
      <w:pPr>
        <w:pStyle w:val="DHHSbody"/>
        <w:spacing w:line="240" w:lineRule="auto"/>
        <w:jc w:val="both"/>
      </w:pPr>
      <w:r>
        <w:t xml:space="preserve">Applicants should also have </w:t>
      </w:r>
      <w:r w:rsidR="008161AC">
        <w:t>received genetic counselling on the following topics outlined in the NHMRC Guidelines:</w:t>
      </w:r>
    </w:p>
    <w:p w14:paraId="40DCD774" w14:textId="77777777" w:rsidR="00006C22" w:rsidRPr="00006C22" w:rsidRDefault="00006C22" w:rsidP="00541ACB">
      <w:pPr>
        <w:pStyle w:val="DHHSbody"/>
        <w:numPr>
          <w:ilvl w:val="0"/>
          <w:numId w:val="59"/>
        </w:numPr>
        <w:spacing w:line="240" w:lineRule="auto"/>
        <w:ind w:left="1077" w:hanging="357"/>
        <w:jc w:val="both"/>
        <w:rPr>
          <w:i/>
        </w:rPr>
      </w:pPr>
      <w:r w:rsidRPr="00006C22">
        <w:rPr>
          <w:i/>
        </w:rPr>
        <w:t>current evidence and expert opinion on the impact of the condition,</w:t>
      </w:r>
      <w:r w:rsidR="00B13862">
        <w:rPr>
          <w:i/>
        </w:rPr>
        <w:t xml:space="preserve"> </w:t>
      </w:r>
      <w:r w:rsidRPr="00006C22">
        <w:rPr>
          <w:i/>
        </w:rPr>
        <w:t>disease or abnormality on the quality of life of the person who would</w:t>
      </w:r>
      <w:r w:rsidR="00B13862">
        <w:rPr>
          <w:i/>
        </w:rPr>
        <w:t xml:space="preserve"> </w:t>
      </w:r>
      <w:r w:rsidRPr="00006C22">
        <w:rPr>
          <w:i/>
        </w:rPr>
        <w:t>be born, including the anticipated symptoms, age-of-onset and the</w:t>
      </w:r>
      <w:r w:rsidR="00B13862">
        <w:rPr>
          <w:i/>
        </w:rPr>
        <w:t xml:space="preserve"> </w:t>
      </w:r>
      <w:r w:rsidRPr="00006C22">
        <w:rPr>
          <w:i/>
        </w:rPr>
        <w:t>degree/spectrum or severity of the condition disease or abnormality</w:t>
      </w:r>
    </w:p>
    <w:p w14:paraId="73425A93" w14:textId="77777777" w:rsidR="00006C22" w:rsidRPr="00006C22" w:rsidRDefault="00006C22" w:rsidP="00541ACB">
      <w:pPr>
        <w:pStyle w:val="DHHSbody"/>
        <w:numPr>
          <w:ilvl w:val="0"/>
          <w:numId w:val="59"/>
        </w:numPr>
        <w:spacing w:line="240" w:lineRule="auto"/>
        <w:ind w:left="1077" w:hanging="357"/>
        <w:jc w:val="both"/>
        <w:rPr>
          <w:i/>
        </w:rPr>
      </w:pPr>
      <w:r w:rsidRPr="00006C22">
        <w:rPr>
          <w:i/>
        </w:rPr>
        <w:t>the available therapies or interventions to reduce the severity, delay</w:t>
      </w:r>
      <w:r w:rsidR="00B13862">
        <w:rPr>
          <w:i/>
        </w:rPr>
        <w:t xml:space="preserve"> </w:t>
      </w:r>
      <w:r w:rsidRPr="00006C22">
        <w:rPr>
          <w:i/>
        </w:rPr>
        <w:t>onset or minimise the impact of the condition, disease or abnormality</w:t>
      </w:r>
      <w:r w:rsidR="00B13862">
        <w:rPr>
          <w:i/>
        </w:rPr>
        <w:t xml:space="preserve"> </w:t>
      </w:r>
    </w:p>
    <w:p w14:paraId="5399A6A6" w14:textId="77777777" w:rsidR="00006C22" w:rsidRPr="00006C22" w:rsidRDefault="00006C22" w:rsidP="00541ACB">
      <w:pPr>
        <w:pStyle w:val="DHHSbody"/>
        <w:numPr>
          <w:ilvl w:val="0"/>
          <w:numId w:val="59"/>
        </w:numPr>
        <w:spacing w:line="240" w:lineRule="auto"/>
        <w:ind w:left="1077" w:hanging="357"/>
        <w:jc w:val="both"/>
        <w:rPr>
          <w:i/>
        </w:rPr>
      </w:pPr>
      <w:r w:rsidRPr="00006C22">
        <w:rPr>
          <w:i/>
        </w:rPr>
        <w:t>the experiences of individuals and families living with any relevant</w:t>
      </w:r>
      <w:r w:rsidR="00B13862">
        <w:rPr>
          <w:i/>
        </w:rPr>
        <w:t xml:space="preserve"> </w:t>
      </w:r>
      <w:r w:rsidRPr="00006C22">
        <w:rPr>
          <w:i/>
        </w:rPr>
        <w:t>condition, disease or abnormality</w:t>
      </w:r>
    </w:p>
    <w:p w14:paraId="489B01D9" w14:textId="77777777" w:rsidR="00006C22" w:rsidRPr="00006C22" w:rsidRDefault="00006C22" w:rsidP="00541ACB">
      <w:pPr>
        <w:pStyle w:val="DHHSbody"/>
        <w:numPr>
          <w:ilvl w:val="0"/>
          <w:numId w:val="59"/>
        </w:numPr>
        <w:spacing w:line="240" w:lineRule="auto"/>
        <w:ind w:left="1077" w:hanging="357"/>
        <w:jc w:val="both"/>
        <w:rPr>
          <w:i/>
        </w:rPr>
      </w:pPr>
      <w:r w:rsidRPr="00006C22">
        <w:rPr>
          <w:i/>
        </w:rPr>
        <w:t>the potential for stigma to impact on the perceived seriousness of the</w:t>
      </w:r>
      <w:r w:rsidR="00B13862">
        <w:rPr>
          <w:i/>
        </w:rPr>
        <w:t xml:space="preserve"> </w:t>
      </w:r>
      <w:r w:rsidRPr="00006C22">
        <w:rPr>
          <w:i/>
        </w:rPr>
        <w:t>condition, disease or abnormality</w:t>
      </w:r>
    </w:p>
    <w:p w14:paraId="7DA2CFF9" w14:textId="77777777" w:rsidR="00006C22" w:rsidRPr="00006C22" w:rsidRDefault="00006C22" w:rsidP="00541ACB">
      <w:pPr>
        <w:pStyle w:val="DHHSbody"/>
        <w:numPr>
          <w:ilvl w:val="0"/>
          <w:numId w:val="59"/>
        </w:numPr>
        <w:spacing w:line="240" w:lineRule="auto"/>
        <w:ind w:left="1077" w:hanging="357"/>
        <w:jc w:val="both"/>
        <w:rPr>
          <w:i/>
        </w:rPr>
      </w:pPr>
      <w:r w:rsidRPr="00006C22">
        <w:rPr>
          <w:i/>
        </w:rPr>
        <w:t>the extent of social support available to the intended parent(s) and the</w:t>
      </w:r>
      <w:r w:rsidR="00B13862">
        <w:rPr>
          <w:i/>
        </w:rPr>
        <w:t xml:space="preserve"> </w:t>
      </w:r>
      <w:r w:rsidRPr="00006C22">
        <w:rPr>
          <w:i/>
        </w:rPr>
        <w:t>person who would be born</w:t>
      </w:r>
    </w:p>
    <w:p w14:paraId="6A11841B" w14:textId="679C8832" w:rsidR="00006C22" w:rsidRPr="00006C22" w:rsidRDefault="00006C22" w:rsidP="00541ACB">
      <w:pPr>
        <w:pStyle w:val="DHHSbody"/>
        <w:numPr>
          <w:ilvl w:val="0"/>
          <w:numId w:val="59"/>
        </w:numPr>
        <w:spacing w:line="240" w:lineRule="auto"/>
        <w:ind w:left="1077" w:hanging="357"/>
        <w:jc w:val="both"/>
        <w:rPr>
          <w:i/>
        </w:rPr>
      </w:pPr>
      <w:r w:rsidRPr="00006C22">
        <w:rPr>
          <w:i/>
        </w:rPr>
        <w:t xml:space="preserve">the potential impact </w:t>
      </w:r>
      <w:r w:rsidR="00D331D3">
        <w:rPr>
          <w:i/>
        </w:rPr>
        <w:t xml:space="preserve">of </w:t>
      </w:r>
      <w:r w:rsidRPr="00006C22">
        <w:rPr>
          <w:i/>
        </w:rPr>
        <w:t>the decision to use PGT may have on any child</w:t>
      </w:r>
      <w:r w:rsidR="00B13862">
        <w:rPr>
          <w:i/>
        </w:rPr>
        <w:t xml:space="preserve"> </w:t>
      </w:r>
      <w:r w:rsidRPr="00006C22">
        <w:rPr>
          <w:i/>
        </w:rPr>
        <w:t>within the family unit who may be affected by that decision</w:t>
      </w:r>
      <w:r w:rsidR="00B13862">
        <w:rPr>
          <w:i/>
        </w:rPr>
        <w:t xml:space="preserve"> </w:t>
      </w:r>
    </w:p>
    <w:p w14:paraId="3D05FB5E" w14:textId="77777777" w:rsidR="00006C22" w:rsidRPr="00006C22" w:rsidRDefault="00006C22" w:rsidP="00541ACB">
      <w:pPr>
        <w:pStyle w:val="DHHSbody"/>
        <w:numPr>
          <w:ilvl w:val="0"/>
          <w:numId w:val="59"/>
        </w:numPr>
        <w:spacing w:line="240" w:lineRule="auto"/>
        <w:ind w:left="1077" w:hanging="357"/>
        <w:jc w:val="both"/>
        <w:rPr>
          <w:i/>
        </w:rPr>
      </w:pPr>
      <w:r w:rsidRPr="00006C22">
        <w:rPr>
          <w:i/>
        </w:rPr>
        <w:t>the possibility that all of the embryos may be affected by a genetic</w:t>
      </w:r>
      <w:r w:rsidR="00B13862">
        <w:rPr>
          <w:i/>
        </w:rPr>
        <w:t xml:space="preserve"> </w:t>
      </w:r>
      <w:r w:rsidRPr="00006C22">
        <w:rPr>
          <w:i/>
        </w:rPr>
        <w:t>condition, disease or abnormality that would severely limit the quality</w:t>
      </w:r>
      <w:r w:rsidR="00B13862">
        <w:rPr>
          <w:i/>
        </w:rPr>
        <w:t xml:space="preserve"> </w:t>
      </w:r>
      <w:r w:rsidRPr="00006C22">
        <w:rPr>
          <w:i/>
        </w:rPr>
        <w:t>of life of the person who would be born</w:t>
      </w:r>
    </w:p>
    <w:p w14:paraId="29890CC8" w14:textId="77777777" w:rsidR="00006C22" w:rsidRPr="00006C22" w:rsidRDefault="00006C22" w:rsidP="00541ACB">
      <w:pPr>
        <w:pStyle w:val="DHHSbody"/>
        <w:numPr>
          <w:ilvl w:val="0"/>
          <w:numId w:val="59"/>
        </w:numPr>
        <w:spacing w:line="240" w:lineRule="auto"/>
        <w:jc w:val="both"/>
        <w:rPr>
          <w:i/>
        </w:rPr>
      </w:pPr>
      <w:r w:rsidRPr="00006C22">
        <w:rPr>
          <w:i/>
        </w:rPr>
        <w:t>that the genetic cause of some conditions, diseases or abnormalities is</w:t>
      </w:r>
      <w:r w:rsidR="00B13862">
        <w:rPr>
          <w:i/>
        </w:rPr>
        <w:t xml:space="preserve"> </w:t>
      </w:r>
      <w:r w:rsidRPr="00006C22">
        <w:rPr>
          <w:i/>
        </w:rPr>
        <w:t>currently unknown and some of the genetic information obtained by</w:t>
      </w:r>
      <w:r w:rsidR="00B13862">
        <w:rPr>
          <w:i/>
        </w:rPr>
        <w:t xml:space="preserve"> </w:t>
      </w:r>
      <w:r w:rsidRPr="00006C22">
        <w:rPr>
          <w:i/>
        </w:rPr>
        <w:t>PGT may be of unknown significance at the time</w:t>
      </w:r>
    </w:p>
    <w:p w14:paraId="09BC2103" w14:textId="77777777" w:rsidR="008161AC" w:rsidRDefault="00006C22" w:rsidP="00541ACB">
      <w:pPr>
        <w:pStyle w:val="DHHSbody"/>
        <w:numPr>
          <w:ilvl w:val="0"/>
          <w:numId w:val="59"/>
        </w:numPr>
        <w:spacing w:line="240" w:lineRule="auto"/>
        <w:jc w:val="both"/>
        <w:rPr>
          <w:i/>
        </w:rPr>
      </w:pPr>
      <w:r w:rsidRPr="00006C22">
        <w:rPr>
          <w:i/>
        </w:rPr>
        <w:t>that the clinic will continue to store the PGT results in accordance with</w:t>
      </w:r>
      <w:r w:rsidR="00B13862">
        <w:rPr>
          <w:i/>
        </w:rPr>
        <w:t xml:space="preserve"> </w:t>
      </w:r>
      <w:r w:rsidRPr="00006C22">
        <w:rPr>
          <w:i/>
        </w:rPr>
        <w:t>the requirements of Chapter 9 of these Ethical Guidelines, and the</w:t>
      </w:r>
      <w:r w:rsidR="00B13862">
        <w:rPr>
          <w:i/>
        </w:rPr>
        <w:t xml:space="preserve"> </w:t>
      </w:r>
      <w:r w:rsidRPr="00006C22">
        <w:rPr>
          <w:i/>
        </w:rPr>
        <w:t>clinic’s policy for the management of PGT results, including whether the</w:t>
      </w:r>
      <w:r w:rsidR="00B13862">
        <w:rPr>
          <w:i/>
        </w:rPr>
        <w:t xml:space="preserve"> </w:t>
      </w:r>
      <w:r w:rsidRPr="00006C22">
        <w:rPr>
          <w:i/>
        </w:rPr>
        <w:t>clinic will communicate the ongoing significance of any results in light</w:t>
      </w:r>
      <w:r w:rsidR="00B13862">
        <w:rPr>
          <w:i/>
        </w:rPr>
        <w:t xml:space="preserve"> </w:t>
      </w:r>
      <w:r w:rsidRPr="00006C22">
        <w:rPr>
          <w:i/>
        </w:rPr>
        <w:t>of new evidence/research</w:t>
      </w:r>
    </w:p>
    <w:p w14:paraId="114B2717" w14:textId="77777777" w:rsidR="00006C22" w:rsidRPr="008161AC" w:rsidRDefault="00006C22" w:rsidP="00541ACB">
      <w:pPr>
        <w:pStyle w:val="DHHSbody"/>
        <w:numPr>
          <w:ilvl w:val="0"/>
          <w:numId w:val="59"/>
        </w:numPr>
        <w:spacing w:line="240" w:lineRule="auto"/>
        <w:jc w:val="both"/>
        <w:rPr>
          <w:i/>
        </w:rPr>
      </w:pPr>
      <w:r w:rsidRPr="008161AC">
        <w:rPr>
          <w:i/>
        </w:rPr>
        <w:t>the potential for PGT to identify genetic conditions, diseases or</w:t>
      </w:r>
      <w:r w:rsidR="00B13862" w:rsidRPr="008161AC">
        <w:rPr>
          <w:i/>
        </w:rPr>
        <w:t xml:space="preserve"> </w:t>
      </w:r>
      <w:r w:rsidRPr="008161AC">
        <w:rPr>
          <w:i/>
        </w:rPr>
        <w:t>abnormalities that were not the subject of the testing, nor for which</w:t>
      </w:r>
      <w:r w:rsidR="00B13862" w:rsidRPr="008161AC">
        <w:rPr>
          <w:i/>
        </w:rPr>
        <w:t xml:space="preserve"> </w:t>
      </w:r>
      <w:r w:rsidRPr="008161AC">
        <w:rPr>
          <w:i/>
        </w:rPr>
        <w:t>the intended parent(s) were counselled (an incidental finding) and the</w:t>
      </w:r>
      <w:r w:rsidR="00B13862" w:rsidRPr="008161AC">
        <w:rPr>
          <w:i/>
        </w:rPr>
        <w:t xml:space="preserve"> </w:t>
      </w:r>
      <w:r w:rsidRPr="008161AC">
        <w:rPr>
          <w:i/>
        </w:rPr>
        <w:t>clinic’s policy for handling such an event.</w:t>
      </w:r>
    </w:p>
    <w:p w14:paraId="0031F796" w14:textId="32E5587D" w:rsidR="00150492" w:rsidRPr="00942A34" w:rsidRDefault="008161AC" w:rsidP="00CA7D27">
      <w:pPr>
        <w:pStyle w:val="Heading2"/>
        <w:rPr>
          <w:i/>
        </w:rPr>
      </w:pPr>
      <w:bookmarkStart w:id="14" w:name="_Toc28949157"/>
      <w:bookmarkStart w:id="15" w:name="_Toc71117495"/>
      <w:r w:rsidRPr="008161AC">
        <w:rPr>
          <w:i/>
        </w:rPr>
        <w:t>Supporting documentation required for an</w:t>
      </w:r>
      <w:r w:rsidR="00E323AB" w:rsidRPr="00942A34">
        <w:rPr>
          <w:i/>
        </w:rPr>
        <w:t xml:space="preserve"> application</w:t>
      </w:r>
      <w:bookmarkEnd w:id="14"/>
      <w:bookmarkEnd w:id="15"/>
    </w:p>
    <w:p w14:paraId="17F3EEF7" w14:textId="3A80A6D6" w:rsidR="00150492" w:rsidRDefault="008161AC" w:rsidP="00541ACB">
      <w:pPr>
        <w:pStyle w:val="DHHSbody"/>
        <w:spacing w:line="240" w:lineRule="auto"/>
        <w:jc w:val="both"/>
      </w:pPr>
      <w:r>
        <w:t>Applicants</w:t>
      </w:r>
      <w:r w:rsidR="00E323AB">
        <w:t xml:space="preserve"> are </w:t>
      </w:r>
      <w:r w:rsidR="009511A9">
        <w:t xml:space="preserve">requested to submit </w:t>
      </w:r>
      <w:r w:rsidR="00E323AB">
        <w:t xml:space="preserve">the following documents </w:t>
      </w:r>
      <w:r>
        <w:t>with their application:</w:t>
      </w:r>
    </w:p>
    <w:p w14:paraId="0423396D" w14:textId="77777777" w:rsidR="009511A9" w:rsidRDefault="00E323AB" w:rsidP="00541ACB">
      <w:pPr>
        <w:pStyle w:val="DHHSbody"/>
        <w:numPr>
          <w:ilvl w:val="0"/>
          <w:numId w:val="42"/>
        </w:numPr>
        <w:spacing w:line="240" w:lineRule="auto"/>
        <w:jc w:val="both"/>
      </w:pPr>
      <w:r>
        <w:t>a</w:t>
      </w:r>
      <w:r w:rsidR="009511A9">
        <w:t xml:space="preserve"> completed application form</w:t>
      </w:r>
      <w:r>
        <w:t>, signed and dated;</w:t>
      </w:r>
    </w:p>
    <w:p w14:paraId="565EB536" w14:textId="77777777" w:rsidR="009511A9" w:rsidRDefault="00E323AB" w:rsidP="00541ACB">
      <w:pPr>
        <w:pStyle w:val="DHHSbody"/>
        <w:numPr>
          <w:ilvl w:val="0"/>
          <w:numId w:val="42"/>
        </w:numPr>
        <w:spacing w:after="60" w:line="240" w:lineRule="auto"/>
        <w:ind w:left="714" w:hanging="357"/>
      </w:pPr>
      <w:r>
        <w:t>a</w:t>
      </w:r>
      <w:r w:rsidR="009511A9">
        <w:t xml:space="preserve"> </w:t>
      </w:r>
      <w:r w:rsidR="0032395F">
        <w:t xml:space="preserve">copy of a </w:t>
      </w:r>
      <w:r w:rsidR="009511A9">
        <w:t xml:space="preserve">letter </w:t>
      </w:r>
      <w:r w:rsidR="0032395F">
        <w:t xml:space="preserve">to the applicants </w:t>
      </w:r>
      <w:r w:rsidR="009511A9">
        <w:t xml:space="preserve">from a doctor with specialist qualifications in human genetics </w:t>
      </w:r>
      <w:r w:rsidR="00652B67">
        <w:t xml:space="preserve">and/or a genetic counsellor </w:t>
      </w:r>
      <w:r w:rsidR="009511A9">
        <w:t>outlining:</w:t>
      </w:r>
    </w:p>
    <w:p w14:paraId="0A5AC7DF" w14:textId="77777777" w:rsidR="009511A9" w:rsidRDefault="00E323AB" w:rsidP="00541ACB">
      <w:pPr>
        <w:pStyle w:val="DHHSbody"/>
        <w:numPr>
          <w:ilvl w:val="1"/>
          <w:numId w:val="42"/>
        </w:numPr>
        <w:spacing w:after="60" w:line="240" w:lineRule="auto"/>
      </w:pPr>
      <w:r>
        <w:t>th</w:t>
      </w:r>
      <w:r w:rsidR="009511A9">
        <w:t xml:space="preserve">e nature of the </w:t>
      </w:r>
      <w:r w:rsidR="00652B67">
        <w:t xml:space="preserve">identified </w:t>
      </w:r>
      <w:r w:rsidR="009511A9">
        <w:t>genetic condition or abnormalit</w:t>
      </w:r>
      <w:r w:rsidR="00652B67">
        <w:t>y;</w:t>
      </w:r>
    </w:p>
    <w:p w14:paraId="57B2673D" w14:textId="77777777" w:rsidR="008161AC" w:rsidRDefault="008161AC" w:rsidP="00683144">
      <w:pPr>
        <w:pStyle w:val="DHHSbody"/>
        <w:numPr>
          <w:ilvl w:val="1"/>
          <w:numId w:val="42"/>
        </w:numPr>
        <w:spacing w:after="60" w:line="240" w:lineRule="auto"/>
        <w:ind w:left="1434" w:hanging="357"/>
        <w:jc w:val="both"/>
      </w:pPr>
      <w:r>
        <w:t>the impact and severity of the condition on each gender;</w:t>
      </w:r>
    </w:p>
    <w:p w14:paraId="722F75F6" w14:textId="77777777" w:rsidR="009511A9" w:rsidRDefault="00E323AB" w:rsidP="00541ACB">
      <w:pPr>
        <w:pStyle w:val="DHHSbody"/>
        <w:numPr>
          <w:ilvl w:val="1"/>
          <w:numId w:val="42"/>
        </w:numPr>
        <w:spacing w:after="60" w:line="240" w:lineRule="auto"/>
      </w:pPr>
      <w:r>
        <w:t>t</w:t>
      </w:r>
      <w:r w:rsidR="009511A9">
        <w:t>he anticipate</w:t>
      </w:r>
      <w:r>
        <w:t>d</w:t>
      </w:r>
      <w:r w:rsidR="009511A9">
        <w:t xml:space="preserve"> risk of transmission given the </w:t>
      </w:r>
      <w:r w:rsidR="00FE764B">
        <w:t>applicants</w:t>
      </w:r>
      <w:r w:rsidR="009511A9">
        <w:t>’ family history;</w:t>
      </w:r>
      <w:r w:rsidR="00150492">
        <w:t xml:space="preserve"> </w:t>
      </w:r>
    </w:p>
    <w:p w14:paraId="21CD404D" w14:textId="77777777" w:rsidR="008161AC" w:rsidRDefault="008161AC" w:rsidP="00541ACB">
      <w:pPr>
        <w:pStyle w:val="DHHSbody"/>
        <w:numPr>
          <w:ilvl w:val="1"/>
          <w:numId w:val="42"/>
        </w:numPr>
        <w:spacing w:after="60" w:line="240" w:lineRule="auto"/>
        <w:jc w:val="both"/>
      </w:pPr>
      <w:r>
        <w:t>the anticipated reduction of risk of transmission if sex selection were to be approved;</w:t>
      </w:r>
    </w:p>
    <w:p w14:paraId="5A288D08" w14:textId="6865809E" w:rsidR="00E323AB" w:rsidRDefault="00E323AB" w:rsidP="00541ACB">
      <w:pPr>
        <w:pStyle w:val="DHHSbody"/>
        <w:numPr>
          <w:ilvl w:val="1"/>
          <w:numId w:val="42"/>
        </w:numPr>
        <w:spacing w:after="60" w:line="240" w:lineRule="auto"/>
      </w:pPr>
      <w:r>
        <w:t>the availability</w:t>
      </w:r>
      <w:r w:rsidR="008161AC">
        <w:t>,</w:t>
      </w:r>
      <w:r w:rsidR="008F6B82">
        <w:t xml:space="preserve"> effectiveness </w:t>
      </w:r>
      <w:r w:rsidR="008161AC">
        <w:t>and reliability</w:t>
      </w:r>
      <w:r w:rsidR="008F6B82">
        <w:t xml:space="preserve"> </w:t>
      </w:r>
      <w:r>
        <w:t xml:space="preserve">of </w:t>
      </w:r>
      <w:r w:rsidR="008F6B82">
        <w:t xml:space="preserve">any </w:t>
      </w:r>
      <w:r>
        <w:t>testing;</w:t>
      </w:r>
    </w:p>
    <w:p w14:paraId="60B75B8C" w14:textId="77777777" w:rsidR="009511A9" w:rsidRDefault="00E323AB" w:rsidP="00541ACB">
      <w:pPr>
        <w:pStyle w:val="DHHSbody"/>
        <w:numPr>
          <w:ilvl w:val="1"/>
          <w:numId w:val="42"/>
        </w:numPr>
        <w:spacing w:after="60" w:line="240" w:lineRule="auto"/>
      </w:pPr>
      <w:r>
        <w:t>t</w:t>
      </w:r>
      <w:r w:rsidR="009511A9">
        <w:t xml:space="preserve">he reason(s) why sex selection using PGD is </w:t>
      </w:r>
      <w:r>
        <w:t xml:space="preserve">considered </w:t>
      </w:r>
      <w:r w:rsidR="009511A9">
        <w:t>appropriate;</w:t>
      </w:r>
      <w:r>
        <w:t xml:space="preserve"> and</w:t>
      </w:r>
    </w:p>
    <w:p w14:paraId="753FFC6C" w14:textId="190426DC" w:rsidR="009511A9" w:rsidRDefault="00E323AB" w:rsidP="00541ACB">
      <w:pPr>
        <w:pStyle w:val="DHHSbody"/>
        <w:numPr>
          <w:ilvl w:val="1"/>
          <w:numId w:val="42"/>
        </w:numPr>
        <w:spacing w:line="240" w:lineRule="auto"/>
        <w:jc w:val="both"/>
      </w:pPr>
      <w:r>
        <w:t>a</w:t>
      </w:r>
      <w:r w:rsidR="009511A9">
        <w:t>ny available alternatives to PGD</w:t>
      </w:r>
      <w:r w:rsidR="00FB205B">
        <w:t>.</w:t>
      </w:r>
      <w:r w:rsidR="009511A9">
        <w:t xml:space="preserve"> </w:t>
      </w:r>
    </w:p>
    <w:p w14:paraId="32C3B106" w14:textId="77777777" w:rsidR="00FD32BE" w:rsidRPr="00BC581D" w:rsidRDefault="00E323AB" w:rsidP="00541ACB">
      <w:pPr>
        <w:pStyle w:val="DHHSbody"/>
        <w:numPr>
          <w:ilvl w:val="0"/>
          <w:numId w:val="42"/>
        </w:numPr>
        <w:spacing w:after="60" w:line="240" w:lineRule="auto"/>
        <w:ind w:left="714" w:hanging="357"/>
      </w:pPr>
      <w:r w:rsidRPr="00BC581D">
        <w:t>a</w:t>
      </w:r>
      <w:r w:rsidR="00FE764B" w:rsidRPr="00BC581D">
        <w:t xml:space="preserve"> brief statement </w:t>
      </w:r>
      <w:r w:rsidR="008161AC">
        <w:t xml:space="preserve">from </w:t>
      </w:r>
      <w:r w:rsidR="0032395F">
        <w:t xml:space="preserve">the applicants </w:t>
      </w:r>
      <w:r w:rsidRPr="00BC581D">
        <w:t>setting out</w:t>
      </w:r>
      <w:r w:rsidR="00FD32BE" w:rsidRPr="00BC581D">
        <w:t>:</w:t>
      </w:r>
    </w:p>
    <w:p w14:paraId="186AFB57" w14:textId="4F538A42" w:rsidR="00FD32BE" w:rsidRPr="00BC581D" w:rsidRDefault="00E323AB" w:rsidP="00683144">
      <w:pPr>
        <w:pStyle w:val="DHHSbody"/>
        <w:numPr>
          <w:ilvl w:val="1"/>
          <w:numId w:val="42"/>
        </w:numPr>
        <w:spacing w:after="60" w:line="240" w:lineRule="auto"/>
        <w:ind w:left="1434" w:hanging="357"/>
        <w:jc w:val="both"/>
      </w:pPr>
      <w:r w:rsidRPr="00BC581D">
        <w:t>d</w:t>
      </w:r>
      <w:r w:rsidR="00FD32BE" w:rsidRPr="00BC581D">
        <w:t xml:space="preserve">etails of any children </w:t>
      </w:r>
      <w:r w:rsidR="008161AC">
        <w:t>they may</w:t>
      </w:r>
      <w:r w:rsidRPr="00BC581D">
        <w:t xml:space="preserve"> </w:t>
      </w:r>
      <w:r w:rsidR="00FD32BE" w:rsidRPr="00BC581D">
        <w:t xml:space="preserve">have (including names, dates of birth and whether they have any known genetic </w:t>
      </w:r>
      <w:r w:rsidR="008161AC">
        <w:t>or medical</w:t>
      </w:r>
      <w:r w:rsidR="00FD32BE" w:rsidRPr="001F1441">
        <w:t xml:space="preserve"> </w:t>
      </w:r>
      <w:r w:rsidR="00FD32BE" w:rsidRPr="00BC581D">
        <w:t>conditions)</w:t>
      </w:r>
      <w:r w:rsidRPr="00BC581D">
        <w:t>;</w:t>
      </w:r>
    </w:p>
    <w:p w14:paraId="5B38E902" w14:textId="5BD62666" w:rsidR="008161AC" w:rsidRPr="001F1441" w:rsidRDefault="008161AC" w:rsidP="00683144">
      <w:pPr>
        <w:pStyle w:val="DHHSbody"/>
        <w:numPr>
          <w:ilvl w:val="1"/>
          <w:numId w:val="42"/>
        </w:numPr>
        <w:spacing w:after="60" w:line="240" w:lineRule="auto"/>
        <w:ind w:left="1434" w:hanging="357"/>
        <w:jc w:val="both"/>
      </w:pPr>
      <w:r>
        <w:t xml:space="preserve">how the decision to utilise sex selection came about (this is particularly relevant if applicants have one </w:t>
      </w:r>
      <w:r w:rsidR="008B38CC">
        <w:t xml:space="preserve">child </w:t>
      </w:r>
      <w:r>
        <w:t>o</w:t>
      </w:r>
      <w:r w:rsidR="008B38CC">
        <w:t>r</w:t>
      </w:r>
      <w:r>
        <w:t xml:space="preserve"> more of the same gender that they are seeking to select against)</w:t>
      </w:r>
    </w:p>
    <w:p w14:paraId="314FD89B" w14:textId="7805E272" w:rsidR="00FE764B" w:rsidRPr="00BC581D" w:rsidRDefault="008161AC" w:rsidP="00683144">
      <w:pPr>
        <w:pStyle w:val="DHHSbody"/>
        <w:numPr>
          <w:ilvl w:val="1"/>
          <w:numId w:val="42"/>
        </w:numPr>
        <w:spacing w:after="60" w:line="240" w:lineRule="auto"/>
        <w:ind w:left="1434" w:hanging="357"/>
      </w:pPr>
      <w:r>
        <w:t xml:space="preserve">the current </w:t>
      </w:r>
      <w:r w:rsidR="00FD32BE" w:rsidRPr="00BC581D">
        <w:t xml:space="preserve">impact </w:t>
      </w:r>
      <w:r>
        <w:t>of</w:t>
      </w:r>
      <w:r w:rsidR="00FD32BE" w:rsidRPr="00BC581D">
        <w:t xml:space="preserve"> the identified genetic condition</w:t>
      </w:r>
      <w:r>
        <w:t xml:space="preserve"> or abnormality on the family;</w:t>
      </w:r>
    </w:p>
    <w:p w14:paraId="5F3574D8" w14:textId="618B1498" w:rsidR="00FD32BE" w:rsidRPr="00917505" w:rsidRDefault="008161AC" w:rsidP="00683144">
      <w:pPr>
        <w:pStyle w:val="DHHSbody"/>
        <w:numPr>
          <w:ilvl w:val="1"/>
          <w:numId w:val="42"/>
        </w:numPr>
        <w:spacing w:after="60" w:line="240" w:lineRule="auto"/>
        <w:ind w:left="1434" w:hanging="357"/>
      </w:pPr>
      <w:r>
        <w:t>the potential impact on the family</w:t>
      </w:r>
      <w:r w:rsidR="00652B67" w:rsidRPr="00BC581D">
        <w:t xml:space="preserve"> </w:t>
      </w:r>
      <w:r w:rsidR="007F48B4" w:rsidRPr="00BC581D">
        <w:t>i</w:t>
      </w:r>
      <w:r w:rsidR="00EC7164" w:rsidRPr="00BC581D">
        <w:t xml:space="preserve">f </w:t>
      </w:r>
      <w:r w:rsidR="00FB205B">
        <w:t>sex selection</w:t>
      </w:r>
      <w:r w:rsidR="00652B67" w:rsidRPr="00BC581D">
        <w:t xml:space="preserve"> </w:t>
      </w:r>
      <w:r w:rsidR="00EC7164" w:rsidRPr="00BC581D">
        <w:t xml:space="preserve">were to </w:t>
      </w:r>
      <w:r w:rsidR="00FB205B">
        <w:t>be approved but</w:t>
      </w:r>
      <w:r>
        <w:t xml:space="preserve"> the applicants </w:t>
      </w:r>
      <w:r w:rsidR="00FB205B">
        <w:t>still had</w:t>
      </w:r>
      <w:r w:rsidR="00EC7164" w:rsidRPr="00BC581D">
        <w:t xml:space="preserve"> child </w:t>
      </w:r>
      <w:r w:rsidR="00FB205B">
        <w:t>who was affected by</w:t>
      </w:r>
      <w:r w:rsidR="00EC7164" w:rsidRPr="00BC581D">
        <w:t xml:space="preserve"> the identified genetic condition </w:t>
      </w:r>
      <w:r w:rsidR="00FB205B">
        <w:t>or abnormality</w:t>
      </w:r>
      <w:r w:rsidR="00FB205B" w:rsidRPr="00917505">
        <w:t>;</w:t>
      </w:r>
    </w:p>
    <w:p w14:paraId="20D067B3" w14:textId="77777777" w:rsidR="00FD32BE" w:rsidRPr="00917505" w:rsidRDefault="00FB205B" w:rsidP="00541ACB">
      <w:pPr>
        <w:pStyle w:val="DHHSbody"/>
        <w:numPr>
          <w:ilvl w:val="1"/>
          <w:numId w:val="42"/>
        </w:numPr>
        <w:spacing w:after="60" w:line="240" w:lineRule="auto"/>
        <w:jc w:val="both"/>
      </w:pPr>
      <w:r w:rsidRPr="00917505">
        <w:t xml:space="preserve">what personal and professional </w:t>
      </w:r>
      <w:r w:rsidR="007F48B4" w:rsidRPr="00917505">
        <w:t>support</w:t>
      </w:r>
      <w:r w:rsidRPr="00917505">
        <w:t xml:space="preserve">s </w:t>
      </w:r>
      <w:r w:rsidR="0032395F" w:rsidRPr="00917505">
        <w:t xml:space="preserve">are </w:t>
      </w:r>
      <w:r w:rsidRPr="00917505">
        <w:t>available to the family</w:t>
      </w:r>
      <w:r w:rsidR="007F48B4" w:rsidRPr="00917505">
        <w:t xml:space="preserve"> </w:t>
      </w:r>
      <w:r w:rsidRPr="00917505">
        <w:t>both currently and if they were to have a</w:t>
      </w:r>
      <w:r w:rsidR="0032395F" w:rsidRPr="00917505">
        <w:t xml:space="preserve">/another </w:t>
      </w:r>
      <w:r w:rsidRPr="00917505">
        <w:t>chil</w:t>
      </w:r>
      <w:r w:rsidR="0032395F" w:rsidRPr="00917505">
        <w:t>d with the identified condition, even if sex selection is approved</w:t>
      </w:r>
      <w:r w:rsidRPr="00917505">
        <w:t>.</w:t>
      </w:r>
    </w:p>
    <w:p w14:paraId="762700B6" w14:textId="77777777" w:rsidR="00FE764B" w:rsidRPr="00917505" w:rsidRDefault="00652B67" w:rsidP="00541ACB">
      <w:pPr>
        <w:pStyle w:val="DHHSbody"/>
        <w:numPr>
          <w:ilvl w:val="0"/>
          <w:numId w:val="42"/>
        </w:numPr>
        <w:spacing w:line="240" w:lineRule="auto"/>
        <w:ind w:left="714" w:hanging="357"/>
        <w:jc w:val="both"/>
      </w:pPr>
      <w:r w:rsidRPr="00917505">
        <w:t>a</w:t>
      </w:r>
      <w:r w:rsidR="009511A9" w:rsidRPr="00917505">
        <w:t>ny supporting medical assessments or documentation</w:t>
      </w:r>
      <w:r w:rsidRPr="00917505">
        <w:t>;</w:t>
      </w:r>
    </w:p>
    <w:p w14:paraId="51533948" w14:textId="77777777" w:rsidR="00652B67" w:rsidRPr="00917505" w:rsidRDefault="00652B67" w:rsidP="00541ACB">
      <w:pPr>
        <w:pStyle w:val="DHHSbody"/>
        <w:numPr>
          <w:ilvl w:val="0"/>
          <w:numId w:val="42"/>
        </w:numPr>
        <w:spacing w:line="240" w:lineRule="auto"/>
        <w:ind w:left="714" w:hanging="357"/>
        <w:jc w:val="both"/>
      </w:pPr>
      <w:r w:rsidRPr="00917505">
        <w:t>where the proposed use of PGD for sex selection has been considered by an ethics committee or clinical review committee, any report of that committee;</w:t>
      </w:r>
    </w:p>
    <w:p w14:paraId="00C9600B" w14:textId="769558B0" w:rsidR="009511A9" w:rsidRPr="00917505" w:rsidRDefault="00652B67" w:rsidP="00541ACB">
      <w:pPr>
        <w:pStyle w:val="DHHSbody"/>
        <w:numPr>
          <w:ilvl w:val="0"/>
          <w:numId w:val="42"/>
        </w:numPr>
        <w:spacing w:line="240" w:lineRule="auto"/>
        <w:ind w:left="714" w:hanging="357"/>
        <w:jc w:val="both"/>
      </w:pPr>
      <w:r w:rsidRPr="00917505">
        <w:t>a</w:t>
      </w:r>
      <w:r w:rsidR="009511A9" w:rsidRPr="00917505">
        <w:t xml:space="preserve">ny additional materials that address the guiding principles </w:t>
      </w:r>
      <w:r w:rsidRPr="00917505">
        <w:t>set out above</w:t>
      </w:r>
      <w:r w:rsidR="009511A9" w:rsidRPr="00917505">
        <w:t>, including any information relevant to the welfare and interests of the child to be born, and how sex selection</w:t>
      </w:r>
      <w:r w:rsidR="00FE764B" w:rsidRPr="00917505">
        <w:t xml:space="preserve"> may protect or promote </w:t>
      </w:r>
      <w:r w:rsidR="00F442B7" w:rsidRPr="00917505">
        <w:t xml:space="preserve">the applicants’ </w:t>
      </w:r>
      <w:r w:rsidR="00FE764B" w:rsidRPr="00917505">
        <w:t>own health and wellbeing.</w:t>
      </w:r>
    </w:p>
    <w:p w14:paraId="48763427" w14:textId="77777777" w:rsidR="00CA7D27" w:rsidRPr="00917505" w:rsidRDefault="00FE764B" w:rsidP="00CA7D27">
      <w:pPr>
        <w:pStyle w:val="Heading2"/>
        <w:rPr>
          <w:i/>
          <w:iCs/>
        </w:rPr>
      </w:pPr>
      <w:bookmarkStart w:id="16" w:name="_Toc28949158"/>
      <w:bookmarkStart w:id="17" w:name="_Toc71117496"/>
      <w:r w:rsidRPr="00917505">
        <w:rPr>
          <w:i/>
          <w:iCs/>
        </w:rPr>
        <w:t xml:space="preserve">Additional information for autism spectrum disorder </w:t>
      </w:r>
      <w:r w:rsidR="00327DCE" w:rsidRPr="00917505">
        <w:rPr>
          <w:i/>
          <w:iCs/>
        </w:rPr>
        <w:t xml:space="preserve">(ASD) </w:t>
      </w:r>
      <w:r w:rsidRPr="00917505">
        <w:rPr>
          <w:i/>
          <w:iCs/>
        </w:rPr>
        <w:t>applications</w:t>
      </w:r>
      <w:bookmarkEnd w:id="16"/>
      <w:bookmarkEnd w:id="17"/>
    </w:p>
    <w:p w14:paraId="79BB91CF" w14:textId="77777777" w:rsidR="00FE764B" w:rsidRPr="00917505" w:rsidRDefault="00FE764B" w:rsidP="00541ACB">
      <w:pPr>
        <w:pStyle w:val="DHHSbody"/>
        <w:spacing w:line="240" w:lineRule="auto"/>
        <w:jc w:val="both"/>
      </w:pPr>
      <w:r w:rsidRPr="00917505">
        <w:t xml:space="preserve">Applications for sex selection to reduce the risk of autism spectrum disorder (ASD) </w:t>
      </w:r>
      <w:r w:rsidR="00327DCE" w:rsidRPr="00917505">
        <w:t xml:space="preserve">should include </w:t>
      </w:r>
      <w:r w:rsidRPr="00917505">
        <w:t>the following additional information:</w:t>
      </w:r>
    </w:p>
    <w:p w14:paraId="2BD5AF1B" w14:textId="77777777" w:rsidR="00FE764B" w:rsidRPr="00917505" w:rsidRDefault="00327DCE" w:rsidP="00541ACB">
      <w:pPr>
        <w:pStyle w:val="DHHSbody"/>
        <w:numPr>
          <w:ilvl w:val="0"/>
          <w:numId w:val="42"/>
        </w:numPr>
        <w:spacing w:line="240" w:lineRule="auto"/>
      </w:pPr>
      <w:r w:rsidRPr="00917505">
        <w:t>d</w:t>
      </w:r>
      <w:r w:rsidR="00FE764B" w:rsidRPr="00917505">
        <w:t xml:space="preserve">etails of </w:t>
      </w:r>
      <w:r w:rsidR="0032395F" w:rsidRPr="00917505">
        <w:t xml:space="preserve">the </w:t>
      </w:r>
      <w:r w:rsidR="00FE764B" w:rsidRPr="00917505">
        <w:t>family history of ASD – this will generall</w:t>
      </w:r>
      <w:r w:rsidR="003068CA" w:rsidRPr="00917505">
        <w:t>y</w:t>
      </w:r>
      <w:r w:rsidR="00FE764B" w:rsidRPr="00917505">
        <w:t xml:space="preserve"> relate to an existing child or children but may also extend to other </w:t>
      </w:r>
      <w:r w:rsidR="003068CA" w:rsidRPr="00917505">
        <w:t>f</w:t>
      </w:r>
      <w:r w:rsidR="00FE764B" w:rsidRPr="00917505">
        <w:t>amily members;</w:t>
      </w:r>
    </w:p>
    <w:p w14:paraId="3FAB70DB" w14:textId="418C06EC" w:rsidR="00DE4333" w:rsidRPr="00917505" w:rsidRDefault="00BC6755" w:rsidP="00DE4333">
      <w:pPr>
        <w:pStyle w:val="DHHSbody"/>
        <w:numPr>
          <w:ilvl w:val="0"/>
          <w:numId w:val="42"/>
        </w:numPr>
        <w:spacing w:line="240" w:lineRule="auto"/>
      </w:pPr>
      <w:r>
        <w:t>i</w:t>
      </w:r>
      <w:r w:rsidR="0F3993A1" w:rsidRPr="00917505">
        <w:t>f available, the original clinical diagnosis of ASD</w:t>
      </w:r>
      <w:r w:rsidR="001F597F" w:rsidRPr="00917505">
        <w:t xml:space="preserve"> </w:t>
      </w:r>
      <w:r w:rsidR="00C93C20" w:rsidRPr="00917505">
        <w:t xml:space="preserve">by an independent </w:t>
      </w:r>
      <w:r w:rsidR="00F442B7" w:rsidRPr="00917505">
        <w:t xml:space="preserve">health </w:t>
      </w:r>
      <w:r w:rsidR="00C93C20" w:rsidRPr="00917505">
        <w:t xml:space="preserve">professional </w:t>
      </w:r>
      <w:r w:rsidR="00FE764B" w:rsidRPr="00917505">
        <w:t xml:space="preserve">– this is generally in the form of a letter </w:t>
      </w:r>
      <w:r w:rsidR="00042107" w:rsidRPr="00917505">
        <w:t xml:space="preserve">or report </w:t>
      </w:r>
      <w:r w:rsidR="00FE764B" w:rsidRPr="00917505">
        <w:t>from a doc</w:t>
      </w:r>
      <w:r w:rsidR="003068CA" w:rsidRPr="00917505">
        <w:t>t</w:t>
      </w:r>
      <w:r w:rsidR="00FE764B" w:rsidRPr="00917505">
        <w:t>or, paediatrician</w:t>
      </w:r>
      <w:r w:rsidR="00A844AF" w:rsidRPr="00917505">
        <w:t>, psychologist</w:t>
      </w:r>
      <w:r w:rsidR="00FE764B" w:rsidRPr="00917505">
        <w:t xml:space="preserve"> and/or speech pathologist; </w:t>
      </w:r>
      <w:r w:rsidR="00C93C20" w:rsidRPr="00917505">
        <w:t xml:space="preserve">please note that </w:t>
      </w:r>
      <w:r w:rsidR="0032395F" w:rsidRPr="00917505">
        <w:t xml:space="preserve">this </w:t>
      </w:r>
      <w:r w:rsidR="00C93C20" w:rsidRPr="00917505">
        <w:t xml:space="preserve">letter </w:t>
      </w:r>
      <w:r w:rsidR="0032395F" w:rsidRPr="00917505">
        <w:t>cannot be from</w:t>
      </w:r>
      <w:r w:rsidR="00C93C20" w:rsidRPr="00917505">
        <w:t xml:space="preserve"> the applicants themselves, nor from</w:t>
      </w:r>
      <w:r w:rsidR="0032395F" w:rsidRPr="00917505">
        <w:t xml:space="preserve"> a family member or work</w:t>
      </w:r>
      <w:r w:rsidR="00F442B7" w:rsidRPr="00917505">
        <w:t xml:space="preserve"> or professional</w:t>
      </w:r>
      <w:r w:rsidR="0032395F" w:rsidRPr="00917505">
        <w:t xml:space="preserve"> associate of the applicants;</w:t>
      </w:r>
    </w:p>
    <w:p w14:paraId="399C9684" w14:textId="563B8BBB" w:rsidR="008041EB" w:rsidRPr="00917505" w:rsidRDefault="008041EB" w:rsidP="00541ACB">
      <w:pPr>
        <w:pStyle w:val="DHHSbody"/>
        <w:numPr>
          <w:ilvl w:val="0"/>
          <w:numId w:val="42"/>
        </w:numPr>
        <w:spacing w:line="240" w:lineRule="auto"/>
      </w:pPr>
      <w:r w:rsidRPr="00917505">
        <w:t xml:space="preserve">any other documentation confirming the clinical diagnosis </w:t>
      </w:r>
      <w:r w:rsidR="00D84979" w:rsidRPr="00917505">
        <w:t>of ASD;</w:t>
      </w:r>
    </w:p>
    <w:p w14:paraId="2F15576E" w14:textId="77777777" w:rsidR="00C93C20" w:rsidRPr="00917505" w:rsidRDefault="00327DCE" w:rsidP="00541ACB">
      <w:pPr>
        <w:pStyle w:val="DHHSbody"/>
        <w:numPr>
          <w:ilvl w:val="0"/>
          <w:numId w:val="42"/>
        </w:numPr>
        <w:spacing w:line="240" w:lineRule="auto"/>
      </w:pPr>
      <w:r w:rsidRPr="00917505">
        <w:t>d</w:t>
      </w:r>
      <w:r w:rsidR="00CA0DF4" w:rsidRPr="00917505">
        <w:t xml:space="preserve">etails of any treatment </w:t>
      </w:r>
      <w:r w:rsidR="00C93C20" w:rsidRPr="00917505">
        <w:t xml:space="preserve">that </w:t>
      </w:r>
      <w:r w:rsidR="00CA0DF4" w:rsidRPr="00917505">
        <w:t xml:space="preserve">the family member diagnosed with ASD </w:t>
      </w:r>
      <w:r w:rsidRPr="00917505">
        <w:t xml:space="preserve">has received and is currently </w:t>
      </w:r>
      <w:r w:rsidR="00CA0DF4" w:rsidRPr="00917505">
        <w:t>receiv</w:t>
      </w:r>
      <w:r w:rsidRPr="00917505">
        <w:t>ing</w:t>
      </w:r>
      <w:r w:rsidR="00CA0DF4" w:rsidRPr="00917505">
        <w:t xml:space="preserve">; </w:t>
      </w:r>
    </w:p>
    <w:p w14:paraId="5F4519D8" w14:textId="56F88184" w:rsidR="00FE764B" w:rsidRPr="00917505" w:rsidRDefault="008F6B82" w:rsidP="00541ACB">
      <w:pPr>
        <w:pStyle w:val="DHHSbody"/>
        <w:numPr>
          <w:ilvl w:val="0"/>
          <w:numId w:val="42"/>
        </w:numPr>
        <w:spacing w:line="240" w:lineRule="auto"/>
      </w:pPr>
      <w:r w:rsidRPr="00917505">
        <w:t>c</w:t>
      </w:r>
      <w:r w:rsidR="00FE764B" w:rsidRPr="00917505">
        <w:t>ytogenic test results for</w:t>
      </w:r>
      <w:r w:rsidR="00FB205B" w:rsidRPr="00917505">
        <w:t xml:space="preserve"> </w:t>
      </w:r>
      <w:r w:rsidR="00FE764B" w:rsidRPr="00917505">
        <w:t>Fragile X DNA and</w:t>
      </w:r>
      <w:r w:rsidR="00FB205B" w:rsidRPr="00917505">
        <w:t xml:space="preserve"> </w:t>
      </w:r>
      <w:r w:rsidR="00327DCE" w:rsidRPr="00917505">
        <w:t>m</w:t>
      </w:r>
      <w:r w:rsidR="00FE764B" w:rsidRPr="00917505">
        <w:t>icroarray analysis.</w:t>
      </w:r>
    </w:p>
    <w:p w14:paraId="78FD607C" w14:textId="77777777" w:rsidR="00FB205B" w:rsidRPr="00917505" w:rsidRDefault="00FB205B" w:rsidP="00FB205B">
      <w:pPr>
        <w:pStyle w:val="Heading1"/>
        <w:numPr>
          <w:ilvl w:val="0"/>
          <w:numId w:val="55"/>
        </w:numPr>
      </w:pPr>
      <w:bookmarkStart w:id="18" w:name="_Toc28949159"/>
      <w:bookmarkStart w:id="19" w:name="_Toc71117497"/>
      <w:r w:rsidRPr="00917505">
        <w:t>Independent exp</w:t>
      </w:r>
      <w:r w:rsidR="00C93C20" w:rsidRPr="00917505">
        <w:t>e</w:t>
      </w:r>
      <w:r w:rsidRPr="00917505">
        <w:t>rt reports</w:t>
      </w:r>
      <w:bookmarkEnd w:id="18"/>
      <w:bookmarkEnd w:id="19"/>
    </w:p>
    <w:p w14:paraId="2B6B8044" w14:textId="7F2B69E8" w:rsidR="00FE764B" w:rsidRPr="00917505" w:rsidRDefault="00FB205B" w:rsidP="00541ACB">
      <w:pPr>
        <w:pStyle w:val="DHHSbody"/>
        <w:spacing w:line="240" w:lineRule="auto"/>
        <w:jc w:val="both"/>
      </w:pPr>
      <w:r w:rsidRPr="00917505">
        <w:t>Due to the complexity of some application</w:t>
      </w:r>
      <w:r w:rsidR="00F442B7" w:rsidRPr="00917505">
        <w:t>s</w:t>
      </w:r>
      <w:r w:rsidRPr="00917505">
        <w:t xml:space="preserve"> for sex selection</w:t>
      </w:r>
      <w:r w:rsidR="003068CA" w:rsidRPr="00917505">
        <w:t>, the Panel may consider it necessary to obtain advice from an independent clinical geneticist. In such cases</w:t>
      </w:r>
      <w:r w:rsidR="008F6B82" w:rsidRPr="00917505">
        <w:t>,</w:t>
      </w:r>
      <w:r w:rsidR="003068CA" w:rsidRPr="00917505">
        <w:t xml:space="preserve"> the Panel will seek </w:t>
      </w:r>
      <w:r w:rsidRPr="00917505">
        <w:t>the</w:t>
      </w:r>
      <w:r w:rsidR="008F6B82" w:rsidRPr="00917505">
        <w:t xml:space="preserve"> </w:t>
      </w:r>
      <w:r w:rsidR="003068CA" w:rsidRPr="00917505">
        <w:t xml:space="preserve">consent </w:t>
      </w:r>
      <w:r w:rsidRPr="00917505">
        <w:t xml:space="preserve">of the applicants </w:t>
      </w:r>
      <w:r w:rsidR="003068CA" w:rsidRPr="00917505">
        <w:t xml:space="preserve">to forward </w:t>
      </w:r>
      <w:r w:rsidRPr="00917505">
        <w:t>their</w:t>
      </w:r>
      <w:r w:rsidR="008F6B82" w:rsidRPr="00917505">
        <w:t xml:space="preserve"> </w:t>
      </w:r>
      <w:r w:rsidR="003068CA" w:rsidRPr="00917505">
        <w:t>application and supporting documents to an independent clinical geneticist for review.</w:t>
      </w:r>
      <w:r w:rsidR="008F6B82" w:rsidRPr="00917505">
        <w:t xml:space="preserve"> The Panel </w:t>
      </w:r>
      <w:r w:rsidR="00537305" w:rsidRPr="00917505">
        <w:t xml:space="preserve">selects the geneticist and </w:t>
      </w:r>
      <w:r w:rsidR="008F6B82" w:rsidRPr="00917505">
        <w:t>pays for th</w:t>
      </w:r>
      <w:r w:rsidR="00537305" w:rsidRPr="00917505">
        <w:t>e</w:t>
      </w:r>
      <w:r w:rsidR="008F6B82" w:rsidRPr="00917505">
        <w:t xml:space="preserve"> review.</w:t>
      </w:r>
      <w:r w:rsidR="003068CA" w:rsidRPr="00917505">
        <w:t xml:space="preserve"> Any advice or report provided by the independent clinical geneticist </w:t>
      </w:r>
      <w:r w:rsidRPr="00917505">
        <w:t xml:space="preserve">to the Panel </w:t>
      </w:r>
      <w:r w:rsidR="003068CA" w:rsidRPr="00917505">
        <w:t xml:space="preserve">will </w:t>
      </w:r>
      <w:r w:rsidRPr="00917505">
        <w:t xml:space="preserve">also </w:t>
      </w:r>
      <w:r w:rsidR="003068CA" w:rsidRPr="00917505">
        <w:t>be provided to</w:t>
      </w:r>
      <w:r w:rsidR="008F6B82" w:rsidRPr="00917505">
        <w:t xml:space="preserve"> </w:t>
      </w:r>
      <w:r w:rsidRPr="00917505">
        <w:t>the applicants</w:t>
      </w:r>
      <w:r w:rsidR="003068CA" w:rsidRPr="00917505">
        <w:t xml:space="preserve"> and </w:t>
      </w:r>
      <w:r w:rsidRPr="00917505">
        <w:t>they will have an opportunity to respond to that information if they wish to do so</w:t>
      </w:r>
      <w:r w:rsidR="003068CA" w:rsidRPr="00917505">
        <w:t>.</w:t>
      </w:r>
    </w:p>
    <w:p w14:paraId="5624770F" w14:textId="77708037" w:rsidR="00FB205B" w:rsidRPr="00917505" w:rsidRDefault="00FB205B" w:rsidP="00541ACB">
      <w:pPr>
        <w:pStyle w:val="Heading1"/>
        <w:numPr>
          <w:ilvl w:val="0"/>
          <w:numId w:val="55"/>
        </w:numPr>
      </w:pPr>
      <w:bookmarkStart w:id="20" w:name="_Toc28853005"/>
      <w:bookmarkStart w:id="21" w:name="_Toc28949160"/>
      <w:bookmarkStart w:id="22" w:name="_Toc71117498"/>
      <w:r w:rsidRPr="00917505">
        <w:t>The hearing</w:t>
      </w:r>
      <w:bookmarkEnd w:id="20"/>
      <w:bookmarkEnd w:id="21"/>
      <w:bookmarkEnd w:id="22"/>
      <w:r w:rsidRPr="00917505">
        <w:t xml:space="preserve"> </w:t>
      </w:r>
    </w:p>
    <w:p w14:paraId="280BEBBD" w14:textId="77777777" w:rsidR="006F3AEB" w:rsidRDefault="006F3AEB" w:rsidP="00E27C01">
      <w:pPr>
        <w:pStyle w:val="DHHSbody"/>
        <w:spacing w:line="240" w:lineRule="auto"/>
        <w:jc w:val="both"/>
      </w:pPr>
      <w:r>
        <w:t xml:space="preserve">Upon receipt of an application, it will be reviewed by Panel staff and/or the Panel Chairperson. Applicants and/or clinic staff will be advised if any missing/additional information is required or requested. </w:t>
      </w:r>
    </w:p>
    <w:p w14:paraId="6C5F7312" w14:textId="77777777" w:rsidR="006F3AEB" w:rsidRPr="009046DB" w:rsidRDefault="006F3AEB" w:rsidP="00E27C01">
      <w:pPr>
        <w:pStyle w:val="DHHSbody"/>
        <w:spacing w:line="240" w:lineRule="auto"/>
        <w:jc w:val="both"/>
        <w:rPr>
          <w:b/>
        </w:rPr>
      </w:pPr>
      <w:r w:rsidRPr="009046DB">
        <w:rPr>
          <w:b/>
        </w:rPr>
        <w:t xml:space="preserve">Applications will </w:t>
      </w:r>
      <w:r w:rsidRPr="009046DB">
        <w:rPr>
          <w:b/>
          <w:u w:val="single"/>
        </w:rPr>
        <w:t>only</w:t>
      </w:r>
      <w:r w:rsidRPr="009046DB">
        <w:rPr>
          <w:b/>
        </w:rPr>
        <w:t xml:space="preserve"> be listed for hearing once they are complete and all documentation has been provided. Applications are not considered to be complete until missing or requested additional information has been received.</w:t>
      </w:r>
      <w:r>
        <w:rPr>
          <w:b/>
        </w:rPr>
        <w:t xml:space="preserve"> If applications are incomplete but applicants insist on being listed for hearing, then the matter will be referred by Panel staff to the Panel Chairperson for review prior to listing for hearing.</w:t>
      </w:r>
    </w:p>
    <w:p w14:paraId="6C301398" w14:textId="77777777" w:rsidR="00FB205B" w:rsidRDefault="00FB205B" w:rsidP="00541ACB">
      <w:pPr>
        <w:pStyle w:val="DHHSbody"/>
        <w:spacing w:line="240" w:lineRule="auto"/>
        <w:jc w:val="both"/>
      </w:pPr>
      <w:r>
        <w:t xml:space="preserve">Once a hearing date has been allocated, applicants will receive a </w:t>
      </w:r>
      <w:r w:rsidRPr="009046DB">
        <w:t>Notice of Hearing</w:t>
      </w:r>
      <w:r>
        <w:t xml:space="preserve"> stating:</w:t>
      </w:r>
    </w:p>
    <w:p w14:paraId="0B6C9B3E" w14:textId="77777777" w:rsidR="00FB205B" w:rsidRDefault="00FB205B" w:rsidP="00541ACB">
      <w:pPr>
        <w:pStyle w:val="DHHSbody"/>
        <w:numPr>
          <w:ilvl w:val="0"/>
          <w:numId w:val="62"/>
        </w:numPr>
        <w:spacing w:line="240" w:lineRule="auto"/>
        <w:ind w:left="720"/>
        <w:jc w:val="both"/>
      </w:pPr>
      <w:r>
        <w:t>the nature of the hearing; and</w:t>
      </w:r>
    </w:p>
    <w:p w14:paraId="608C5816" w14:textId="77777777" w:rsidR="00FB205B" w:rsidRDefault="00FB205B" w:rsidP="00541ACB">
      <w:pPr>
        <w:pStyle w:val="DHHSbody"/>
        <w:numPr>
          <w:ilvl w:val="0"/>
          <w:numId w:val="62"/>
        </w:numPr>
        <w:spacing w:line="240" w:lineRule="auto"/>
        <w:ind w:left="720"/>
        <w:jc w:val="both"/>
      </w:pPr>
      <w:r>
        <w:t>the time and place of the hearing; and</w:t>
      </w:r>
    </w:p>
    <w:p w14:paraId="031C3789" w14:textId="77777777" w:rsidR="00FB205B" w:rsidRDefault="00FB205B" w:rsidP="00541ACB">
      <w:pPr>
        <w:pStyle w:val="DHHSbody"/>
        <w:numPr>
          <w:ilvl w:val="0"/>
          <w:numId w:val="62"/>
        </w:numPr>
        <w:spacing w:line="240" w:lineRule="auto"/>
        <w:ind w:left="720"/>
        <w:jc w:val="both"/>
      </w:pPr>
      <w:r>
        <w:t>that the applicant</w:t>
      </w:r>
      <w:r w:rsidR="00C93C20">
        <w:t xml:space="preserve">s are </w:t>
      </w:r>
      <w:r>
        <w:t>entitled to be present at the hearing, to make submissions and to be accompanied by another person; and</w:t>
      </w:r>
    </w:p>
    <w:p w14:paraId="6C8B39B1" w14:textId="77777777" w:rsidR="00FB205B" w:rsidRDefault="00FB205B" w:rsidP="00541ACB">
      <w:pPr>
        <w:pStyle w:val="DHHSbody"/>
        <w:numPr>
          <w:ilvl w:val="0"/>
          <w:numId w:val="62"/>
        </w:numPr>
        <w:spacing w:line="240" w:lineRule="auto"/>
        <w:ind w:left="720"/>
        <w:jc w:val="both"/>
      </w:pPr>
      <w:r>
        <w:t>that the hearing is not open to the public; and</w:t>
      </w:r>
    </w:p>
    <w:p w14:paraId="34311A9D" w14:textId="77777777" w:rsidR="00FB205B" w:rsidRDefault="00FB205B" w:rsidP="00541ACB">
      <w:pPr>
        <w:pStyle w:val="DHHSbody"/>
        <w:numPr>
          <w:ilvl w:val="0"/>
          <w:numId w:val="62"/>
        </w:numPr>
        <w:spacing w:line="240" w:lineRule="auto"/>
        <w:ind w:left="720"/>
        <w:jc w:val="both"/>
      </w:pPr>
      <w:r>
        <w:t>that there is no right to legal representation at the hearing without leave from the Panel; and</w:t>
      </w:r>
    </w:p>
    <w:p w14:paraId="5AD6C563" w14:textId="77777777" w:rsidR="00FB205B" w:rsidRDefault="00FB205B" w:rsidP="00541ACB">
      <w:pPr>
        <w:pStyle w:val="DHHSbody"/>
        <w:numPr>
          <w:ilvl w:val="0"/>
          <w:numId w:val="62"/>
        </w:numPr>
        <w:spacing w:line="240" w:lineRule="auto"/>
        <w:ind w:left="720"/>
        <w:jc w:val="both"/>
      </w:pPr>
      <w:r>
        <w:t>the possible findings or orders that the Panel may make.</w:t>
      </w:r>
    </w:p>
    <w:p w14:paraId="7C5F4452" w14:textId="77777777" w:rsidR="00E413C6" w:rsidRPr="00E413C6" w:rsidRDefault="00E413C6" w:rsidP="00541ACB">
      <w:pPr>
        <w:pStyle w:val="Heading2"/>
        <w:spacing w:line="240" w:lineRule="auto"/>
        <w:rPr>
          <w:i/>
        </w:rPr>
      </w:pPr>
      <w:bookmarkStart w:id="23" w:name="_Toc28949161"/>
      <w:bookmarkStart w:id="24" w:name="_Toc71117499"/>
      <w:r w:rsidRPr="00E413C6">
        <w:rPr>
          <w:i/>
        </w:rPr>
        <w:t>Applications considered on the papers</w:t>
      </w:r>
      <w:bookmarkEnd w:id="23"/>
      <w:bookmarkEnd w:id="24"/>
    </w:p>
    <w:p w14:paraId="6DCD0A6D" w14:textId="79CCBFA8" w:rsidR="003068CA" w:rsidRDefault="0025790E" w:rsidP="00541ACB">
      <w:pPr>
        <w:pStyle w:val="DHHSbody"/>
        <w:spacing w:line="240" w:lineRule="auto"/>
        <w:jc w:val="both"/>
      </w:pPr>
      <w:r>
        <w:t xml:space="preserve">For some applications, </w:t>
      </w:r>
      <w:r w:rsidR="003068CA">
        <w:t xml:space="preserve">the Panel </w:t>
      </w:r>
      <w:r>
        <w:t xml:space="preserve">may consider that </w:t>
      </w:r>
      <w:r w:rsidR="003068CA">
        <w:t>it has sufficient</w:t>
      </w:r>
      <w:r w:rsidR="008F6B82">
        <w:t xml:space="preserve"> </w:t>
      </w:r>
      <w:r>
        <w:t xml:space="preserve">written </w:t>
      </w:r>
      <w:r w:rsidR="003068CA">
        <w:t xml:space="preserve">information </w:t>
      </w:r>
      <w:r>
        <w:t>available</w:t>
      </w:r>
      <w:r w:rsidR="00C93C20">
        <w:t xml:space="preserve"> </w:t>
      </w:r>
      <w:r>
        <w:t xml:space="preserve">to it </w:t>
      </w:r>
      <w:r w:rsidR="003068CA">
        <w:t xml:space="preserve">to make a </w:t>
      </w:r>
      <w:r>
        <w:t xml:space="preserve">decision </w:t>
      </w:r>
      <w:r w:rsidR="003068CA">
        <w:t xml:space="preserve">‘on the </w:t>
      </w:r>
      <w:proofErr w:type="gramStart"/>
      <w:r w:rsidR="003068CA">
        <w:t>papers’</w:t>
      </w:r>
      <w:proofErr w:type="gramEnd"/>
      <w:r w:rsidR="003068CA">
        <w:t xml:space="preserve">. This means </w:t>
      </w:r>
      <w:r w:rsidR="008F6B82">
        <w:t>that</w:t>
      </w:r>
      <w:r w:rsidR="00512D52">
        <w:t xml:space="preserve"> although </w:t>
      </w:r>
      <w:r w:rsidR="00E413C6">
        <w:t>the applicants</w:t>
      </w:r>
      <w:r w:rsidR="00512D52">
        <w:t xml:space="preserve"> are entitled to attend the hearing of </w:t>
      </w:r>
      <w:r w:rsidR="00E413C6">
        <w:t>their</w:t>
      </w:r>
      <w:r w:rsidR="00512D52">
        <w:t xml:space="preserve"> application, </w:t>
      </w:r>
      <w:r w:rsidR="00E413C6">
        <w:t>they</w:t>
      </w:r>
      <w:r w:rsidR="00512D52">
        <w:t xml:space="preserve"> do not have to</w:t>
      </w:r>
      <w:r w:rsidR="003068CA">
        <w:t>.</w:t>
      </w:r>
      <w:r w:rsidR="00512D52">
        <w:t xml:space="preserve"> </w:t>
      </w:r>
      <w:r w:rsidR="00E413C6">
        <w:t>In these circumstances, the Panel will consider the application at the time and date stated on the Notice of Hearing and applicants will be advised in writing within 14 days of the outcome of their application</w:t>
      </w:r>
      <w:r>
        <w:t>.</w:t>
      </w:r>
      <w:r w:rsidR="00B23CE6">
        <w:t xml:space="preserve"> The Panel will not </w:t>
      </w:r>
      <w:r w:rsidR="00C97F11">
        <w:t>decide to not approve an application without providing applicants with an opportunity to respond any concerns raised by the Panel and without the opportunity to present their case at a hearing.</w:t>
      </w:r>
    </w:p>
    <w:p w14:paraId="6E15F58D" w14:textId="5FFC5E2B" w:rsidR="00E413C6" w:rsidRPr="00E413C6" w:rsidRDefault="00E413C6" w:rsidP="00E413C6">
      <w:pPr>
        <w:pStyle w:val="Heading2"/>
        <w:rPr>
          <w:i/>
        </w:rPr>
      </w:pPr>
      <w:bookmarkStart w:id="25" w:name="_Toc28949162"/>
      <w:bookmarkStart w:id="26" w:name="_Toc71117500"/>
      <w:r w:rsidRPr="00E413C6">
        <w:rPr>
          <w:i/>
        </w:rPr>
        <w:t xml:space="preserve">Applications where </w:t>
      </w:r>
      <w:r w:rsidR="00537305" w:rsidRPr="00942A34">
        <w:rPr>
          <w:i/>
        </w:rPr>
        <w:t xml:space="preserve">the </w:t>
      </w:r>
      <w:r w:rsidRPr="00E413C6">
        <w:rPr>
          <w:i/>
        </w:rPr>
        <w:t>applicants are requested to attend</w:t>
      </w:r>
      <w:bookmarkEnd w:id="25"/>
      <w:bookmarkEnd w:id="26"/>
    </w:p>
    <w:p w14:paraId="5AEB04EE" w14:textId="77777777" w:rsidR="00E444BE" w:rsidDel="00497A46" w:rsidRDefault="00E444BE" w:rsidP="00E444BE">
      <w:pPr>
        <w:pStyle w:val="DHHSbody"/>
        <w:spacing w:line="240" w:lineRule="auto"/>
        <w:jc w:val="both"/>
      </w:pPr>
      <w:r>
        <w:t xml:space="preserve">When face-to-face </w:t>
      </w:r>
      <w:r w:rsidDel="00497A46">
        <w:t xml:space="preserve">Panel hearings are </w:t>
      </w:r>
      <w:r>
        <w:t xml:space="preserve">convened, they are </w:t>
      </w:r>
      <w:r w:rsidDel="00497A46">
        <w:t xml:space="preserve">held at the </w:t>
      </w:r>
      <w:r>
        <w:t>Department of Health</w:t>
      </w:r>
      <w:r w:rsidDel="00497A46">
        <w:t xml:space="preserve"> </w:t>
      </w:r>
      <w:r>
        <w:t>H</w:t>
      </w:r>
      <w:r w:rsidDel="00497A46">
        <w:t xml:space="preserve">ead </w:t>
      </w:r>
      <w:r>
        <w:t>O</w:t>
      </w:r>
      <w:r w:rsidDel="00497A46">
        <w:t xml:space="preserve">ffice located at </w:t>
      </w:r>
      <w:r w:rsidRPr="006464D7" w:rsidDel="00497A46">
        <w:rPr>
          <w:b/>
        </w:rPr>
        <w:t>50 Lonsdale Street, Melbourne, Victoria, 3000</w:t>
      </w:r>
      <w:r w:rsidDel="00497A46">
        <w:t xml:space="preserve"> unless otherwise advised. Upon arriving at 50 Lonsdale Street, applicants will need to pick up a security pass from the ground floor reception and make their way up to the level where the hearing is being held. </w:t>
      </w:r>
    </w:p>
    <w:p w14:paraId="2ED7DF01" w14:textId="52EC60BE" w:rsidR="008B0EC8" w:rsidRPr="00F442B7" w:rsidRDefault="008B0EC8" w:rsidP="00541ACB">
      <w:pPr>
        <w:pStyle w:val="DHHSbody"/>
        <w:spacing w:line="240" w:lineRule="auto"/>
        <w:jc w:val="both"/>
      </w:pPr>
      <w:r>
        <w:t>Every level has a foyer area with chairs and applicants should use their passes to enter the foyer and take a seat until they are invited into the hearing room by either one of the Panel members or a Panel staff member.</w:t>
      </w:r>
    </w:p>
    <w:p w14:paraId="0B821E49" w14:textId="77777777" w:rsidR="00FB205B" w:rsidRDefault="00FB205B" w:rsidP="00541ACB">
      <w:pPr>
        <w:pStyle w:val="DHHSbody"/>
        <w:spacing w:line="240" w:lineRule="auto"/>
        <w:jc w:val="both"/>
      </w:pPr>
      <w:r>
        <w:t>Panel hearings consist of a division of five Panel members including the Chairperson, a Deputy Chairperson and three other Panel members, at least one of whom will be an expect in child protection matters. Up to three Panel staff members may also be in attendance to take notes and/or provide legal advice to the Panel members.</w:t>
      </w:r>
    </w:p>
    <w:p w14:paraId="19D09516" w14:textId="77777777" w:rsidR="00FB205B" w:rsidRDefault="00FB205B" w:rsidP="00541ACB">
      <w:pPr>
        <w:pStyle w:val="DHHSbody"/>
        <w:spacing w:line="240" w:lineRule="auto"/>
        <w:jc w:val="both"/>
      </w:pPr>
      <w:r>
        <w:t xml:space="preserve">Panel hearings generally last for an hour (or longer if required) and towards the end of the hearing applicants will be asked to leave the room for a short period of time to allow the members to discuss the application. At times, the Panel may also request to speak to one of </w:t>
      </w:r>
      <w:r w:rsidR="00E413C6">
        <w:t>applicants alone.</w:t>
      </w:r>
    </w:p>
    <w:p w14:paraId="71F43A2A" w14:textId="0C0FFC02" w:rsidR="00FB205B" w:rsidRDefault="00FB205B" w:rsidP="00541ACB">
      <w:pPr>
        <w:pStyle w:val="DHHSbody"/>
        <w:spacing w:line="240" w:lineRule="auto"/>
        <w:jc w:val="both"/>
      </w:pPr>
      <w:r>
        <w:t xml:space="preserve">Where possible, the Panel will advise applicants whether the </w:t>
      </w:r>
      <w:r w:rsidR="00E413C6">
        <w:t>application</w:t>
      </w:r>
      <w:r>
        <w:t xml:space="preserve"> has been approved or not on the day of the hearing but, at times, it will require more time to consider the application or may require more information before it makes its decision.</w:t>
      </w:r>
      <w:r w:rsidR="00E413C6">
        <w:t xml:space="preserve"> </w:t>
      </w:r>
      <w:r>
        <w:t xml:space="preserve">If the Panel does not consider that it can </w:t>
      </w:r>
      <w:proofErr w:type="gramStart"/>
      <w:r>
        <w:t>make a decision</w:t>
      </w:r>
      <w:proofErr w:type="gramEnd"/>
      <w:r>
        <w:t xml:space="preserve"> on the day then it will advise applicants at the conclusion of the hearing and advise them of what will happen next.</w:t>
      </w:r>
    </w:p>
    <w:tbl>
      <w:tblPr>
        <w:tblStyle w:val="TableGrid"/>
        <w:tblW w:w="0" w:type="auto"/>
        <w:tblLook w:val="04A0" w:firstRow="1" w:lastRow="0" w:firstColumn="1" w:lastColumn="0" w:noHBand="0" w:noVBand="1"/>
      </w:tblPr>
      <w:tblGrid>
        <w:gridCol w:w="9016"/>
      </w:tblGrid>
      <w:tr w:rsidR="000C1DA2" w14:paraId="7F0027B1" w14:textId="77777777" w:rsidTr="000C1DA2">
        <w:tc>
          <w:tcPr>
            <w:tcW w:w="9016" w:type="dxa"/>
          </w:tcPr>
          <w:p w14:paraId="43FFB3C0" w14:textId="77777777" w:rsidR="000C1DA2" w:rsidRPr="00057E78" w:rsidRDefault="000C1DA2" w:rsidP="000C1DA2">
            <w:pPr>
              <w:pStyle w:val="DHHSbody"/>
              <w:spacing w:after="180" w:line="240" w:lineRule="auto"/>
              <w:jc w:val="center"/>
              <w:rPr>
                <w:b/>
                <w:bCs/>
                <w:spacing w:val="20"/>
                <w:sz w:val="24"/>
                <w:szCs w:val="24"/>
              </w:rPr>
            </w:pPr>
            <w:r w:rsidRPr="00057E78">
              <w:rPr>
                <w:b/>
                <w:bCs/>
                <w:spacing w:val="20"/>
                <w:sz w:val="24"/>
                <w:szCs w:val="24"/>
              </w:rPr>
              <w:t>IMPORTANT NOTE:</w:t>
            </w:r>
          </w:p>
          <w:p w14:paraId="439FAFBB" w14:textId="77777777" w:rsidR="000C1DA2" w:rsidRPr="00057E78" w:rsidRDefault="000C1DA2" w:rsidP="000C1DA2">
            <w:pPr>
              <w:pStyle w:val="DHHSbody"/>
              <w:spacing w:line="240" w:lineRule="auto"/>
              <w:jc w:val="both"/>
              <w:rPr>
                <w:b/>
                <w:bCs/>
                <w:sz w:val="22"/>
                <w:szCs w:val="22"/>
              </w:rPr>
            </w:pPr>
            <w:r w:rsidRPr="00057E78">
              <w:rPr>
                <w:b/>
                <w:bCs/>
                <w:sz w:val="22"/>
                <w:szCs w:val="22"/>
              </w:rPr>
              <w:t xml:space="preserve">In light of the COVID-19 pandemic, the Panel will conduct all hearings by videoconference using Microsoft Teams from </w:t>
            </w:r>
            <w:r w:rsidRPr="00057E78">
              <w:rPr>
                <w:b/>
                <w:bCs/>
                <w:sz w:val="22"/>
                <w:szCs w:val="22"/>
                <w:u w:val="single"/>
              </w:rPr>
              <w:t>April 2020 until further notice</w:t>
            </w:r>
            <w:r w:rsidRPr="00057E78">
              <w:rPr>
                <w:b/>
                <w:bCs/>
                <w:sz w:val="22"/>
                <w:szCs w:val="22"/>
              </w:rPr>
              <w:t xml:space="preserve">. </w:t>
            </w:r>
          </w:p>
          <w:p w14:paraId="602570BF" w14:textId="77777777" w:rsidR="000C1DA2" w:rsidRPr="00057E78" w:rsidRDefault="000C1DA2" w:rsidP="000C1DA2">
            <w:pPr>
              <w:pStyle w:val="DHHSbody"/>
              <w:spacing w:line="240" w:lineRule="auto"/>
              <w:jc w:val="both"/>
              <w:rPr>
                <w:b/>
                <w:bCs/>
                <w:sz w:val="22"/>
                <w:szCs w:val="22"/>
              </w:rPr>
            </w:pPr>
            <w:r w:rsidRPr="00057E78">
              <w:rPr>
                <w:b/>
                <w:bCs/>
                <w:sz w:val="22"/>
                <w:szCs w:val="22"/>
              </w:rPr>
              <w:t xml:space="preserve">Comprehensive instructions to assist applicants to participate in hearings conducted by videoconference will be provided together with the Notice of Hearing. </w:t>
            </w:r>
          </w:p>
          <w:p w14:paraId="38506359" w14:textId="5744AD49" w:rsidR="000C1DA2" w:rsidRPr="000C1DA2" w:rsidRDefault="000C1DA2" w:rsidP="00C237E8">
            <w:pPr>
              <w:pStyle w:val="DHHSbody"/>
              <w:spacing w:line="240" w:lineRule="auto"/>
              <w:jc w:val="both"/>
              <w:rPr>
                <w:b/>
                <w:bCs/>
                <w:sz w:val="22"/>
                <w:szCs w:val="22"/>
              </w:rPr>
            </w:pPr>
            <w:r w:rsidRPr="00057E78">
              <w:rPr>
                <w:b/>
                <w:bCs/>
                <w:sz w:val="22"/>
                <w:szCs w:val="22"/>
              </w:rPr>
              <w:t>Applicants who are unable to participate in a hearing by videoconference are advised to communicate with Panel staff as soon as possible upon receipt of the Notice of Hearing to formally request an alternative method of participating in the hearing (such as attending via teleconference, subject to the approval of the Panel Chairperson).</w:t>
            </w:r>
          </w:p>
        </w:tc>
      </w:tr>
    </w:tbl>
    <w:p w14:paraId="16907DAC" w14:textId="7AC23EA5" w:rsidR="00C237E8" w:rsidRPr="00C237E8" w:rsidRDefault="00C237E8" w:rsidP="00C237E8">
      <w:pPr>
        <w:pStyle w:val="DHHSbody"/>
        <w:spacing w:line="240" w:lineRule="auto"/>
        <w:jc w:val="both"/>
      </w:pPr>
    </w:p>
    <w:p w14:paraId="4031E56F" w14:textId="77777777" w:rsidR="00C237E8" w:rsidRPr="008B6A4A" w:rsidRDefault="00C237E8" w:rsidP="00C237E8">
      <w:pPr>
        <w:pStyle w:val="Heading1"/>
        <w:spacing w:before="240" w:after="60" w:line="240" w:lineRule="auto"/>
      </w:pPr>
      <w:bookmarkStart w:id="27" w:name="_Toc71111017"/>
      <w:bookmarkStart w:id="28" w:name="_Toc71117501"/>
      <w:r>
        <w:t>7.</w:t>
      </w:r>
      <w:r>
        <w:tab/>
      </w:r>
      <w:bookmarkStart w:id="29" w:name="_Toc32318864"/>
      <w:r w:rsidRPr="008B6A4A">
        <w:t>What does the Panel consider when making</w:t>
      </w:r>
      <w:r>
        <w:t xml:space="preserve"> its</w:t>
      </w:r>
      <w:r w:rsidRPr="008B6A4A">
        <w:t xml:space="preserve"> decision?</w:t>
      </w:r>
      <w:bookmarkEnd w:id="27"/>
      <w:bookmarkEnd w:id="28"/>
      <w:bookmarkEnd w:id="29"/>
    </w:p>
    <w:p w14:paraId="14552F0F" w14:textId="4FF4AC35" w:rsidR="001C3440" w:rsidRDefault="00C237E8" w:rsidP="00C237E8">
      <w:pPr>
        <w:pStyle w:val="DHHSbody"/>
        <w:spacing w:line="240" w:lineRule="auto"/>
        <w:jc w:val="both"/>
      </w:pPr>
      <w:r w:rsidRPr="008B6A4A">
        <w:t>The Panel must have regard to the legislative context, including the purpose of the Act (to regulate assisted reproductive treatment in Victoria)</w:t>
      </w:r>
      <w:r w:rsidR="00E20989">
        <w:t>,</w:t>
      </w:r>
      <w:r w:rsidRPr="008B6A4A">
        <w:t xml:space="preserve"> </w:t>
      </w:r>
      <w:r w:rsidR="00470716">
        <w:t>and the fact that</w:t>
      </w:r>
      <w:r w:rsidR="00BC17D3">
        <w:t>,</w:t>
      </w:r>
      <w:r w:rsidR="00470716">
        <w:t xml:space="preserve"> with very narrow exceptions, the selection of the sex of </w:t>
      </w:r>
      <w:r w:rsidR="00BC17D3">
        <w:t>embryos</w:t>
      </w:r>
      <w:r w:rsidR="00470716">
        <w:t xml:space="preserve"> is </w:t>
      </w:r>
      <w:r w:rsidR="00BC17D3">
        <w:t>unlawful in Victoria.</w:t>
      </w:r>
    </w:p>
    <w:p w14:paraId="7036AD5C" w14:textId="3A821CAC" w:rsidR="003A4F4A" w:rsidRDefault="001C3440" w:rsidP="00AE4656">
      <w:pPr>
        <w:pStyle w:val="DHHSbody"/>
        <w:spacing w:after="60" w:line="240" w:lineRule="auto"/>
        <w:jc w:val="both"/>
      </w:pPr>
      <w:r>
        <w:t xml:space="preserve">The Pane must also have regard to the </w:t>
      </w:r>
      <w:r w:rsidR="00C237E8" w:rsidRPr="008B6A4A">
        <w:t>guiding principles</w:t>
      </w:r>
      <w:r>
        <w:t xml:space="preserve"> of the Act</w:t>
      </w:r>
      <w:r w:rsidR="00C237E8" w:rsidRPr="008B6A4A">
        <w:t xml:space="preserve"> set out in section 5</w:t>
      </w:r>
      <w:r w:rsidR="00C237E8">
        <w:t>.</w:t>
      </w:r>
      <w:r w:rsidR="00C237E8" w:rsidRPr="008B6A4A">
        <w:rPr>
          <w:vertAlign w:val="superscript"/>
        </w:rPr>
        <w:footnoteReference w:id="5"/>
      </w:r>
      <w:r w:rsidR="00BC17D3">
        <w:t xml:space="preserve"> </w:t>
      </w:r>
      <w:r w:rsidR="003A4F4A">
        <w:t xml:space="preserve">These are: </w:t>
      </w:r>
    </w:p>
    <w:p w14:paraId="7CA58B65" w14:textId="77777777" w:rsidR="003A4F4A" w:rsidRDefault="003A4F4A" w:rsidP="003A4F4A">
      <w:pPr>
        <w:pStyle w:val="DHHSbody"/>
        <w:spacing w:after="60" w:line="240" w:lineRule="auto"/>
        <w:ind w:left="828" w:hanging="414"/>
        <w:jc w:val="both"/>
      </w:pPr>
      <w:r>
        <w:t>(a)</w:t>
      </w:r>
      <w:r>
        <w:tab/>
        <w:t>the welfare and interests of persons born or to be born as a result of treatment procedures are paramount;</w:t>
      </w:r>
    </w:p>
    <w:p w14:paraId="75E18DF6" w14:textId="77777777" w:rsidR="003A4F4A" w:rsidRDefault="003A4F4A" w:rsidP="003A4F4A">
      <w:pPr>
        <w:pStyle w:val="DHHSbody"/>
        <w:spacing w:after="60" w:line="240" w:lineRule="auto"/>
        <w:ind w:left="828" w:hanging="414"/>
        <w:jc w:val="both"/>
      </w:pPr>
      <w:r>
        <w:t>(b)</w:t>
      </w:r>
      <w:r>
        <w:tab/>
        <w:t>at no time should the use of treatment procedures be for the purpose of exploiting, in trade or otherwise the reproductive capabilities of men and women or children born as a result of treatment procedures;</w:t>
      </w:r>
    </w:p>
    <w:p w14:paraId="69100256" w14:textId="77777777" w:rsidR="003A4F4A" w:rsidRDefault="003A4F4A" w:rsidP="003A4F4A">
      <w:pPr>
        <w:pStyle w:val="DHHSbody"/>
        <w:spacing w:after="60" w:line="240" w:lineRule="auto"/>
        <w:ind w:left="828" w:hanging="414"/>
        <w:jc w:val="both"/>
      </w:pPr>
      <w:r>
        <w:t>(c)</w:t>
      </w:r>
      <w:r>
        <w:tab/>
        <w:t>children born as the result of the use of donated gametes have a right to information about their genetic parents;</w:t>
      </w:r>
    </w:p>
    <w:p w14:paraId="263693B5" w14:textId="77777777" w:rsidR="003A4F4A" w:rsidRDefault="003A4F4A" w:rsidP="003A4F4A">
      <w:pPr>
        <w:pStyle w:val="DHHSbody"/>
        <w:spacing w:after="60" w:line="240" w:lineRule="auto"/>
        <w:ind w:left="828" w:hanging="414"/>
        <w:jc w:val="both"/>
      </w:pPr>
      <w:r>
        <w:t>(d)</w:t>
      </w:r>
      <w:r>
        <w:tab/>
        <w:t>the health and wellbeing of persons undergoing treatment procedures must be protected at all times;</w:t>
      </w:r>
    </w:p>
    <w:p w14:paraId="16CD40E7" w14:textId="77777777" w:rsidR="003A4F4A" w:rsidRDefault="003A4F4A" w:rsidP="003A4F4A">
      <w:pPr>
        <w:pStyle w:val="DHHSbody"/>
        <w:spacing w:line="240" w:lineRule="auto"/>
        <w:ind w:left="828" w:hanging="414"/>
        <w:jc w:val="both"/>
      </w:pPr>
      <w:r>
        <w:t>(e)</w:t>
      </w:r>
      <w:r>
        <w:tab/>
        <w:t>persons seeking to undergo treatment procedures must not be discriminated against on the basis of their sexual orientation, marital status, race or religion.</w:t>
      </w:r>
    </w:p>
    <w:p w14:paraId="5FDB56C9" w14:textId="4BBA1261" w:rsidR="00C237E8" w:rsidRDefault="00C237E8" w:rsidP="00C237E8">
      <w:pPr>
        <w:spacing w:line="240" w:lineRule="auto"/>
        <w:jc w:val="both"/>
        <w:rPr>
          <w:rFonts w:ascii="Arial" w:eastAsia="Times" w:hAnsi="Arial" w:cs="Times New Roman"/>
          <w:sz w:val="20"/>
          <w:szCs w:val="20"/>
        </w:rPr>
      </w:pPr>
      <w:r w:rsidRPr="008B6A4A">
        <w:rPr>
          <w:rFonts w:ascii="Arial" w:eastAsia="Times" w:hAnsi="Arial" w:cs="Times New Roman"/>
          <w:sz w:val="20"/>
          <w:szCs w:val="20"/>
        </w:rPr>
        <w:t xml:space="preserve">If there is a conflict between the welfare and interests of the child to be born, and the health and wellbeing of </w:t>
      </w:r>
      <w:r>
        <w:rPr>
          <w:rFonts w:ascii="Arial" w:eastAsia="Times" w:hAnsi="Arial" w:cs="Times New Roman"/>
          <w:sz w:val="20"/>
          <w:szCs w:val="20"/>
        </w:rPr>
        <w:t>applicants</w:t>
      </w:r>
      <w:r w:rsidRPr="008B6A4A">
        <w:rPr>
          <w:rFonts w:ascii="Arial" w:eastAsia="Times" w:hAnsi="Arial" w:cs="Times New Roman"/>
          <w:sz w:val="20"/>
          <w:szCs w:val="20"/>
        </w:rPr>
        <w:t>, any conflict must be resolved in favour of the child’s welfare and interests.</w:t>
      </w:r>
      <w:r>
        <w:rPr>
          <w:rStyle w:val="FootnoteReference"/>
          <w:rFonts w:ascii="Arial" w:eastAsia="Times" w:hAnsi="Arial" w:cs="Times New Roman"/>
          <w:sz w:val="20"/>
          <w:szCs w:val="20"/>
        </w:rPr>
        <w:footnoteReference w:id="6"/>
      </w:r>
    </w:p>
    <w:p w14:paraId="44CF6431" w14:textId="77777777" w:rsidR="00D81515" w:rsidRPr="00FD1B8C" w:rsidRDefault="00D81515" w:rsidP="00D81515">
      <w:pPr>
        <w:pStyle w:val="Heading2"/>
        <w:spacing w:before="120"/>
        <w:jc w:val="both"/>
        <w:rPr>
          <w:i/>
          <w:iCs/>
          <w:sz w:val="24"/>
          <w:szCs w:val="28"/>
        </w:rPr>
      </w:pPr>
      <w:bookmarkStart w:id="30" w:name="_Toc71117502"/>
      <w:r w:rsidRPr="00FD1B8C">
        <w:rPr>
          <w:i/>
          <w:iCs/>
          <w:sz w:val="24"/>
          <w:szCs w:val="28"/>
        </w:rPr>
        <w:t>Possible outcomes of a Panel decision</w:t>
      </w:r>
      <w:bookmarkEnd w:id="30"/>
    </w:p>
    <w:p w14:paraId="63437DC5" w14:textId="77777777" w:rsidR="00D81515" w:rsidRDefault="00D81515" w:rsidP="00D81515">
      <w:pPr>
        <w:pStyle w:val="DHHSbody"/>
        <w:spacing w:after="60" w:line="240" w:lineRule="auto"/>
        <w:jc w:val="both"/>
      </w:pPr>
      <w:r>
        <w:t>The possible decisions that the Panel may make are:</w:t>
      </w:r>
    </w:p>
    <w:p w14:paraId="2F3CE3D5" w14:textId="153BBB3D" w:rsidR="00D81515" w:rsidRDefault="00D81515" w:rsidP="00D81515">
      <w:pPr>
        <w:pStyle w:val="DHHSbody"/>
        <w:numPr>
          <w:ilvl w:val="0"/>
          <w:numId w:val="69"/>
        </w:numPr>
        <w:spacing w:after="60" w:line="240" w:lineRule="auto"/>
        <w:jc w:val="both"/>
      </w:pPr>
      <w:r>
        <w:t xml:space="preserve">that the </w:t>
      </w:r>
      <w:r w:rsidR="00485E1F">
        <w:t xml:space="preserve">use of the gametes </w:t>
      </w:r>
      <w:r w:rsidR="0042550D">
        <w:t>or embryos</w:t>
      </w:r>
      <w:r w:rsidR="00485E1F">
        <w:t xml:space="preserve"> for the </w:t>
      </w:r>
      <w:r w:rsidR="0042550D">
        <w:t>purpose</w:t>
      </w:r>
      <w:r w:rsidR="00485E1F">
        <w:t xml:space="preserve"> of </w:t>
      </w:r>
      <w:r w:rsidR="0042550D">
        <w:t xml:space="preserve">attempting to </w:t>
      </w:r>
      <w:r w:rsidR="00485E1F">
        <w:t>produc</w:t>
      </w:r>
      <w:r w:rsidR="0042550D">
        <w:t>e</w:t>
      </w:r>
      <w:r w:rsidR="00485E1F">
        <w:t xml:space="preserve"> a child</w:t>
      </w:r>
      <w:r>
        <w:t xml:space="preserve"> </w:t>
      </w:r>
      <w:r w:rsidR="0042550D">
        <w:t>of a particular sex is approved</w:t>
      </w:r>
      <w:r>
        <w:t>;</w:t>
      </w:r>
    </w:p>
    <w:p w14:paraId="626108AA" w14:textId="373F1B92" w:rsidR="0042550D" w:rsidRDefault="0042550D" w:rsidP="0042550D">
      <w:pPr>
        <w:pStyle w:val="DHHSbody"/>
        <w:numPr>
          <w:ilvl w:val="0"/>
          <w:numId w:val="69"/>
        </w:numPr>
        <w:spacing w:after="60" w:line="240" w:lineRule="auto"/>
        <w:jc w:val="both"/>
      </w:pPr>
      <w:r>
        <w:t xml:space="preserve">that the use of the gametes or embryos for the purpose of attempting to produce a </w:t>
      </w:r>
      <w:proofErr w:type="gramStart"/>
      <w:r>
        <w:t>child  of</w:t>
      </w:r>
      <w:proofErr w:type="gramEnd"/>
      <w:r>
        <w:t xml:space="preserve"> a particular sex is not approved;</w:t>
      </w:r>
    </w:p>
    <w:p w14:paraId="02C61284" w14:textId="18022E25" w:rsidR="00D81515" w:rsidRDefault="00D81515" w:rsidP="00D81515">
      <w:pPr>
        <w:pStyle w:val="DHHSbody"/>
        <w:numPr>
          <w:ilvl w:val="0"/>
          <w:numId w:val="69"/>
        </w:numPr>
        <w:spacing w:after="60" w:line="240" w:lineRule="auto"/>
        <w:jc w:val="both"/>
      </w:pPr>
      <w:r>
        <w:t xml:space="preserve">that that </w:t>
      </w:r>
      <w:r w:rsidR="00144433">
        <w:t xml:space="preserve">use of the gametes or embryos for the purpose of attempting to produce a </w:t>
      </w:r>
      <w:proofErr w:type="gramStart"/>
      <w:r w:rsidR="00144433">
        <w:t>child  of</w:t>
      </w:r>
      <w:proofErr w:type="gramEnd"/>
      <w:r w:rsidR="00144433">
        <w:t xml:space="preserve"> a particular sex </w:t>
      </w:r>
      <w:r>
        <w:t>is approved subject to any conditions imposed by the Panel.</w:t>
      </w:r>
    </w:p>
    <w:p w14:paraId="03C10FD9" w14:textId="6094AB30" w:rsidR="00D81515" w:rsidRPr="00FD1B8C" w:rsidRDefault="00D81515" w:rsidP="00D81515">
      <w:pPr>
        <w:pStyle w:val="Heading2"/>
        <w:spacing w:before="120"/>
        <w:jc w:val="both"/>
        <w:rPr>
          <w:i/>
          <w:iCs/>
          <w:sz w:val="24"/>
          <w:szCs w:val="28"/>
        </w:rPr>
      </w:pPr>
      <w:bookmarkStart w:id="31" w:name="_Toc71111020"/>
      <w:bookmarkStart w:id="32" w:name="_Toc71117503"/>
      <w:r w:rsidRPr="00FD1B8C">
        <w:rPr>
          <w:i/>
          <w:iCs/>
          <w:sz w:val="24"/>
          <w:szCs w:val="28"/>
        </w:rPr>
        <w:t>Notification of the Panel’s decision</w:t>
      </w:r>
      <w:bookmarkEnd w:id="31"/>
      <w:bookmarkEnd w:id="32"/>
    </w:p>
    <w:p w14:paraId="2089ACA9" w14:textId="688FCF9F" w:rsidR="00D81515" w:rsidRPr="00057E78" w:rsidRDefault="00D81515" w:rsidP="00D81515">
      <w:pPr>
        <w:pStyle w:val="DHHSbody"/>
        <w:spacing w:line="240" w:lineRule="auto"/>
        <w:jc w:val="both"/>
      </w:pPr>
      <w:r w:rsidRPr="00057E78">
        <w:t xml:space="preserve">Where possible, the Panel will advise applicants whether </w:t>
      </w:r>
      <w:r w:rsidR="00144433">
        <w:t xml:space="preserve">sex selection has been approved </w:t>
      </w:r>
      <w:r w:rsidRPr="00057E78">
        <w:t>or not via email or telephone communication by Panel staff on either the day of the hearing or the following day. At times, it will require more time to consider the application or may require more information before it makes its decision.</w:t>
      </w:r>
    </w:p>
    <w:p w14:paraId="3C5FDDDE" w14:textId="2A65EC87" w:rsidR="00D81515" w:rsidRDefault="00D81515" w:rsidP="003D22B4">
      <w:pPr>
        <w:pStyle w:val="DHHSbody"/>
        <w:spacing w:line="240" w:lineRule="auto"/>
        <w:jc w:val="both"/>
      </w:pPr>
      <w:r w:rsidRPr="00057E78">
        <w:t xml:space="preserve">If the Panel does not consider that it can make a decision within 1-2 days of the </w:t>
      </w:r>
      <w:proofErr w:type="gramStart"/>
      <w:r w:rsidRPr="00057E78">
        <w:t>hearing</w:t>
      </w:r>
      <w:proofErr w:type="gramEnd"/>
      <w:r w:rsidRPr="00057E78">
        <w:t xml:space="preserve"> then it will advise applicants within that time frame and advise them of what will happen next.</w:t>
      </w:r>
    </w:p>
    <w:p w14:paraId="5C5A83AA" w14:textId="14017274" w:rsidR="00FB205B" w:rsidRPr="009046DB" w:rsidRDefault="00FB205B" w:rsidP="0011441C">
      <w:pPr>
        <w:spacing w:after="0"/>
        <w:rPr>
          <w:i/>
        </w:rPr>
      </w:pPr>
      <w:r w:rsidRPr="009046DB">
        <w:rPr>
          <w:rFonts w:asciiTheme="majorHAnsi" w:eastAsiaTheme="majorEastAsia" w:hAnsiTheme="majorHAnsi" w:cstheme="majorBidi"/>
          <w:b/>
          <w:bCs/>
          <w:i/>
          <w:color w:val="008080"/>
          <w:sz w:val="24"/>
          <w:szCs w:val="26"/>
        </w:rPr>
        <w:t>Certificate</w:t>
      </w:r>
    </w:p>
    <w:p w14:paraId="1779F35E" w14:textId="77777777" w:rsidR="00FB205B" w:rsidRDefault="00FB205B" w:rsidP="00FB205B">
      <w:pPr>
        <w:pStyle w:val="DHHSbody"/>
        <w:spacing w:line="240" w:lineRule="auto"/>
        <w:jc w:val="both"/>
      </w:pPr>
      <w:r>
        <w:t xml:space="preserve">Once the Panel has </w:t>
      </w:r>
      <w:proofErr w:type="gramStart"/>
      <w:r>
        <w:t>made a decision</w:t>
      </w:r>
      <w:proofErr w:type="gramEnd"/>
      <w:r>
        <w:t>, applicants will be provided with a certificate stating the decision within 14 days of the date that the decision was made. An electronic copy of this certificate will also be provided to the relevant ART clinic for their records.</w:t>
      </w:r>
    </w:p>
    <w:p w14:paraId="3C7A1220" w14:textId="705ABEA5" w:rsidR="00E413C6" w:rsidRDefault="00E413C6" w:rsidP="00FB205B">
      <w:pPr>
        <w:pStyle w:val="DHHSbody"/>
        <w:spacing w:line="240" w:lineRule="auto"/>
        <w:jc w:val="both"/>
      </w:pPr>
      <w:r>
        <w:t xml:space="preserve">Applicants should be aware that the Panel’s certificate will state what the genetic condition is and not </w:t>
      </w:r>
      <w:r w:rsidR="008B0EC8">
        <w:t xml:space="preserve">simply </w:t>
      </w:r>
      <w:r>
        <w:t>that sex selection has or has not been approved.</w:t>
      </w:r>
    </w:p>
    <w:p w14:paraId="32161936" w14:textId="77777777" w:rsidR="00FB205B" w:rsidRDefault="00FB205B" w:rsidP="00FB205B">
      <w:pPr>
        <w:pStyle w:val="DHHSbody"/>
        <w:spacing w:line="240" w:lineRule="auto"/>
        <w:jc w:val="both"/>
      </w:pPr>
      <w:r>
        <w:t>Under section 91(3) of the ART Act, the Panel may impose any conditions it considers necessary and reasonable in the circumstances of the decision and, if the Panel chooses to place a condition on its decision, it will be stated on the certificate.</w:t>
      </w:r>
    </w:p>
    <w:p w14:paraId="14D20051" w14:textId="77777777" w:rsidR="00FB205B" w:rsidRPr="009046DB" w:rsidRDefault="00FB205B" w:rsidP="00FB205B">
      <w:pPr>
        <w:pStyle w:val="Heading2"/>
        <w:spacing w:line="240" w:lineRule="auto"/>
        <w:rPr>
          <w:i/>
          <w:sz w:val="24"/>
        </w:rPr>
      </w:pPr>
      <w:bookmarkStart w:id="33" w:name="_Toc28853007"/>
      <w:bookmarkStart w:id="34" w:name="_Toc28949163"/>
      <w:bookmarkStart w:id="35" w:name="_Toc71117504"/>
      <w:r w:rsidRPr="009046DB">
        <w:rPr>
          <w:i/>
          <w:sz w:val="24"/>
        </w:rPr>
        <w:t>Reasons for decision</w:t>
      </w:r>
      <w:bookmarkEnd w:id="33"/>
      <w:bookmarkEnd w:id="34"/>
      <w:bookmarkEnd w:id="35"/>
    </w:p>
    <w:p w14:paraId="5762D2C8" w14:textId="77777777" w:rsidR="00FB205B" w:rsidRDefault="00FB205B" w:rsidP="00FB205B">
      <w:pPr>
        <w:pStyle w:val="DHHSbody"/>
        <w:spacing w:line="240" w:lineRule="auto"/>
        <w:jc w:val="both"/>
      </w:pPr>
      <w:r>
        <w:t>The Panel also provides applicants with written reasons for its decision. These reasons will be provided to the applicants in due course after they receive their certificate.</w:t>
      </w:r>
    </w:p>
    <w:p w14:paraId="053D14B5" w14:textId="3617E492" w:rsidR="00FB205B" w:rsidRDefault="00FB205B" w:rsidP="00FB205B">
      <w:pPr>
        <w:pStyle w:val="DHHSbody"/>
        <w:spacing w:line="240" w:lineRule="auto"/>
        <w:jc w:val="both"/>
      </w:pPr>
      <w:r>
        <w:t xml:space="preserve">Where an </w:t>
      </w:r>
      <w:r w:rsidR="00E413C6">
        <w:t xml:space="preserve">application </w:t>
      </w:r>
      <w:r>
        <w:t xml:space="preserve">has been approved, this document is not required to be presented to the ART clinic in order to </w:t>
      </w:r>
      <w:r w:rsidR="009C2611">
        <w:t>undertake sex selection</w:t>
      </w:r>
      <w:r>
        <w:t xml:space="preserve">; the clinic only requires the certificate indicating the Panel’s approval of the </w:t>
      </w:r>
      <w:r w:rsidR="00E413C6">
        <w:t>application.</w:t>
      </w:r>
    </w:p>
    <w:p w14:paraId="5658C117" w14:textId="77777777" w:rsidR="00E728E9" w:rsidRPr="00D6765F" w:rsidRDefault="00E728E9" w:rsidP="00E728E9">
      <w:pPr>
        <w:pStyle w:val="Heading2"/>
        <w:spacing w:line="240" w:lineRule="auto"/>
        <w:rPr>
          <w:i/>
          <w:sz w:val="24"/>
        </w:rPr>
      </w:pPr>
      <w:bookmarkStart w:id="36" w:name="_Toc71117505"/>
      <w:r w:rsidRPr="000D342F">
        <w:rPr>
          <w:i/>
          <w:sz w:val="24"/>
        </w:rPr>
        <w:t>Re</w:t>
      </w:r>
      <w:r w:rsidRPr="00D6765F">
        <w:rPr>
          <w:i/>
          <w:sz w:val="24"/>
        </w:rPr>
        <w:t>view of a Panel decision not to approve an arrangement</w:t>
      </w:r>
      <w:bookmarkEnd w:id="36"/>
    </w:p>
    <w:p w14:paraId="25F477F5" w14:textId="1CDCD676" w:rsidR="00E728E9" w:rsidRDefault="00E728E9" w:rsidP="00E728E9">
      <w:pPr>
        <w:pStyle w:val="DHHSbody"/>
        <w:spacing w:line="240" w:lineRule="auto"/>
        <w:jc w:val="both"/>
      </w:pPr>
      <w:r>
        <w:t>A decision of the Panel not to approve sex selection may be subject to review by the Victorian Civil and Administrative Tribunal (VCAT).</w:t>
      </w:r>
    </w:p>
    <w:p w14:paraId="2EAABB5C" w14:textId="77777777" w:rsidR="00E728E9" w:rsidRPr="003068CA" w:rsidRDefault="00E728E9" w:rsidP="00E728E9">
      <w:pPr>
        <w:pStyle w:val="DHHSbody"/>
        <w:spacing w:line="240" w:lineRule="auto"/>
        <w:jc w:val="both"/>
      </w:pPr>
      <w:r>
        <w:t>An application for review must be made within 28 days after the day on which the Panel’s decision is made.</w:t>
      </w:r>
      <w:r>
        <w:rPr>
          <w:rStyle w:val="FootnoteReference"/>
        </w:rPr>
        <w:footnoteReference w:id="7"/>
      </w:r>
    </w:p>
    <w:p w14:paraId="66E28B97" w14:textId="77777777" w:rsidR="00E728E9" w:rsidRDefault="00E728E9" w:rsidP="00857F1E">
      <w:pPr>
        <w:pStyle w:val="DHHSbody"/>
        <w:spacing w:after="0" w:line="240" w:lineRule="auto"/>
        <w:jc w:val="both"/>
      </w:pPr>
      <w:r>
        <w:t xml:space="preserve">For further information about applying to the VCAT for a review of a Panel decision, please visit </w:t>
      </w:r>
      <w:hyperlink r:id="rId10" w:history="1">
        <w:r w:rsidRPr="00061400">
          <w:rPr>
            <w:rStyle w:val="Hyperlink"/>
          </w:rPr>
          <w:t>https://www.vcat.vic.gov.au/privacy-and-health-records/review-of-a-decision-by-the-patient-review-panel</w:t>
        </w:r>
      </w:hyperlink>
      <w:r>
        <w:t>.</w:t>
      </w:r>
    </w:p>
    <w:p w14:paraId="01FFAAF7" w14:textId="6A5957F6" w:rsidR="003068CA" w:rsidRDefault="003068CA" w:rsidP="00857F1E">
      <w:pPr>
        <w:pStyle w:val="Heading1"/>
        <w:numPr>
          <w:ilvl w:val="0"/>
          <w:numId w:val="55"/>
        </w:numPr>
        <w:spacing w:before="360"/>
        <w:ind w:left="357" w:hanging="357"/>
      </w:pPr>
      <w:bookmarkStart w:id="37" w:name="_Toc28949164"/>
      <w:bookmarkStart w:id="38" w:name="_Toc71117506"/>
      <w:r>
        <w:t xml:space="preserve">What </w:t>
      </w:r>
      <w:r w:rsidR="00E2106E">
        <w:t>happens if the</w:t>
      </w:r>
      <w:r w:rsidR="00541ACB">
        <w:t xml:space="preserve"> Patient Review</w:t>
      </w:r>
      <w:r w:rsidR="00E2106E">
        <w:t xml:space="preserve"> </w:t>
      </w:r>
      <w:r>
        <w:t>Panel</w:t>
      </w:r>
      <w:r w:rsidR="00E2106E">
        <w:t xml:space="preserve"> </w:t>
      </w:r>
      <w:r w:rsidR="00537305">
        <w:t>approve</w:t>
      </w:r>
      <w:r w:rsidR="00E2106E">
        <w:t>s</w:t>
      </w:r>
      <w:r w:rsidR="00537305">
        <w:t xml:space="preserve"> sex selection</w:t>
      </w:r>
      <w:r>
        <w:t>?</w:t>
      </w:r>
      <w:bookmarkEnd w:id="37"/>
      <w:bookmarkEnd w:id="38"/>
      <w:r>
        <w:t xml:space="preserve"> </w:t>
      </w:r>
    </w:p>
    <w:p w14:paraId="484E6CFE" w14:textId="77777777" w:rsidR="00CA7D27" w:rsidRPr="00942A34" w:rsidRDefault="003068CA" w:rsidP="00552CDD">
      <w:pPr>
        <w:pStyle w:val="Heading2"/>
        <w:spacing w:before="120"/>
        <w:rPr>
          <w:i/>
          <w:sz w:val="24"/>
        </w:rPr>
      </w:pPr>
      <w:bookmarkStart w:id="39" w:name="_Toc28949165"/>
      <w:bookmarkStart w:id="40" w:name="_Toc71117507"/>
      <w:r w:rsidRPr="00942A34">
        <w:rPr>
          <w:i/>
          <w:sz w:val="24"/>
        </w:rPr>
        <w:t>Effect of Panel decisions</w:t>
      </w:r>
      <w:bookmarkEnd w:id="39"/>
      <w:bookmarkEnd w:id="40"/>
    </w:p>
    <w:p w14:paraId="03B82D03" w14:textId="1EC8B60E" w:rsidR="003068CA" w:rsidRPr="003068CA" w:rsidRDefault="003068CA" w:rsidP="008B0EC8">
      <w:pPr>
        <w:pStyle w:val="DHHSbody"/>
        <w:spacing w:line="240" w:lineRule="auto"/>
        <w:jc w:val="both"/>
      </w:pPr>
      <w:r w:rsidRPr="003068CA">
        <w:t>A decision of the Panel to approve sex selection authorises multiple cycles of PGD using sex selection for the approved</w:t>
      </w:r>
      <w:r w:rsidR="00A11B70">
        <w:t xml:space="preserve"> </w:t>
      </w:r>
      <w:r w:rsidRPr="003068CA">
        <w:t xml:space="preserve">purpose. Providing </w:t>
      </w:r>
      <w:r w:rsidR="00E413C6">
        <w:t>an applicants’</w:t>
      </w:r>
      <w:r w:rsidRPr="003068CA">
        <w:t xml:space="preserve"> circumstances do not change between cycles conducted</w:t>
      </w:r>
      <w:r w:rsidR="00A11B70">
        <w:t>,</w:t>
      </w:r>
      <w:r w:rsidRPr="003068CA">
        <w:t xml:space="preserve"> it will not be necessary to seek new approvals for each treatment cycle. </w:t>
      </w:r>
    </w:p>
    <w:p w14:paraId="4BA38350" w14:textId="550CEE0B" w:rsidR="003068CA" w:rsidRDefault="00B33730" w:rsidP="008B0EC8">
      <w:pPr>
        <w:pStyle w:val="DHHSbody"/>
        <w:spacing w:line="240" w:lineRule="auto"/>
        <w:jc w:val="both"/>
      </w:pPr>
      <w:r>
        <w:t xml:space="preserve">However, the </w:t>
      </w:r>
      <w:r w:rsidR="003068CA">
        <w:t>Panel’s approval will</w:t>
      </w:r>
      <w:r>
        <w:t xml:space="preserve"> </w:t>
      </w:r>
      <w:r w:rsidR="003068CA">
        <w:t xml:space="preserve">only extend to one </w:t>
      </w:r>
      <w:r w:rsidR="00E413C6">
        <w:t xml:space="preserve">live </w:t>
      </w:r>
      <w:r w:rsidR="003068CA">
        <w:t xml:space="preserve">birth. This means </w:t>
      </w:r>
      <w:r>
        <w:t xml:space="preserve">that </w:t>
      </w:r>
      <w:r w:rsidR="003068CA">
        <w:t xml:space="preserve">a new approval will be required for </w:t>
      </w:r>
      <w:r w:rsidR="00A11B70">
        <w:t xml:space="preserve">any </w:t>
      </w:r>
      <w:r w:rsidR="003068CA">
        <w:t>subsequent</w:t>
      </w:r>
      <w:r w:rsidR="00537305">
        <w:t xml:space="preserve"> </w:t>
      </w:r>
      <w:r w:rsidR="00A11B70">
        <w:t xml:space="preserve">set of </w:t>
      </w:r>
      <w:r w:rsidR="00537305">
        <w:t>treatment</w:t>
      </w:r>
      <w:r w:rsidR="00A11B70">
        <w:t xml:space="preserve"> cycles</w:t>
      </w:r>
      <w:r w:rsidR="00E413C6">
        <w:t xml:space="preserve"> after a child has been born</w:t>
      </w:r>
      <w:r w:rsidR="003068CA">
        <w:t xml:space="preserve">. Where </w:t>
      </w:r>
      <w:r w:rsidR="00E413C6">
        <w:t>an applicant</w:t>
      </w:r>
      <w:r w:rsidR="00A11B70">
        <w:t xml:space="preserve"> ha</w:t>
      </w:r>
      <w:r w:rsidR="00053A87">
        <w:t>s</w:t>
      </w:r>
      <w:r w:rsidR="00A11B70">
        <w:t xml:space="preserve"> had approval for sex selection in the past, and make</w:t>
      </w:r>
      <w:r w:rsidR="00E413C6">
        <w:t>s</w:t>
      </w:r>
      <w:r w:rsidR="00A11B70">
        <w:t xml:space="preserve"> a subsequent application, </w:t>
      </w:r>
      <w:r w:rsidR="00E413C6">
        <w:t>they</w:t>
      </w:r>
      <w:r w:rsidR="00537305">
        <w:t xml:space="preserve"> </w:t>
      </w:r>
      <w:r w:rsidR="00A11B70">
        <w:t xml:space="preserve">do not need to provide all the same information again; </w:t>
      </w:r>
      <w:r w:rsidR="00E413C6">
        <w:t>they</w:t>
      </w:r>
      <w:r w:rsidR="00A11B70">
        <w:t xml:space="preserve"> </w:t>
      </w:r>
      <w:r w:rsidR="003068CA">
        <w:t xml:space="preserve">need only complete the </w:t>
      </w:r>
      <w:r w:rsidR="00A11B70">
        <w:t xml:space="preserve">application </w:t>
      </w:r>
      <w:r w:rsidR="003068CA">
        <w:t>form and attach a letter from a geneticist noting that sex</w:t>
      </w:r>
      <w:r w:rsidR="003C5C82">
        <w:t xml:space="preserve"> </w:t>
      </w:r>
      <w:r w:rsidR="003068CA">
        <w:t>selection is still recommended in</w:t>
      </w:r>
      <w:r w:rsidR="00A11B70">
        <w:t xml:space="preserve"> </w:t>
      </w:r>
      <w:r w:rsidR="00E413C6">
        <w:t>their</w:t>
      </w:r>
      <w:r w:rsidR="00A11B70">
        <w:t xml:space="preserve"> situation</w:t>
      </w:r>
      <w:r w:rsidR="001762AF">
        <w:t xml:space="preserve"> at this time</w:t>
      </w:r>
      <w:r w:rsidR="005C7ECD">
        <w:t xml:space="preserve"> and any recent developments in genetic testing for that condition, if applicable</w:t>
      </w:r>
      <w:r w:rsidR="00A11B70">
        <w:t>.</w:t>
      </w:r>
      <w:r w:rsidR="004B471D">
        <w:t xml:space="preserve"> </w:t>
      </w:r>
      <w:r w:rsidR="00FB0D10">
        <w:t>It is recommended that ART c</w:t>
      </w:r>
      <w:r w:rsidR="004B471D">
        <w:t xml:space="preserve">linics </w:t>
      </w:r>
      <w:r w:rsidR="00FB0D10">
        <w:t xml:space="preserve">contact Panel staff about such </w:t>
      </w:r>
      <w:r w:rsidR="006D37AC">
        <w:t xml:space="preserve">proposed </w:t>
      </w:r>
      <w:r w:rsidR="00FB0D10">
        <w:t>applications</w:t>
      </w:r>
      <w:r w:rsidR="006D37AC">
        <w:t>.</w:t>
      </w:r>
    </w:p>
    <w:p w14:paraId="181222EE" w14:textId="76F97C31" w:rsidR="00CA7D27" w:rsidRPr="00E915DC" w:rsidRDefault="00AA5FC8" w:rsidP="00E915DC">
      <w:pPr>
        <w:pStyle w:val="NormalWeb"/>
        <w:spacing w:before="210" w:beforeAutospacing="0" w:after="210" w:afterAutospacing="0"/>
        <w:jc w:val="center"/>
        <w:rPr>
          <w:rFonts w:ascii="Helvetica" w:hAnsi="Helvetica" w:cs="Helvetica"/>
          <w:b/>
          <w:bCs/>
          <w:color w:val="505050"/>
          <w:sz w:val="28"/>
          <w:szCs w:val="28"/>
        </w:rPr>
      </w:pPr>
      <w:r>
        <w:t>__________________________________________________________</w:t>
      </w:r>
    </w:p>
    <w:p w14:paraId="50042E13" w14:textId="085CEF6C" w:rsidR="008F57C3" w:rsidRDefault="008F57C3" w:rsidP="000D342F">
      <w:pPr>
        <w:pStyle w:val="DHHSbody"/>
        <w:tabs>
          <w:tab w:val="left" w:pos="1966"/>
        </w:tabs>
        <w:spacing w:line="240" w:lineRule="auto"/>
      </w:pPr>
    </w:p>
    <w:sectPr w:rsidR="008F57C3" w:rsidSect="00E915DC">
      <w:footerReference w:type="default" r:id="rId11"/>
      <w:headerReference w:type="first" r:id="rId12"/>
      <w:footerReference w:type="first" r:id="rId13"/>
      <w:pgSz w:w="11906" w:h="16838"/>
      <w:pgMar w:top="1440" w:right="1440" w:bottom="993" w:left="1440" w:header="708" w:footer="286"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4BA5C" w14:textId="77777777" w:rsidR="000554B6" w:rsidRDefault="000554B6" w:rsidP="0053635A">
      <w:pPr>
        <w:spacing w:after="0" w:line="240" w:lineRule="auto"/>
      </w:pPr>
      <w:r>
        <w:separator/>
      </w:r>
    </w:p>
  </w:endnote>
  <w:endnote w:type="continuationSeparator" w:id="0">
    <w:p w14:paraId="2D39B333" w14:textId="77777777" w:rsidR="000554B6" w:rsidRDefault="000554B6" w:rsidP="0053635A">
      <w:pPr>
        <w:spacing w:after="0" w:line="240" w:lineRule="auto"/>
      </w:pPr>
      <w:r>
        <w:continuationSeparator/>
      </w:r>
    </w:p>
  </w:endnote>
  <w:endnote w:type="continuationNotice" w:id="1">
    <w:p w14:paraId="24B258F4" w14:textId="77777777" w:rsidR="000554B6" w:rsidRDefault="00055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629128"/>
      <w:docPartObj>
        <w:docPartGallery w:val="Page Numbers (Bottom of Page)"/>
        <w:docPartUnique/>
      </w:docPartObj>
    </w:sdtPr>
    <w:sdtEndPr>
      <w:rPr>
        <w:b/>
        <w:noProof/>
        <w:color w:val="008080"/>
        <w:sz w:val="28"/>
      </w:rPr>
    </w:sdtEndPr>
    <w:sdtContent>
      <w:p w14:paraId="6B9FAA16" w14:textId="77777777" w:rsidR="006631A2" w:rsidRPr="0036001E" w:rsidRDefault="006631A2" w:rsidP="0036001E">
        <w:pPr>
          <w:pStyle w:val="Footer"/>
          <w:pBdr>
            <w:top w:val="single" w:sz="18" w:space="1" w:color="008080"/>
          </w:pBdr>
          <w:jc w:val="center"/>
          <w:rPr>
            <w:b/>
            <w:color w:val="008080"/>
            <w:sz w:val="28"/>
          </w:rPr>
        </w:pPr>
        <w:r w:rsidRPr="0036001E">
          <w:rPr>
            <w:b/>
            <w:color w:val="008080"/>
            <w:sz w:val="28"/>
          </w:rPr>
          <w:fldChar w:fldCharType="begin"/>
        </w:r>
        <w:r w:rsidRPr="0036001E">
          <w:rPr>
            <w:b/>
            <w:color w:val="008080"/>
            <w:sz w:val="28"/>
          </w:rPr>
          <w:instrText xml:space="preserve"> PAGE   \* MERGEFORMAT </w:instrText>
        </w:r>
        <w:r w:rsidRPr="0036001E">
          <w:rPr>
            <w:b/>
            <w:color w:val="008080"/>
            <w:sz w:val="28"/>
          </w:rPr>
          <w:fldChar w:fldCharType="separate"/>
        </w:r>
        <w:r>
          <w:rPr>
            <w:b/>
            <w:noProof/>
            <w:color w:val="008080"/>
            <w:sz w:val="28"/>
          </w:rPr>
          <w:t>- 2 -</w:t>
        </w:r>
        <w:r w:rsidRPr="0036001E">
          <w:rPr>
            <w:b/>
            <w:noProof/>
            <w:color w:val="008080"/>
            <w:sz w:val="28"/>
          </w:rPr>
          <w:fldChar w:fldCharType="end"/>
        </w:r>
      </w:p>
    </w:sdtContent>
  </w:sdt>
  <w:p w14:paraId="674D0ABF" w14:textId="77777777" w:rsidR="006631A2" w:rsidRDefault="006631A2" w:rsidP="0036001E">
    <w:pPr>
      <w:pStyle w:val="Footer"/>
      <w:pBdr>
        <w:top w:val="single" w:sz="18" w:space="1" w:color="008080"/>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87C2" w14:textId="050F447E" w:rsidR="006631A2" w:rsidRPr="00BC581D" w:rsidRDefault="001B6A69" w:rsidP="00BC581D">
    <w:pPr>
      <w:pStyle w:val="Footer"/>
      <w:jc w:val="right"/>
      <w:rPr>
        <w:sz w:val="44"/>
      </w:rPr>
    </w:pPr>
    <w:r>
      <w:rPr>
        <w:noProof/>
        <w:sz w:val="44"/>
        <w:lang w:eastAsia="en-AU"/>
      </w:rPr>
      <w:object w:dxaOrig="1440" w:dyaOrig="1440" w14:anchorId="25B6D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14.2pt;margin-top:-38.1pt;width:638.7pt;height:106.7pt;z-index:-251658240;mso-wrap-edited:f;mso-width-percent:0;mso-height-percent:0;mso-width-percent:0;mso-height-percent:0">
          <v:imagedata r:id="rId1" o:title=""/>
        </v:shape>
        <o:OLEObject Type="Embed" ProgID="PBrush" ShapeID="_x0000_s2049" DrawAspect="Content" ObjectID="_169321080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CEA7F" w14:textId="77777777" w:rsidR="000554B6" w:rsidRDefault="000554B6" w:rsidP="0053635A">
      <w:pPr>
        <w:spacing w:after="0" w:line="240" w:lineRule="auto"/>
      </w:pPr>
      <w:r>
        <w:separator/>
      </w:r>
    </w:p>
  </w:footnote>
  <w:footnote w:type="continuationSeparator" w:id="0">
    <w:p w14:paraId="769F9F4E" w14:textId="77777777" w:rsidR="000554B6" w:rsidRDefault="000554B6" w:rsidP="0053635A">
      <w:pPr>
        <w:spacing w:after="0" w:line="240" w:lineRule="auto"/>
      </w:pPr>
      <w:r>
        <w:continuationSeparator/>
      </w:r>
    </w:p>
  </w:footnote>
  <w:footnote w:type="continuationNotice" w:id="1">
    <w:p w14:paraId="3691EDAE" w14:textId="77777777" w:rsidR="000554B6" w:rsidRDefault="000554B6">
      <w:pPr>
        <w:spacing w:after="0" w:line="240" w:lineRule="auto"/>
      </w:pPr>
    </w:p>
  </w:footnote>
  <w:footnote w:id="2">
    <w:p w14:paraId="7F923EFC" w14:textId="77777777" w:rsidR="002B5D04" w:rsidRPr="00AC05F7" w:rsidRDefault="002B5D04">
      <w:pPr>
        <w:pStyle w:val="FootnoteText"/>
        <w:rPr>
          <w:sz w:val="18"/>
          <w:szCs w:val="18"/>
        </w:rPr>
      </w:pPr>
      <w:r w:rsidRPr="00AC05F7">
        <w:rPr>
          <w:rStyle w:val="FootnoteReference"/>
          <w:sz w:val="18"/>
          <w:szCs w:val="18"/>
        </w:rPr>
        <w:footnoteRef/>
      </w:r>
      <w:r w:rsidRPr="00AC05F7">
        <w:rPr>
          <w:sz w:val="18"/>
          <w:szCs w:val="18"/>
        </w:rPr>
        <w:t xml:space="preserve"> Section 10(2)(iii) of the </w:t>
      </w:r>
      <w:r w:rsidRPr="00AC05F7">
        <w:rPr>
          <w:i/>
          <w:iCs/>
          <w:sz w:val="18"/>
          <w:szCs w:val="18"/>
        </w:rPr>
        <w:t>Assisted Reproductive Treatment Act 2008</w:t>
      </w:r>
      <w:r w:rsidRPr="00AC05F7">
        <w:rPr>
          <w:sz w:val="18"/>
          <w:szCs w:val="18"/>
        </w:rPr>
        <w:t xml:space="preserve"> (Vic).</w:t>
      </w:r>
    </w:p>
  </w:footnote>
  <w:footnote w:id="3">
    <w:p w14:paraId="0506B7C9" w14:textId="77777777" w:rsidR="006631A2" w:rsidRDefault="006631A2" w:rsidP="008B6A4A">
      <w:pPr>
        <w:pStyle w:val="FootnoteText"/>
      </w:pPr>
      <w:r w:rsidRPr="00AC05F7">
        <w:rPr>
          <w:rStyle w:val="FootnoteReference"/>
          <w:sz w:val="18"/>
          <w:szCs w:val="18"/>
        </w:rPr>
        <w:footnoteRef/>
      </w:r>
      <w:r w:rsidRPr="00AC05F7">
        <w:rPr>
          <w:sz w:val="18"/>
          <w:szCs w:val="18"/>
        </w:rPr>
        <w:t xml:space="preserve"> </w:t>
      </w:r>
      <w:r w:rsidRPr="00AC05F7">
        <w:rPr>
          <w:i/>
          <w:sz w:val="18"/>
          <w:szCs w:val="18"/>
        </w:rPr>
        <w:t>JS and LS v Patient Review Panel</w:t>
      </w:r>
      <w:r w:rsidRPr="00AC05F7">
        <w:rPr>
          <w:sz w:val="18"/>
          <w:szCs w:val="18"/>
        </w:rPr>
        <w:t xml:space="preserve"> [2011] VCAT 856 at paragraph 14.</w:t>
      </w:r>
    </w:p>
  </w:footnote>
  <w:footnote w:id="4">
    <w:p w14:paraId="6DC55848" w14:textId="77777777" w:rsidR="006631A2" w:rsidRDefault="006631A2">
      <w:pPr>
        <w:pStyle w:val="FootnoteText"/>
      </w:pPr>
      <w:r w:rsidRPr="00AC05F7">
        <w:rPr>
          <w:rStyle w:val="FootnoteReference"/>
          <w:sz w:val="18"/>
          <w:szCs w:val="18"/>
        </w:rPr>
        <w:footnoteRef/>
      </w:r>
      <w:r w:rsidRPr="00AC05F7">
        <w:rPr>
          <w:sz w:val="18"/>
          <w:szCs w:val="18"/>
        </w:rPr>
        <w:t xml:space="preserve"> </w:t>
      </w:r>
      <w:r w:rsidRPr="00AC05F7">
        <w:rPr>
          <w:rFonts w:eastAsia="Times" w:cs="Times New Roman"/>
          <w:i/>
          <w:sz w:val="18"/>
          <w:szCs w:val="18"/>
        </w:rPr>
        <w:t>JS and LS v Patient Review Panel</w:t>
      </w:r>
      <w:r w:rsidRPr="00AC05F7">
        <w:rPr>
          <w:rFonts w:eastAsia="Times" w:cs="Times New Roman"/>
          <w:sz w:val="18"/>
          <w:szCs w:val="18"/>
        </w:rPr>
        <w:t xml:space="preserve"> [2011] VCAT 856.</w:t>
      </w:r>
    </w:p>
  </w:footnote>
  <w:footnote w:id="5">
    <w:p w14:paraId="7C9D3A87" w14:textId="77777777" w:rsidR="00C237E8" w:rsidRPr="00AC05F7" w:rsidRDefault="00C237E8" w:rsidP="00C237E8">
      <w:pPr>
        <w:pStyle w:val="FootnoteText"/>
        <w:rPr>
          <w:sz w:val="18"/>
          <w:szCs w:val="18"/>
        </w:rPr>
      </w:pPr>
      <w:r w:rsidRPr="00AC05F7">
        <w:rPr>
          <w:rStyle w:val="FootnoteReference"/>
          <w:sz w:val="18"/>
          <w:szCs w:val="18"/>
        </w:rPr>
        <w:footnoteRef/>
      </w:r>
      <w:r w:rsidRPr="00AC05F7">
        <w:rPr>
          <w:sz w:val="18"/>
          <w:szCs w:val="18"/>
        </w:rPr>
        <w:t xml:space="preserve"> </w:t>
      </w:r>
      <w:r w:rsidRPr="00AC05F7">
        <w:rPr>
          <w:i/>
          <w:sz w:val="18"/>
          <w:szCs w:val="18"/>
        </w:rPr>
        <w:t>JS and LS v Patient Review Panel</w:t>
      </w:r>
      <w:r w:rsidRPr="00AC05F7">
        <w:rPr>
          <w:sz w:val="18"/>
          <w:szCs w:val="18"/>
        </w:rPr>
        <w:t xml:space="preserve"> [2011] VCAT 856 at paragraph 14.</w:t>
      </w:r>
    </w:p>
  </w:footnote>
  <w:footnote w:id="6">
    <w:p w14:paraId="36DB4142" w14:textId="77777777" w:rsidR="00C237E8" w:rsidRDefault="00C237E8" w:rsidP="00C237E8">
      <w:pPr>
        <w:pStyle w:val="FootnoteText"/>
      </w:pPr>
      <w:r w:rsidRPr="00AC05F7">
        <w:rPr>
          <w:rStyle w:val="FootnoteReference"/>
          <w:sz w:val="18"/>
          <w:szCs w:val="18"/>
        </w:rPr>
        <w:footnoteRef/>
      </w:r>
      <w:r w:rsidRPr="00AC05F7">
        <w:rPr>
          <w:sz w:val="18"/>
          <w:szCs w:val="18"/>
        </w:rPr>
        <w:t xml:space="preserve"> </w:t>
      </w:r>
      <w:r w:rsidRPr="00AC05F7">
        <w:rPr>
          <w:rFonts w:eastAsia="Times" w:cs="Times New Roman"/>
          <w:i/>
          <w:sz w:val="18"/>
          <w:szCs w:val="18"/>
        </w:rPr>
        <w:t>JS and LS v Patient Review Panel</w:t>
      </w:r>
      <w:r w:rsidRPr="00AC05F7">
        <w:rPr>
          <w:rFonts w:eastAsia="Times" w:cs="Times New Roman"/>
          <w:sz w:val="18"/>
          <w:szCs w:val="18"/>
        </w:rPr>
        <w:t xml:space="preserve"> [2011] VCAT 856.</w:t>
      </w:r>
    </w:p>
  </w:footnote>
  <w:footnote w:id="7">
    <w:p w14:paraId="7C370A35" w14:textId="77777777" w:rsidR="00E728E9" w:rsidRDefault="00E728E9" w:rsidP="00E728E9">
      <w:pPr>
        <w:pStyle w:val="FootnoteText"/>
      </w:pPr>
      <w:r w:rsidRPr="0052613B">
        <w:rPr>
          <w:rStyle w:val="FootnoteReference"/>
          <w:sz w:val="18"/>
          <w:szCs w:val="18"/>
        </w:rPr>
        <w:footnoteRef/>
      </w:r>
      <w:r w:rsidRPr="0052613B">
        <w:rPr>
          <w:sz w:val="18"/>
          <w:szCs w:val="18"/>
        </w:rPr>
        <w:t xml:space="preserve"> </w:t>
      </w:r>
      <w:r w:rsidRPr="0052613B">
        <w:rPr>
          <w:i/>
          <w:iCs/>
          <w:sz w:val="18"/>
          <w:szCs w:val="18"/>
        </w:rPr>
        <w:t xml:space="preserve">Assisted Reproductive Treatment Act 2008 </w:t>
      </w:r>
      <w:r w:rsidRPr="0052613B">
        <w:rPr>
          <w:sz w:val="18"/>
          <w:szCs w:val="18"/>
        </w:rPr>
        <w:t>(Vic), s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Look w:val="01E0" w:firstRow="1" w:lastRow="1" w:firstColumn="1" w:lastColumn="1" w:noHBand="0" w:noVBand="0"/>
    </w:tblPr>
    <w:tblGrid>
      <w:gridCol w:w="5704"/>
      <w:gridCol w:w="1526"/>
      <w:gridCol w:w="3260"/>
    </w:tblGrid>
    <w:tr w:rsidR="006631A2" w:rsidRPr="00DE3F9A" w14:paraId="725BA31D" w14:textId="77777777" w:rsidTr="62779DF6">
      <w:trPr>
        <w:trHeight w:val="1418"/>
      </w:trPr>
      <w:tc>
        <w:tcPr>
          <w:tcW w:w="5704" w:type="dxa"/>
          <w:shd w:val="clear" w:color="auto" w:fill="auto"/>
        </w:tcPr>
        <w:p w14:paraId="15797509" w14:textId="77777777" w:rsidR="006631A2" w:rsidRPr="00DE3F9A" w:rsidRDefault="006631A2" w:rsidP="006B4C49">
          <w:pPr>
            <w:rPr>
              <w:rFonts w:ascii="Lucida Bright" w:eastAsia="Arial Unicode MS" w:hAnsi="Lucida Bright" w:cs="Arial Unicode MS"/>
              <w:noProof/>
            </w:rPr>
          </w:pPr>
          <w:bookmarkStart w:id="41" w:name="_GoBack" w:colFirst="0" w:colLast="3"/>
          <w:r>
            <w:rPr>
              <w:noProof/>
              <w:lang w:eastAsia="en-AU"/>
            </w:rPr>
            <w:drawing>
              <wp:anchor distT="0" distB="0" distL="114300" distR="114300" simplePos="0" relativeHeight="251657216" behindDoc="1" locked="0" layoutInCell="1" allowOverlap="1" wp14:anchorId="74290F85" wp14:editId="66455E98">
                <wp:simplePos x="0" y="0"/>
                <wp:positionH relativeFrom="column">
                  <wp:posOffset>-793750</wp:posOffset>
                </wp:positionH>
                <wp:positionV relativeFrom="paragraph">
                  <wp:posOffset>999762</wp:posOffset>
                </wp:positionV>
                <wp:extent cx="9295130" cy="825563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130" cy="825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0E4AE209" wp14:editId="69CE2D90">
                <wp:extent cx="1959610" cy="875030"/>
                <wp:effectExtent l="0" t="0" r="2540" b="1270"/>
                <wp:docPr id="13" name="Picture 13"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 Review Panel CMYK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875030"/>
                        </a:xfrm>
                        <a:prstGeom prst="rect">
                          <a:avLst/>
                        </a:prstGeom>
                        <a:noFill/>
                        <a:ln>
                          <a:noFill/>
                        </a:ln>
                      </pic:spPr>
                    </pic:pic>
                  </a:graphicData>
                </a:graphic>
              </wp:inline>
            </w:drawing>
          </w:r>
        </w:p>
      </w:tc>
      <w:tc>
        <w:tcPr>
          <w:tcW w:w="1526" w:type="dxa"/>
          <w:shd w:val="clear" w:color="auto" w:fill="auto"/>
          <w:vAlign w:val="bottom"/>
        </w:tcPr>
        <w:p w14:paraId="6F8B9323" w14:textId="77777777" w:rsidR="006631A2" w:rsidRPr="00DE3F9A" w:rsidRDefault="006631A2" w:rsidP="006B4C49">
          <w:pPr>
            <w:jc w:val="both"/>
            <w:rPr>
              <w:rFonts w:ascii="Lucida Bright" w:eastAsia="Arial Unicode MS" w:hAnsi="Lucida Bright" w:cs="Arial Unicode MS"/>
              <w:w w:val="90"/>
              <w:sz w:val="16"/>
              <w:szCs w:val="16"/>
            </w:rPr>
          </w:pPr>
        </w:p>
      </w:tc>
      <w:tc>
        <w:tcPr>
          <w:tcW w:w="3260" w:type="dxa"/>
          <w:shd w:val="clear" w:color="auto" w:fill="auto"/>
          <w:vAlign w:val="bottom"/>
        </w:tcPr>
        <w:p w14:paraId="5898A0BF" w14:textId="77777777" w:rsidR="006631A2" w:rsidRPr="000976B6" w:rsidRDefault="006631A2" w:rsidP="006B4C49">
          <w:pPr>
            <w:jc w:val="both"/>
            <w:rPr>
              <w:rFonts w:ascii="Verdana" w:eastAsia="Arial Unicode MS" w:hAnsi="Verdana" w:cs="Arial Unicode MS"/>
              <w:i/>
              <w:w w:val="90"/>
              <w:sz w:val="16"/>
              <w:szCs w:val="16"/>
            </w:rPr>
          </w:pPr>
        </w:p>
      </w:tc>
    </w:tr>
    <w:bookmarkEnd w:id="41"/>
  </w:tbl>
  <w:p w14:paraId="408D86AC" w14:textId="77777777" w:rsidR="006631A2" w:rsidRPr="000976B6" w:rsidRDefault="006631A2" w:rsidP="0053635A">
    <w:pPr>
      <w:pStyle w:val="Header"/>
    </w:pPr>
  </w:p>
  <w:p w14:paraId="10744722" w14:textId="77777777" w:rsidR="006631A2" w:rsidRDefault="006631A2" w:rsidP="0053635A">
    <w:pPr>
      <w:pStyle w:val="Header"/>
    </w:pPr>
  </w:p>
  <w:p w14:paraId="57D9A43D" w14:textId="77777777" w:rsidR="006631A2" w:rsidRDefault="0066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E7"/>
    <w:multiLevelType w:val="hybridMultilevel"/>
    <w:tmpl w:val="F336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C1359"/>
    <w:multiLevelType w:val="hybridMultilevel"/>
    <w:tmpl w:val="99D8799C"/>
    <w:lvl w:ilvl="0" w:tplc="A40286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E7B09"/>
    <w:multiLevelType w:val="hybridMultilevel"/>
    <w:tmpl w:val="D062F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20DD6"/>
    <w:multiLevelType w:val="hybridMultilevel"/>
    <w:tmpl w:val="2026B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083C49"/>
    <w:multiLevelType w:val="hybridMultilevel"/>
    <w:tmpl w:val="13BA28F4"/>
    <w:lvl w:ilvl="0" w:tplc="0C09000F">
      <w:start w:val="1"/>
      <w:numFmt w:val="decimal"/>
      <w:lvlText w:val="%1."/>
      <w:lvlJc w:val="left"/>
      <w:pPr>
        <w:tabs>
          <w:tab w:val="num" w:pos="0"/>
        </w:tabs>
        <w:ind w:left="0" w:hanging="360"/>
      </w:pPr>
      <w:rPr>
        <w:rFont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73E784E"/>
    <w:multiLevelType w:val="hybridMultilevel"/>
    <w:tmpl w:val="3A1838F4"/>
    <w:lvl w:ilvl="0" w:tplc="AA0CF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D1E52"/>
    <w:multiLevelType w:val="hybridMultilevel"/>
    <w:tmpl w:val="A8987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60216"/>
    <w:multiLevelType w:val="multilevel"/>
    <w:tmpl w:val="C14AE05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370036"/>
    <w:multiLevelType w:val="hybridMultilevel"/>
    <w:tmpl w:val="870C71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A836B4D"/>
    <w:multiLevelType w:val="hybridMultilevel"/>
    <w:tmpl w:val="611AA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E763E1"/>
    <w:multiLevelType w:val="hybridMultilevel"/>
    <w:tmpl w:val="E94A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025040"/>
    <w:multiLevelType w:val="hybridMultilevel"/>
    <w:tmpl w:val="D8ACB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A2677"/>
    <w:multiLevelType w:val="hybridMultilevel"/>
    <w:tmpl w:val="A1F81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C36514"/>
    <w:multiLevelType w:val="multilevel"/>
    <w:tmpl w:val="E9DE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72FBB"/>
    <w:multiLevelType w:val="hybridMultilevel"/>
    <w:tmpl w:val="06229F00"/>
    <w:lvl w:ilvl="0" w:tplc="F1747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DC4A11"/>
    <w:multiLevelType w:val="hybridMultilevel"/>
    <w:tmpl w:val="3522C01A"/>
    <w:lvl w:ilvl="0" w:tplc="0C09000F">
      <w:start w:val="1"/>
      <w:numFmt w:val="decimal"/>
      <w:lvlText w:val="%1."/>
      <w:lvlJc w:val="left"/>
      <w:pPr>
        <w:ind w:left="360" w:hanging="360"/>
      </w:pPr>
      <w:rPr>
        <w:rFonts w:hint="default"/>
      </w:rPr>
    </w:lvl>
    <w:lvl w:ilvl="1" w:tplc="5C1280A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6992988"/>
    <w:multiLevelType w:val="hybridMultilevel"/>
    <w:tmpl w:val="FC9A2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4F5A8A"/>
    <w:multiLevelType w:val="hybridMultilevel"/>
    <w:tmpl w:val="40A8F3EC"/>
    <w:lvl w:ilvl="0" w:tplc="829C4020">
      <w:numFmt w:val="bullet"/>
      <w:lvlText w:val="•"/>
      <w:lvlJc w:val="left"/>
      <w:pPr>
        <w:ind w:left="1440" w:hanging="720"/>
      </w:pPr>
      <w:rPr>
        <w:rFonts w:ascii="Arial" w:eastAsia="Times" w:hAnsi="Arial" w:cs="Aria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15:restartNumberingAfterBreak="0">
    <w:nsid w:val="18B4759A"/>
    <w:multiLevelType w:val="hybridMultilevel"/>
    <w:tmpl w:val="71122724"/>
    <w:lvl w:ilvl="0" w:tplc="ABAC8374">
      <w:start w:val="1"/>
      <w:numFmt w:val="lowerRoman"/>
      <w:lvlText w:val="(%1)"/>
      <w:lvlJc w:val="left"/>
      <w:pPr>
        <w:ind w:left="1080" w:hanging="720"/>
      </w:pPr>
      <w:rPr>
        <w:rFonts w:hint="default"/>
      </w:rPr>
    </w:lvl>
    <w:lvl w:ilvl="1" w:tplc="EE246B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3F3763"/>
    <w:multiLevelType w:val="hybridMultilevel"/>
    <w:tmpl w:val="2480C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48024F"/>
    <w:multiLevelType w:val="hybridMultilevel"/>
    <w:tmpl w:val="0A12B898"/>
    <w:lvl w:ilvl="0" w:tplc="9EC0ACB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A92195C"/>
    <w:multiLevelType w:val="hybridMultilevel"/>
    <w:tmpl w:val="1180976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C67429B"/>
    <w:multiLevelType w:val="hybridMultilevel"/>
    <w:tmpl w:val="CA8E32DE"/>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23E37BD3"/>
    <w:multiLevelType w:val="hybridMultilevel"/>
    <w:tmpl w:val="4044D7B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6FF31DA"/>
    <w:multiLevelType w:val="hybridMultilevel"/>
    <w:tmpl w:val="F8E635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394087"/>
    <w:multiLevelType w:val="hybridMultilevel"/>
    <w:tmpl w:val="8B16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A464F6"/>
    <w:multiLevelType w:val="hybridMultilevel"/>
    <w:tmpl w:val="AA8C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81695B"/>
    <w:multiLevelType w:val="hybridMultilevel"/>
    <w:tmpl w:val="165E7890"/>
    <w:lvl w:ilvl="0" w:tplc="0A3AB5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95673C"/>
    <w:multiLevelType w:val="hybridMultilevel"/>
    <w:tmpl w:val="2978543C"/>
    <w:lvl w:ilvl="0" w:tplc="AA90D4C6">
      <w:start w:val="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DE1A9D"/>
    <w:multiLevelType w:val="hybridMultilevel"/>
    <w:tmpl w:val="623402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2D537FC0"/>
    <w:multiLevelType w:val="hybridMultilevel"/>
    <w:tmpl w:val="689C9E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372D3C"/>
    <w:multiLevelType w:val="hybridMultilevel"/>
    <w:tmpl w:val="77FC7E60"/>
    <w:lvl w:ilvl="0" w:tplc="66E871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740146"/>
    <w:multiLevelType w:val="hybridMultilevel"/>
    <w:tmpl w:val="0B52C54E"/>
    <w:lvl w:ilvl="0" w:tplc="88023ACA">
      <w:start w:val="2"/>
      <w:numFmt w:val="bullet"/>
      <w:lvlText w:val="•"/>
      <w:lvlJc w:val="left"/>
      <w:pPr>
        <w:ind w:left="108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F245EE"/>
    <w:multiLevelType w:val="hybridMultilevel"/>
    <w:tmpl w:val="EA986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563AA5"/>
    <w:multiLevelType w:val="hybridMultilevel"/>
    <w:tmpl w:val="F7BA3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E07252"/>
    <w:multiLevelType w:val="hybridMultilevel"/>
    <w:tmpl w:val="F6D61588"/>
    <w:lvl w:ilvl="0" w:tplc="0C090001">
      <w:start w:val="1"/>
      <w:numFmt w:val="bullet"/>
      <w:lvlText w:val=""/>
      <w:lvlJc w:val="left"/>
      <w:pPr>
        <w:ind w:left="2160" w:hanging="72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331D20D1"/>
    <w:multiLevelType w:val="hybridMultilevel"/>
    <w:tmpl w:val="67AC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9B0C82"/>
    <w:multiLevelType w:val="hybridMultilevel"/>
    <w:tmpl w:val="32F09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307DB9"/>
    <w:multiLevelType w:val="hybridMultilevel"/>
    <w:tmpl w:val="06F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33412F"/>
    <w:multiLevelType w:val="hybridMultilevel"/>
    <w:tmpl w:val="E0E8C3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715231"/>
    <w:multiLevelType w:val="hybridMultilevel"/>
    <w:tmpl w:val="F13AD2E8"/>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1" w15:restartNumberingAfterBreak="0">
    <w:nsid w:val="3A2F563B"/>
    <w:multiLevelType w:val="multilevel"/>
    <w:tmpl w:val="9DF2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F86BC1"/>
    <w:multiLevelType w:val="hybridMultilevel"/>
    <w:tmpl w:val="216A6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010960"/>
    <w:multiLevelType w:val="hybridMultilevel"/>
    <w:tmpl w:val="D47E83D0"/>
    <w:lvl w:ilvl="0" w:tplc="7122BA7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EA8789D"/>
    <w:multiLevelType w:val="hybridMultilevel"/>
    <w:tmpl w:val="AACCEF9E"/>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5" w15:restartNumberingAfterBreak="0">
    <w:nsid w:val="458A0420"/>
    <w:multiLevelType w:val="hybridMultilevel"/>
    <w:tmpl w:val="CCFC6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BF4110"/>
    <w:multiLevelType w:val="hybridMultilevel"/>
    <w:tmpl w:val="A9CEA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3F1000"/>
    <w:multiLevelType w:val="hybridMultilevel"/>
    <w:tmpl w:val="E8CA2DFC"/>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8" w15:restartNumberingAfterBreak="0">
    <w:nsid w:val="4DB72F72"/>
    <w:multiLevelType w:val="hybridMultilevel"/>
    <w:tmpl w:val="816EB9AC"/>
    <w:lvl w:ilvl="0" w:tplc="2A80FA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695389"/>
    <w:multiLevelType w:val="hybridMultilevel"/>
    <w:tmpl w:val="87D80CFE"/>
    <w:lvl w:ilvl="0" w:tplc="C40EC4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F9B223B"/>
    <w:multiLevelType w:val="hybridMultilevel"/>
    <w:tmpl w:val="D464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AE0C4B"/>
    <w:multiLevelType w:val="hybridMultilevel"/>
    <w:tmpl w:val="A1B0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A6B75DD"/>
    <w:multiLevelType w:val="hybridMultilevel"/>
    <w:tmpl w:val="CB842B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BC300E0"/>
    <w:multiLevelType w:val="hybridMultilevel"/>
    <w:tmpl w:val="F4F05FE4"/>
    <w:lvl w:ilvl="0" w:tplc="96002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806048"/>
    <w:multiLevelType w:val="hybridMultilevel"/>
    <w:tmpl w:val="0B58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0D02B6"/>
    <w:multiLevelType w:val="hybridMultilevel"/>
    <w:tmpl w:val="5ECC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884D94"/>
    <w:multiLevelType w:val="hybridMultilevel"/>
    <w:tmpl w:val="AD9CCAEE"/>
    <w:lvl w:ilvl="0" w:tplc="A448F4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FA16424"/>
    <w:multiLevelType w:val="hybridMultilevel"/>
    <w:tmpl w:val="4E74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884C47"/>
    <w:multiLevelType w:val="hybridMultilevel"/>
    <w:tmpl w:val="914800A4"/>
    <w:lvl w:ilvl="0" w:tplc="829C4020">
      <w:numFmt w:val="bullet"/>
      <w:lvlText w:val="•"/>
      <w:lvlJc w:val="left"/>
      <w:pPr>
        <w:ind w:left="2160" w:hanging="720"/>
      </w:pPr>
      <w:rPr>
        <w:rFonts w:ascii="Arial" w:eastAsia="Times"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653C7FE0"/>
    <w:multiLevelType w:val="hybridMultilevel"/>
    <w:tmpl w:val="A9D83602"/>
    <w:lvl w:ilvl="0" w:tplc="88023ACA">
      <w:start w:val="2"/>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8B24EED"/>
    <w:multiLevelType w:val="hybridMultilevel"/>
    <w:tmpl w:val="36AA849C"/>
    <w:lvl w:ilvl="0" w:tplc="AA0CF9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6A6A24AA"/>
    <w:multiLevelType w:val="hybridMultilevel"/>
    <w:tmpl w:val="8812A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CD6F07"/>
    <w:multiLevelType w:val="hybridMultilevel"/>
    <w:tmpl w:val="C0B46FC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920AFA"/>
    <w:multiLevelType w:val="hybridMultilevel"/>
    <w:tmpl w:val="157CB9F4"/>
    <w:lvl w:ilvl="0" w:tplc="883CFD1E">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6E2BF5"/>
    <w:multiLevelType w:val="hybridMultilevel"/>
    <w:tmpl w:val="2DB86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770D714B"/>
    <w:multiLevelType w:val="hybridMultilevel"/>
    <w:tmpl w:val="ECE22FB0"/>
    <w:lvl w:ilvl="0" w:tplc="A26CBC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B8A224F"/>
    <w:multiLevelType w:val="hybridMultilevel"/>
    <w:tmpl w:val="D9AE9A40"/>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7" w15:restartNumberingAfterBreak="0">
    <w:nsid w:val="7CBC1A48"/>
    <w:multiLevelType w:val="hybridMultilevel"/>
    <w:tmpl w:val="F8DA7866"/>
    <w:lvl w:ilvl="0" w:tplc="DC80B0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D3C3BD3"/>
    <w:multiLevelType w:val="hybridMultilevel"/>
    <w:tmpl w:val="90DE27CE"/>
    <w:lvl w:ilvl="0" w:tplc="5C1280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65"/>
  </w:num>
  <w:num w:numId="3">
    <w:abstractNumId w:val="19"/>
  </w:num>
  <w:num w:numId="4">
    <w:abstractNumId w:val="53"/>
  </w:num>
  <w:num w:numId="5">
    <w:abstractNumId w:val="14"/>
  </w:num>
  <w:num w:numId="6">
    <w:abstractNumId w:val="31"/>
  </w:num>
  <w:num w:numId="7">
    <w:abstractNumId w:val="18"/>
  </w:num>
  <w:num w:numId="8">
    <w:abstractNumId w:val="27"/>
  </w:num>
  <w:num w:numId="9">
    <w:abstractNumId w:val="1"/>
  </w:num>
  <w:num w:numId="10">
    <w:abstractNumId w:val="48"/>
  </w:num>
  <w:num w:numId="11">
    <w:abstractNumId w:val="49"/>
  </w:num>
  <w:num w:numId="12">
    <w:abstractNumId w:val="45"/>
  </w:num>
  <w:num w:numId="13">
    <w:abstractNumId w:val="3"/>
  </w:num>
  <w:num w:numId="14">
    <w:abstractNumId w:val="28"/>
  </w:num>
  <w:num w:numId="15">
    <w:abstractNumId w:val="33"/>
  </w:num>
  <w:num w:numId="16">
    <w:abstractNumId w:val="64"/>
  </w:num>
  <w:num w:numId="17">
    <w:abstractNumId w:val="58"/>
  </w:num>
  <w:num w:numId="18">
    <w:abstractNumId w:val="7"/>
  </w:num>
  <w:num w:numId="19">
    <w:abstractNumId w:val="66"/>
  </w:num>
  <w:num w:numId="20">
    <w:abstractNumId w:val="44"/>
  </w:num>
  <w:num w:numId="21">
    <w:abstractNumId w:val="17"/>
  </w:num>
  <w:num w:numId="22">
    <w:abstractNumId w:val="52"/>
  </w:num>
  <w:num w:numId="23">
    <w:abstractNumId w:val="35"/>
  </w:num>
  <w:num w:numId="24">
    <w:abstractNumId w:val="12"/>
  </w:num>
  <w:num w:numId="25">
    <w:abstractNumId w:val="26"/>
  </w:num>
  <w:num w:numId="26">
    <w:abstractNumId w:val="50"/>
  </w:num>
  <w:num w:numId="27">
    <w:abstractNumId w:val="40"/>
  </w:num>
  <w:num w:numId="28">
    <w:abstractNumId w:val="16"/>
  </w:num>
  <w:num w:numId="29">
    <w:abstractNumId w:val="47"/>
  </w:num>
  <w:num w:numId="30">
    <w:abstractNumId w:val="25"/>
  </w:num>
  <w:num w:numId="31">
    <w:abstractNumId w:val="10"/>
  </w:num>
  <w:num w:numId="32">
    <w:abstractNumId w:val="43"/>
  </w:num>
  <w:num w:numId="33">
    <w:abstractNumId w:val="20"/>
  </w:num>
  <w:num w:numId="34">
    <w:abstractNumId w:val="37"/>
  </w:num>
  <w:num w:numId="35">
    <w:abstractNumId w:val="21"/>
  </w:num>
  <w:num w:numId="36">
    <w:abstractNumId w:val="67"/>
  </w:num>
  <w:num w:numId="37">
    <w:abstractNumId w:val="24"/>
  </w:num>
  <w:num w:numId="38">
    <w:abstractNumId w:val="9"/>
  </w:num>
  <w:num w:numId="39">
    <w:abstractNumId w:val="42"/>
  </w:num>
  <w:num w:numId="40">
    <w:abstractNumId w:val="54"/>
  </w:num>
  <w:num w:numId="41">
    <w:abstractNumId w:val="36"/>
  </w:num>
  <w:num w:numId="42">
    <w:abstractNumId w:val="61"/>
  </w:num>
  <w:num w:numId="43">
    <w:abstractNumId w:val="4"/>
  </w:num>
  <w:num w:numId="44">
    <w:abstractNumId w:val="11"/>
  </w:num>
  <w:num w:numId="45">
    <w:abstractNumId w:val="34"/>
  </w:num>
  <w:num w:numId="46">
    <w:abstractNumId w:val="6"/>
  </w:num>
  <w:num w:numId="47">
    <w:abstractNumId w:val="38"/>
  </w:num>
  <w:num w:numId="48">
    <w:abstractNumId w:val="57"/>
  </w:num>
  <w:num w:numId="49">
    <w:abstractNumId w:val="23"/>
  </w:num>
  <w:num w:numId="50">
    <w:abstractNumId w:val="0"/>
  </w:num>
  <w:num w:numId="51">
    <w:abstractNumId w:val="2"/>
  </w:num>
  <w:num w:numId="52">
    <w:abstractNumId w:val="56"/>
  </w:num>
  <w:num w:numId="53">
    <w:abstractNumId w:val="22"/>
  </w:num>
  <w:num w:numId="54">
    <w:abstractNumId w:val="30"/>
  </w:num>
  <w:num w:numId="55">
    <w:abstractNumId w:val="15"/>
  </w:num>
  <w:num w:numId="56">
    <w:abstractNumId w:val="8"/>
  </w:num>
  <w:num w:numId="57">
    <w:abstractNumId w:val="51"/>
  </w:num>
  <w:num w:numId="58">
    <w:abstractNumId w:val="59"/>
  </w:num>
  <w:num w:numId="59">
    <w:abstractNumId w:val="32"/>
  </w:num>
  <w:num w:numId="60">
    <w:abstractNumId w:val="63"/>
  </w:num>
  <w:num w:numId="61">
    <w:abstractNumId w:val="55"/>
  </w:num>
  <w:num w:numId="62">
    <w:abstractNumId w:val="60"/>
  </w:num>
  <w:num w:numId="63">
    <w:abstractNumId w:val="68"/>
  </w:num>
  <w:num w:numId="64">
    <w:abstractNumId w:val="39"/>
  </w:num>
  <w:num w:numId="65">
    <w:abstractNumId w:val="5"/>
  </w:num>
  <w:num w:numId="66">
    <w:abstractNumId w:val="41"/>
  </w:num>
  <w:num w:numId="67">
    <w:abstractNumId w:val="13"/>
  </w:num>
  <w:num w:numId="68">
    <w:abstractNumId w:val="29"/>
  </w:num>
  <w:num w:numId="69">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A"/>
    <w:rsid w:val="00006C22"/>
    <w:rsid w:val="000254D5"/>
    <w:rsid w:val="00035F7A"/>
    <w:rsid w:val="00042107"/>
    <w:rsid w:val="00051712"/>
    <w:rsid w:val="00053A87"/>
    <w:rsid w:val="000554B6"/>
    <w:rsid w:val="00075B51"/>
    <w:rsid w:val="000821B1"/>
    <w:rsid w:val="000A3593"/>
    <w:rsid w:val="000A79CC"/>
    <w:rsid w:val="000C1DA2"/>
    <w:rsid w:val="000D342F"/>
    <w:rsid w:val="000E3C67"/>
    <w:rsid w:val="000E6761"/>
    <w:rsid w:val="00100FC5"/>
    <w:rsid w:val="00102C85"/>
    <w:rsid w:val="0010369D"/>
    <w:rsid w:val="00110D80"/>
    <w:rsid w:val="0011441C"/>
    <w:rsid w:val="00114461"/>
    <w:rsid w:val="00121D99"/>
    <w:rsid w:val="00127820"/>
    <w:rsid w:val="00130EF6"/>
    <w:rsid w:val="00144433"/>
    <w:rsid w:val="00146C7A"/>
    <w:rsid w:val="0014734E"/>
    <w:rsid w:val="00150492"/>
    <w:rsid w:val="00151A71"/>
    <w:rsid w:val="00160C80"/>
    <w:rsid w:val="00162561"/>
    <w:rsid w:val="00171FC4"/>
    <w:rsid w:val="001762AF"/>
    <w:rsid w:val="00190D78"/>
    <w:rsid w:val="00194945"/>
    <w:rsid w:val="001A344E"/>
    <w:rsid w:val="001A4F4F"/>
    <w:rsid w:val="001A6E9E"/>
    <w:rsid w:val="001B6A69"/>
    <w:rsid w:val="001C0802"/>
    <w:rsid w:val="001C3440"/>
    <w:rsid w:val="001C5DF3"/>
    <w:rsid w:val="001E7CB6"/>
    <w:rsid w:val="001F0426"/>
    <w:rsid w:val="001F1441"/>
    <w:rsid w:val="001F597F"/>
    <w:rsid w:val="001F78E8"/>
    <w:rsid w:val="002073CD"/>
    <w:rsid w:val="002105EC"/>
    <w:rsid w:val="00225F27"/>
    <w:rsid w:val="00230673"/>
    <w:rsid w:val="00232D0E"/>
    <w:rsid w:val="00240BAC"/>
    <w:rsid w:val="0025790E"/>
    <w:rsid w:val="0026224D"/>
    <w:rsid w:val="002872FE"/>
    <w:rsid w:val="00287D5A"/>
    <w:rsid w:val="002910EE"/>
    <w:rsid w:val="00292890"/>
    <w:rsid w:val="00295C82"/>
    <w:rsid w:val="002B5D04"/>
    <w:rsid w:val="002C1E03"/>
    <w:rsid w:val="002C2BEB"/>
    <w:rsid w:val="002D006A"/>
    <w:rsid w:val="002D0D11"/>
    <w:rsid w:val="002E37A0"/>
    <w:rsid w:val="002F6A4C"/>
    <w:rsid w:val="003064B3"/>
    <w:rsid w:val="003068CA"/>
    <w:rsid w:val="0031071F"/>
    <w:rsid w:val="003171CD"/>
    <w:rsid w:val="00317D93"/>
    <w:rsid w:val="0032395F"/>
    <w:rsid w:val="00327DCE"/>
    <w:rsid w:val="00336A64"/>
    <w:rsid w:val="0034016C"/>
    <w:rsid w:val="00346FD6"/>
    <w:rsid w:val="0035681B"/>
    <w:rsid w:val="0036001E"/>
    <w:rsid w:val="00387A63"/>
    <w:rsid w:val="003944AA"/>
    <w:rsid w:val="00394FE3"/>
    <w:rsid w:val="003A4F4A"/>
    <w:rsid w:val="003B2A07"/>
    <w:rsid w:val="003C5C82"/>
    <w:rsid w:val="003D22B4"/>
    <w:rsid w:val="003D2E82"/>
    <w:rsid w:val="003E5187"/>
    <w:rsid w:val="003F0910"/>
    <w:rsid w:val="003F11C6"/>
    <w:rsid w:val="004049FB"/>
    <w:rsid w:val="00407F03"/>
    <w:rsid w:val="0042550D"/>
    <w:rsid w:val="00427645"/>
    <w:rsid w:val="00445B4D"/>
    <w:rsid w:val="00470716"/>
    <w:rsid w:val="0047362E"/>
    <w:rsid w:val="00480A50"/>
    <w:rsid w:val="00481005"/>
    <w:rsid w:val="00485E1F"/>
    <w:rsid w:val="0049046C"/>
    <w:rsid w:val="00495EFF"/>
    <w:rsid w:val="004A13C5"/>
    <w:rsid w:val="004A4C4A"/>
    <w:rsid w:val="004A52F6"/>
    <w:rsid w:val="004A5C47"/>
    <w:rsid w:val="004B471D"/>
    <w:rsid w:val="004B5A37"/>
    <w:rsid w:val="004C72F4"/>
    <w:rsid w:val="004D7E95"/>
    <w:rsid w:val="004E25F9"/>
    <w:rsid w:val="004F181B"/>
    <w:rsid w:val="004F709B"/>
    <w:rsid w:val="005116D1"/>
    <w:rsid w:val="00512D52"/>
    <w:rsid w:val="005150C1"/>
    <w:rsid w:val="0053635A"/>
    <w:rsid w:val="00537305"/>
    <w:rsid w:val="00541ACB"/>
    <w:rsid w:val="0054654C"/>
    <w:rsid w:val="005477A1"/>
    <w:rsid w:val="00552CDD"/>
    <w:rsid w:val="005536B9"/>
    <w:rsid w:val="005577DD"/>
    <w:rsid w:val="00592C8F"/>
    <w:rsid w:val="005B41D8"/>
    <w:rsid w:val="005C570C"/>
    <w:rsid w:val="005C6E9E"/>
    <w:rsid w:val="005C7ECD"/>
    <w:rsid w:val="005D01B0"/>
    <w:rsid w:val="005E2B62"/>
    <w:rsid w:val="005F3131"/>
    <w:rsid w:val="005F5B55"/>
    <w:rsid w:val="00610D5F"/>
    <w:rsid w:val="00615942"/>
    <w:rsid w:val="006308D7"/>
    <w:rsid w:val="006449E7"/>
    <w:rsid w:val="006474FB"/>
    <w:rsid w:val="006475A9"/>
    <w:rsid w:val="00652B67"/>
    <w:rsid w:val="00661C03"/>
    <w:rsid w:val="006631A2"/>
    <w:rsid w:val="00665162"/>
    <w:rsid w:val="00666C4D"/>
    <w:rsid w:val="00675E93"/>
    <w:rsid w:val="00680B9C"/>
    <w:rsid w:val="00683144"/>
    <w:rsid w:val="006A4D0E"/>
    <w:rsid w:val="006A5D74"/>
    <w:rsid w:val="006B4C49"/>
    <w:rsid w:val="006B71DA"/>
    <w:rsid w:val="006D37AC"/>
    <w:rsid w:val="006E6D2B"/>
    <w:rsid w:val="006F3AEB"/>
    <w:rsid w:val="0071343E"/>
    <w:rsid w:val="007358DE"/>
    <w:rsid w:val="0073600E"/>
    <w:rsid w:val="007375C7"/>
    <w:rsid w:val="00741293"/>
    <w:rsid w:val="00744BC3"/>
    <w:rsid w:val="00757209"/>
    <w:rsid w:val="007645B6"/>
    <w:rsid w:val="007715F5"/>
    <w:rsid w:val="0079280C"/>
    <w:rsid w:val="007B06BA"/>
    <w:rsid w:val="007B273E"/>
    <w:rsid w:val="007B2FB0"/>
    <w:rsid w:val="007B4609"/>
    <w:rsid w:val="007D6A52"/>
    <w:rsid w:val="007F432F"/>
    <w:rsid w:val="007F48B4"/>
    <w:rsid w:val="008041EB"/>
    <w:rsid w:val="008107E5"/>
    <w:rsid w:val="008161AC"/>
    <w:rsid w:val="00837F52"/>
    <w:rsid w:val="008431C4"/>
    <w:rsid w:val="008472D6"/>
    <w:rsid w:val="00857F1E"/>
    <w:rsid w:val="00860884"/>
    <w:rsid w:val="008639F7"/>
    <w:rsid w:val="00870C1B"/>
    <w:rsid w:val="00890462"/>
    <w:rsid w:val="0089217C"/>
    <w:rsid w:val="00895648"/>
    <w:rsid w:val="00895791"/>
    <w:rsid w:val="008B0EC8"/>
    <w:rsid w:val="008B245A"/>
    <w:rsid w:val="008B38CC"/>
    <w:rsid w:val="008B6A4A"/>
    <w:rsid w:val="008C0F45"/>
    <w:rsid w:val="008C23C4"/>
    <w:rsid w:val="008D0E1E"/>
    <w:rsid w:val="008E0C43"/>
    <w:rsid w:val="008E6CA8"/>
    <w:rsid w:val="008F51A8"/>
    <w:rsid w:val="008F57C3"/>
    <w:rsid w:val="008F6B82"/>
    <w:rsid w:val="0090135A"/>
    <w:rsid w:val="0090599C"/>
    <w:rsid w:val="00913F85"/>
    <w:rsid w:val="00917505"/>
    <w:rsid w:val="009265A4"/>
    <w:rsid w:val="00931E9C"/>
    <w:rsid w:val="00942A34"/>
    <w:rsid w:val="009511A9"/>
    <w:rsid w:val="009545AE"/>
    <w:rsid w:val="009559BF"/>
    <w:rsid w:val="009646C6"/>
    <w:rsid w:val="00984901"/>
    <w:rsid w:val="00994D0A"/>
    <w:rsid w:val="009A13A9"/>
    <w:rsid w:val="009C0155"/>
    <w:rsid w:val="009C2611"/>
    <w:rsid w:val="009D723A"/>
    <w:rsid w:val="009E3661"/>
    <w:rsid w:val="009E36E4"/>
    <w:rsid w:val="00A11B70"/>
    <w:rsid w:val="00A15109"/>
    <w:rsid w:val="00A17BCC"/>
    <w:rsid w:val="00A309CB"/>
    <w:rsid w:val="00A43384"/>
    <w:rsid w:val="00A5762B"/>
    <w:rsid w:val="00A57BCE"/>
    <w:rsid w:val="00A832E8"/>
    <w:rsid w:val="00A844AF"/>
    <w:rsid w:val="00A8721E"/>
    <w:rsid w:val="00A968F7"/>
    <w:rsid w:val="00A97E69"/>
    <w:rsid w:val="00AA5FC8"/>
    <w:rsid w:val="00AB3AD4"/>
    <w:rsid w:val="00AC05F7"/>
    <w:rsid w:val="00AE4656"/>
    <w:rsid w:val="00AE5953"/>
    <w:rsid w:val="00AE6F87"/>
    <w:rsid w:val="00AF7B77"/>
    <w:rsid w:val="00B01B0E"/>
    <w:rsid w:val="00B113E8"/>
    <w:rsid w:val="00B13862"/>
    <w:rsid w:val="00B23CE6"/>
    <w:rsid w:val="00B33730"/>
    <w:rsid w:val="00B46EFF"/>
    <w:rsid w:val="00B50161"/>
    <w:rsid w:val="00B51D89"/>
    <w:rsid w:val="00B708FA"/>
    <w:rsid w:val="00B96B65"/>
    <w:rsid w:val="00BB582D"/>
    <w:rsid w:val="00BC140A"/>
    <w:rsid w:val="00BC17D3"/>
    <w:rsid w:val="00BC581D"/>
    <w:rsid w:val="00BC6755"/>
    <w:rsid w:val="00BD4C56"/>
    <w:rsid w:val="00BF599C"/>
    <w:rsid w:val="00C06908"/>
    <w:rsid w:val="00C11A6B"/>
    <w:rsid w:val="00C237E8"/>
    <w:rsid w:val="00C26BDD"/>
    <w:rsid w:val="00C37CFC"/>
    <w:rsid w:val="00C44049"/>
    <w:rsid w:val="00C51378"/>
    <w:rsid w:val="00C5207D"/>
    <w:rsid w:val="00C542DD"/>
    <w:rsid w:val="00C54381"/>
    <w:rsid w:val="00C8106F"/>
    <w:rsid w:val="00C93C20"/>
    <w:rsid w:val="00C97F11"/>
    <w:rsid w:val="00CA0DF4"/>
    <w:rsid w:val="00CA4A63"/>
    <w:rsid w:val="00CA7D27"/>
    <w:rsid w:val="00CC2606"/>
    <w:rsid w:val="00CD1C8B"/>
    <w:rsid w:val="00CF5B2B"/>
    <w:rsid w:val="00D04EF0"/>
    <w:rsid w:val="00D13AD3"/>
    <w:rsid w:val="00D170DD"/>
    <w:rsid w:val="00D2004A"/>
    <w:rsid w:val="00D331D3"/>
    <w:rsid w:val="00D6765F"/>
    <w:rsid w:val="00D748B0"/>
    <w:rsid w:val="00D8096C"/>
    <w:rsid w:val="00D81515"/>
    <w:rsid w:val="00D84979"/>
    <w:rsid w:val="00DB604E"/>
    <w:rsid w:val="00DD50EB"/>
    <w:rsid w:val="00DE4333"/>
    <w:rsid w:val="00DF4E8C"/>
    <w:rsid w:val="00E01667"/>
    <w:rsid w:val="00E14169"/>
    <w:rsid w:val="00E15C82"/>
    <w:rsid w:val="00E20989"/>
    <w:rsid w:val="00E2106E"/>
    <w:rsid w:val="00E27C01"/>
    <w:rsid w:val="00E30A9C"/>
    <w:rsid w:val="00E318A9"/>
    <w:rsid w:val="00E323AB"/>
    <w:rsid w:val="00E413C6"/>
    <w:rsid w:val="00E444BE"/>
    <w:rsid w:val="00E6147C"/>
    <w:rsid w:val="00E64787"/>
    <w:rsid w:val="00E66BB2"/>
    <w:rsid w:val="00E728E9"/>
    <w:rsid w:val="00E82CC7"/>
    <w:rsid w:val="00E86149"/>
    <w:rsid w:val="00E8684E"/>
    <w:rsid w:val="00E915DC"/>
    <w:rsid w:val="00EB1C66"/>
    <w:rsid w:val="00EC06CF"/>
    <w:rsid w:val="00EC3739"/>
    <w:rsid w:val="00EC39CD"/>
    <w:rsid w:val="00EC7164"/>
    <w:rsid w:val="00EC7E86"/>
    <w:rsid w:val="00EF5111"/>
    <w:rsid w:val="00F115DE"/>
    <w:rsid w:val="00F33E6A"/>
    <w:rsid w:val="00F442B7"/>
    <w:rsid w:val="00F548C7"/>
    <w:rsid w:val="00F60F78"/>
    <w:rsid w:val="00F73A67"/>
    <w:rsid w:val="00F83E3E"/>
    <w:rsid w:val="00F8490E"/>
    <w:rsid w:val="00F85982"/>
    <w:rsid w:val="00FA45BF"/>
    <w:rsid w:val="00FA715D"/>
    <w:rsid w:val="00FA7AC9"/>
    <w:rsid w:val="00FB0D10"/>
    <w:rsid w:val="00FB205B"/>
    <w:rsid w:val="00FB7403"/>
    <w:rsid w:val="00FD1B8C"/>
    <w:rsid w:val="00FD32BE"/>
    <w:rsid w:val="00FE0993"/>
    <w:rsid w:val="00FE764B"/>
    <w:rsid w:val="021A5526"/>
    <w:rsid w:val="0F3993A1"/>
    <w:rsid w:val="16A2BE86"/>
    <w:rsid w:val="1B30D886"/>
    <w:rsid w:val="1CB96F44"/>
    <w:rsid w:val="1D41F3AD"/>
    <w:rsid w:val="564DD81B"/>
    <w:rsid w:val="62779DF6"/>
    <w:rsid w:val="6D5DF7D5"/>
    <w:rsid w:val="7292C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B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787"/>
    <w:pPr>
      <w:keepNext/>
      <w:keepLines/>
      <w:spacing w:before="480" w:after="0"/>
      <w:outlineLvl w:val="0"/>
    </w:pPr>
    <w:rPr>
      <w:rFonts w:asciiTheme="majorHAnsi" w:eastAsiaTheme="majorEastAsia" w:hAnsiTheme="majorHAnsi" w:cstheme="majorBidi"/>
      <w:b/>
      <w:bCs/>
      <w:color w:val="008080"/>
      <w:sz w:val="28"/>
      <w:szCs w:val="28"/>
    </w:rPr>
  </w:style>
  <w:style w:type="paragraph" w:styleId="Heading2">
    <w:name w:val="heading 2"/>
    <w:basedOn w:val="Normal"/>
    <w:next w:val="Normal"/>
    <w:link w:val="Heading2Char"/>
    <w:uiPriority w:val="9"/>
    <w:unhideWhenUsed/>
    <w:qFormat/>
    <w:rsid w:val="00CA7D27"/>
    <w:pPr>
      <w:keepNext/>
      <w:keepLines/>
      <w:spacing w:before="200" w:after="0"/>
      <w:outlineLvl w:val="1"/>
    </w:pPr>
    <w:rPr>
      <w:rFonts w:asciiTheme="majorHAnsi" w:eastAsiaTheme="majorEastAsia" w:hAnsiTheme="majorHAnsi" w:cstheme="majorBidi"/>
      <w:b/>
      <w:bCs/>
      <w:color w:val="00808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5A"/>
    <w:rPr>
      <w:rFonts w:ascii="Tahoma" w:hAnsi="Tahoma" w:cs="Tahoma"/>
      <w:sz w:val="16"/>
      <w:szCs w:val="16"/>
    </w:rPr>
  </w:style>
  <w:style w:type="paragraph" w:styleId="Header">
    <w:name w:val="header"/>
    <w:basedOn w:val="Normal"/>
    <w:link w:val="HeaderChar"/>
    <w:unhideWhenUsed/>
    <w:rsid w:val="0053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5A"/>
  </w:style>
  <w:style w:type="paragraph" w:styleId="Footer">
    <w:name w:val="footer"/>
    <w:basedOn w:val="Normal"/>
    <w:link w:val="FooterChar"/>
    <w:uiPriority w:val="99"/>
    <w:unhideWhenUsed/>
    <w:rsid w:val="0053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5A"/>
  </w:style>
  <w:style w:type="paragraph" w:customStyle="1" w:styleId="DHSHDAddress">
    <w:name w:val="DHS HD Address"/>
    <w:rsid w:val="0053635A"/>
    <w:pPr>
      <w:spacing w:after="0" w:line="240" w:lineRule="auto"/>
    </w:pPr>
    <w:rPr>
      <w:rFonts w:ascii="Times New Roman" w:eastAsia="Times New Roman" w:hAnsi="Times New Roman" w:cs="Times New Roman"/>
      <w:color w:val="000080"/>
      <w:sz w:val="18"/>
      <w:szCs w:val="20"/>
    </w:rPr>
  </w:style>
  <w:style w:type="paragraph" w:styleId="TOC1">
    <w:name w:val="toc 1"/>
    <w:basedOn w:val="Normal"/>
    <w:next w:val="Normal"/>
    <w:uiPriority w:val="39"/>
    <w:rsid w:val="0053635A"/>
    <w:pPr>
      <w:keepNext/>
      <w:keepLines/>
      <w:tabs>
        <w:tab w:val="right" w:leader="dot" w:pos="9299"/>
      </w:tabs>
      <w:spacing w:before="160" w:after="60" w:line="270" w:lineRule="atLeast"/>
      <w:ind w:right="680"/>
    </w:pPr>
    <w:rPr>
      <w:rFonts w:ascii="Arial" w:eastAsia="Times New Roman" w:hAnsi="Arial" w:cs="Times New Roman"/>
      <w:b/>
      <w:noProof/>
      <w:sz w:val="20"/>
      <w:szCs w:val="20"/>
    </w:rPr>
  </w:style>
  <w:style w:type="paragraph" w:styleId="TOC2">
    <w:name w:val="toc 2"/>
    <w:basedOn w:val="Normal"/>
    <w:next w:val="Normal"/>
    <w:uiPriority w:val="39"/>
    <w:rsid w:val="0053635A"/>
    <w:pPr>
      <w:keepNext/>
      <w:keepLines/>
      <w:tabs>
        <w:tab w:val="right" w:leader="dot" w:pos="9299"/>
      </w:tabs>
      <w:spacing w:after="60" w:line="270" w:lineRule="atLeast"/>
      <w:ind w:right="680"/>
    </w:pPr>
    <w:rPr>
      <w:rFonts w:ascii="Arial" w:eastAsia="Times New Roman" w:hAnsi="Arial" w:cs="Times New Roman"/>
      <w:noProof/>
      <w:sz w:val="20"/>
      <w:szCs w:val="20"/>
    </w:rPr>
  </w:style>
  <w:style w:type="character" w:styleId="Hyperlink">
    <w:name w:val="Hyperlink"/>
    <w:uiPriority w:val="99"/>
    <w:rsid w:val="0053635A"/>
    <w:rPr>
      <w:color w:val="3366FF"/>
      <w:u w:val="dotted"/>
    </w:rPr>
  </w:style>
  <w:style w:type="paragraph" w:customStyle="1" w:styleId="DHHSbody">
    <w:name w:val="DHHS body"/>
    <w:qFormat/>
    <w:rsid w:val="0053635A"/>
    <w:pPr>
      <w:spacing w:after="120" w:line="270" w:lineRule="atLeast"/>
    </w:pPr>
    <w:rPr>
      <w:rFonts w:ascii="Arial" w:eastAsia="Times" w:hAnsi="Arial" w:cs="Times New Roman"/>
      <w:sz w:val="20"/>
      <w:szCs w:val="20"/>
    </w:rPr>
  </w:style>
  <w:style w:type="paragraph" w:customStyle="1" w:styleId="DHHSTOCheadingreport">
    <w:name w:val="DHHS TOC heading report"/>
    <w:basedOn w:val="Heading1"/>
    <w:link w:val="DHHSTOCheadingreportChar"/>
    <w:uiPriority w:val="5"/>
    <w:rsid w:val="0053635A"/>
    <w:pPr>
      <w:spacing w:before="0" w:after="440" w:line="440" w:lineRule="atLeast"/>
      <w:outlineLvl w:val="9"/>
    </w:pPr>
    <w:rPr>
      <w:rFonts w:ascii="Arial" w:eastAsia="Times New Roman" w:hAnsi="Arial" w:cs="Times New Roman"/>
      <w:b w:val="0"/>
      <w:color w:val="007B4B"/>
      <w:sz w:val="44"/>
      <w:szCs w:val="44"/>
    </w:rPr>
  </w:style>
  <w:style w:type="character" w:customStyle="1" w:styleId="DHHSTOCheadingreportChar">
    <w:name w:val="DHHS TOC heading report Char"/>
    <w:link w:val="DHHSTOCheadingreport"/>
    <w:uiPriority w:val="5"/>
    <w:rsid w:val="0053635A"/>
    <w:rPr>
      <w:rFonts w:ascii="Arial" w:eastAsia="Times New Roman" w:hAnsi="Arial" w:cs="Times New Roman"/>
      <w:bCs/>
      <w:color w:val="007B4B"/>
      <w:sz w:val="44"/>
      <w:szCs w:val="44"/>
    </w:rPr>
  </w:style>
  <w:style w:type="character" w:customStyle="1" w:styleId="Heading1Char">
    <w:name w:val="Heading 1 Char"/>
    <w:basedOn w:val="DefaultParagraphFont"/>
    <w:link w:val="Heading1"/>
    <w:uiPriority w:val="9"/>
    <w:rsid w:val="00E64787"/>
    <w:rPr>
      <w:rFonts w:asciiTheme="majorHAnsi" w:eastAsiaTheme="majorEastAsia" w:hAnsiTheme="majorHAnsi" w:cstheme="majorBidi"/>
      <w:b/>
      <w:bCs/>
      <w:color w:val="008080"/>
      <w:sz w:val="28"/>
      <w:szCs w:val="28"/>
    </w:rPr>
  </w:style>
  <w:style w:type="table" w:styleId="TableGrid">
    <w:name w:val="Table Grid"/>
    <w:basedOn w:val="TableNormal"/>
    <w:uiPriority w:val="59"/>
    <w:rsid w:val="0053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7D27"/>
    <w:rPr>
      <w:rFonts w:asciiTheme="majorHAnsi" w:eastAsiaTheme="majorEastAsia" w:hAnsiTheme="majorHAnsi" w:cstheme="majorBidi"/>
      <w:b/>
      <w:bCs/>
      <w:color w:val="008080"/>
      <w:szCs w:val="26"/>
    </w:rPr>
  </w:style>
  <w:style w:type="paragraph" w:styleId="FootnoteText">
    <w:name w:val="footnote text"/>
    <w:basedOn w:val="Normal"/>
    <w:link w:val="FootnoteTextChar"/>
    <w:semiHidden/>
    <w:unhideWhenUsed/>
    <w:rsid w:val="00240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BAC"/>
    <w:rPr>
      <w:sz w:val="20"/>
      <w:szCs w:val="20"/>
    </w:rPr>
  </w:style>
  <w:style w:type="character" w:styleId="FootnoteReference">
    <w:name w:val="footnote reference"/>
    <w:basedOn w:val="DefaultParagraphFont"/>
    <w:semiHidden/>
    <w:unhideWhenUsed/>
    <w:rsid w:val="00240BAC"/>
    <w:rPr>
      <w:vertAlign w:val="superscript"/>
    </w:rPr>
  </w:style>
  <w:style w:type="character" w:styleId="CommentReference">
    <w:name w:val="annotation reference"/>
    <w:basedOn w:val="DefaultParagraphFont"/>
    <w:uiPriority w:val="99"/>
    <w:semiHidden/>
    <w:unhideWhenUsed/>
    <w:rsid w:val="00F115DE"/>
    <w:rPr>
      <w:sz w:val="16"/>
      <w:szCs w:val="16"/>
    </w:rPr>
  </w:style>
  <w:style w:type="paragraph" w:styleId="CommentText">
    <w:name w:val="annotation text"/>
    <w:basedOn w:val="Normal"/>
    <w:link w:val="CommentTextChar"/>
    <w:semiHidden/>
    <w:unhideWhenUsed/>
    <w:rsid w:val="00F115DE"/>
    <w:pPr>
      <w:spacing w:line="240" w:lineRule="auto"/>
    </w:pPr>
    <w:rPr>
      <w:sz w:val="20"/>
      <w:szCs w:val="20"/>
    </w:rPr>
  </w:style>
  <w:style w:type="character" w:customStyle="1" w:styleId="CommentTextChar">
    <w:name w:val="Comment Text Char"/>
    <w:basedOn w:val="DefaultParagraphFont"/>
    <w:link w:val="CommentText"/>
    <w:uiPriority w:val="99"/>
    <w:semiHidden/>
    <w:rsid w:val="00F115DE"/>
    <w:rPr>
      <w:sz w:val="20"/>
      <w:szCs w:val="20"/>
    </w:rPr>
  </w:style>
  <w:style w:type="paragraph" w:styleId="CommentSubject">
    <w:name w:val="annotation subject"/>
    <w:basedOn w:val="CommentText"/>
    <w:next w:val="CommentText"/>
    <w:link w:val="CommentSubjectChar"/>
    <w:uiPriority w:val="99"/>
    <w:semiHidden/>
    <w:unhideWhenUsed/>
    <w:rsid w:val="00F115DE"/>
    <w:rPr>
      <w:b/>
      <w:bCs/>
    </w:rPr>
  </w:style>
  <w:style w:type="character" w:customStyle="1" w:styleId="CommentSubjectChar">
    <w:name w:val="Comment Subject Char"/>
    <w:basedOn w:val="CommentTextChar"/>
    <w:link w:val="CommentSubject"/>
    <w:uiPriority w:val="99"/>
    <w:semiHidden/>
    <w:rsid w:val="00F115DE"/>
    <w:rPr>
      <w:b/>
      <w:bCs/>
      <w:sz w:val="20"/>
      <w:szCs w:val="20"/>
    </w:rPr>
  </w:style>
  <w:style w:type="paragraph" w:styleId="ListParagraph">
    <w:name w:val="List Paragraph"/>
    <w:basedOn w:val="Normal"/>
    <w:uiPriority w:val="34"/>
    <w:qFormat/>
    <w:rsid w:val="008B6A4A"/>
    <w:pPr>
      <w:ind w:left="720"/>
      <w:contextualSpacing/>
    </w:pPr>
  </w:style>
  <w:style w:type="character" w:styleId="UnresolvedMention">
    <w:name w:val="Unresolved Mention"/>
    <w:basedOn w:val="DefaultParagraphFont"/>
    <w:uiPriority w:val="99"/>
    <w:semiHidden/>
    <w:unhideWhenUsed/>
    <w:rsid w:val="00E323AB"/>
    <w:rPr>
      <w:color w:val="605E5C"/>
      <w:shd w:val="clear" w:color="auto" w:fill="E1DFDD"/>
    </w:rPr>
  </w:style>
  <w:style w:type="paragraph" w:styleId="Revision">
    <w:name w:val="Revision"/>
    <w:hidden/>
    <w:uiPriority w:val="99"/>
    <w:semiHidden/>
    <w:rsid w:val="0032395F"/>
    <w:pPr>
      <w:spacing w:after="0" w:line="240" w:lineRule="auto"/>
    </w:pPr>
  </w:style>
  <w:style w:type="paragraph" w:styleId="NormalWeb">
    <w:name w:val="Normal (Web)"/>
    <w:basedOn w:val="Normal"/>
    <w:uiPriority w:val="99"/>
    <w:unhideWhenUsed/>
    <w:rsid w:val="00F442B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5737">
      <w:bodyDiv w:val="1"/>
      <w:marLeft w:val="0"/>
      <w:marRight w:val="0"/>
      <w:marTop w:val="0"/>
      <w:marBottom w:val="0"/>
      <w:divBdr>
        <w:top w:val="none" w:sz="0" w:space="0" w:color="auto"/>
        <w:left w:val="none" w:sz="0" w:space="0" w:color="auto"/>
        <w:bottom w:val="none" w:sz="0" w:space="0" w:color="auto"/>
        <w:right w:val="none" w:sz="0" w:space="0" w:color="auto"/>
      </w:divBdr>
    </w:div>
    <w:div w:id="2102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p@dhhs.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cat.vic.gov.au/privacy-and-health-records/review-of-a-decision-by-the-patient-review-panel" TargetMode="External"/><Relationship Id="rId4" Type="http://schemas.openxmlformats.org/officeDocument/2006/relationships/settings" Target="settings.xml"/><Relationship Id="rId9" Type="http://schemas.openxmlformats.org/officeDocument/2006/relationships/hyperlink" Target="mailto:prp@dhhs.vic.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0FD6-1EDE-4F3A-9E6C-CB493B57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Applications for approval of sex selection</vt:lpstr>
    </vt:vector>
  </TitlesOfParts>
  <Manager/>
  <Company/>
  <LinksUpToDate>false</LinksUpToDate>
  <CharactersWithSpaces>25850</CharactersWithSpaces>
  <SharedDoc>false</SharedDoc>
  <HLinks>
    <vt:vector size="120" baseType="variant">
      <vt:variant>
        <vt:i4>1310776</vt:i4>
      </vt:variant>
      <vt:variant>
        <vt:i4>104</vt:i4>
      </vt:variant>
      <vt:variant>
        <vt:i4>0</vt:i4>
      </vt:variant>
      <vt:variant>
        <vt:i4>5</vt:i4>
      </vt:variant>
      <vt:variant>
        <vt:lpwstr/>
      </vt:variant>
      <vt:variant>
        <vt:lpwstr>_Toc43376790</vt:lpwstr>
      </vt:variant>
      <vt:variant>
        <vt:i4>1900601</vt:i4>
      </vt:variant>
      <vt:variant>
        <vt:i4>98</vt:i4>
      </vt:variant>
      <vt:variant>
        <vt:i4>0</vt:i4>
      </vt:variant>
      <vt:variant>
        <vt:i4>5</vt:i4>
      </vt:variant>
      <vt:variant>
        <vt:lpwstr/>
      </vt:variant>
      <vt:variant>
        <vt:lpwstr>_Toc43376789</vt:lpwstr>
      </vt:variant>
      <vt:variant>
        <vt:i4>1835065</vt:i4>
      </vt:variant>
      <vt:variant>
        <vt:i4>92</vt:i4>
      </vt:variant>
      <vt:variant>
        <vt:i4>0</vt:i4>
      </vt:variant>
      <vt:variant>
        <vt:i4>5</vt:i4>
      </vt:variant>
      <vt:variant>
        <vt:lpwstr/>
      </vt:variant>
      <vt:variant>
        <vt:lpwstr>_Toc43376788</vt:lpwstr>
      </vt:variant>
      <vt:variant>
        <vt:i4>1245241</vt:i4>
      </vt:variant>
      <vt:variant>
        <vt:i4>86</vt:i4>
      </vt:variant>
      <vt:variant>
        <vt:i4>0</vt:i4>
      </vt:variant>
      <vt:variant>
        <vt:i4>5</vt:i4>
      </vt:variant>
      <vt:variant>
        <vt:lpwstr/>
      </vt:variant>
      <vt:variant>
        <vt:lpwstr>_Toc43376787</vt:lpwstr>
      </vt:variant>
      <vt:variant>
        <vt:i4>1179705</vt:i4>
      </vt:variant>
      <vt:variant>
        <vt:i4>80</vt:i4>
      </vt:variant>
      <vt:variant>
        <vt:i4>0</vt:i4>
      </vt:variant>
      <vt:variant>
        <vt:i4>5</vt:i4>
      </vt:variant>
      <vt:variant>
        <vt:lpwstr/>
      </vt:variant>
      <vt:variant>
        <vt:lpwstr>_Toc43376786</vt:lpwstr>
      </vt:variant>
      <vt:variant>
        <vt:i4>1114169</vt:i4>
      </vt:variant>
      <vt:variant>
        <vt:i4>74</vt:i4>
      </vt:variant>
      <vt:variant>
        <vt:i4>0</vt:i4>
      </vt:variant>
      <vt:variant>
        <vt:i4>5</vt:i4>
      </vt:variant>
      <vt:variant>
        <vt:lpwstr/>
      </vt:variant>
      <vt:variant>
        <vt:lpwstr>_Toc43376785</vt:lpwstr>
      </vt:variant>
      <vt:variant>
        <vt:i4>1048633</vt:i4>
      </vt:variant>
      <vt:variant>
        <vt:i4>68</vt:i4>
      </vt:variant>
      <vt:variant>
        <vt:i4>0</vt:i4>
      </vt:variant>
      <vt:variant>
        <vt:i4>5</vt:i4>
      </vt:variant>
      <vt:variant>
        <vt:lpwstr/>
      </vt:variant>
      <vt:variant>
        <vt:lpwstr>_Toc43376784</vt:lpwstr>
      </vt:variant>
      <vt:variant>
        <vt:i4>1507385</vt:i4>
      </vt:variant>
      <vt:variant>
        <vt:i4>62</vt:i4>
      </vt:variant>
      <vt:variant>
        <vt:i4>0</vt:i4>
      </vt:variant>
      <vt:variant>
        <vt:i4>5</vt:i4>
      </vt:variant>
      <vt:variant>
        <vt:lpwstr/>
      </vt:variant>
      <vt:variant>
        <vt:lpwstr>_Toc43376783</vt:lpwstr>
      </vt:variant>
      <vt:variant>
        <vt:i4>1441849</vt:i4>
      </vt:variant>
      <vt:variant>
        <vt:i4>56</vt:i4>
      </vt:variant>
      <vt:variant>
        <vt:i4>0</vt:i4>
      </vt:variant>
      <vt:variant>
        <vt:i4>5</vt:i4>
      </vt:variant>
      <vt:variant>
        <vt:lpwstr/>
      </vt:variant>
      <vt:variant>
        <vt:lpwstr>_Toc43376782</vt:lpwstr>
      </vt:variant>
      <vt:variant>
        <vt:i4>1376313</vt:i4>
      </vt:variant>
      <vt:variant>
        <vt:i4>50</vt:i4>
      </vt:variant>
      <vt:variant>
        <vt:i4>0</vt:i4>
      </vt:variant>
      <vt:variant>
        <vt:i4>5</vt:i4>
      </vt:variant>
      <vt:variant>
        <vt:lpwstr/>
      </vt:variant>
      <vt:variant>
        <vt:lpwstr>_Toc43376781</vt:lpwstr>
      </vt:variant>
      <vt:variant>
        <vt:i4>1310777</vt:i4>
      </vt:variant>
      <vt:variant>
        <vt:i4>44</vt:i4>
      </vt:variant>
      <vt:variant>
        <vt:i4>0</vt:i4>
      </vt:variant>
      <vt:variant>
        <vt:i4>5</vt:i4>
      </vt:variant>
      <vt:variant>
        <vt:lpwstr/>
      </vt:variant>
      <vt:variant>
        <vt:lpwstr>_Toc43376780</vt:lpwstr>
      </vt:variant>
      <vt:variant>
        <vt:i4>1900598</vt:i4>
      </vt:variant>
      <vt:variant>
        <vt:i4>38</vt:i4>
      </vt:variant>
      <vt:variant>
        <vt:i4>0</vt:i4>
      </vt:variant>
      <vt:variant>
        <vt:i4>5</vt:i4>
      </vt:variant>
      <vt:variant>
        <vt:lpwstr/>
      </vt:variant>
      <vt:variant>
        <vt:lpwstr>_Toc43376779</vt:lpwstr>
      </vt:variant>
      <vt:variant>
        <vt:i4>1835062</vt:i4>
      </vt:variant>
      <vt:variant>
        <vt:i4>32</vt:i4>
      </vt:variant>
      <vt:variant>
        <vt:i4>0</vt:i4>
      </vt:variant>
      <vt:variant>
        <vt:i4>5</vt:i4>
      </vt:variant>
      <vt:variant>
        <vt:lpwstr/>
      </vt:variant>
      <vt:variant>
        <vt:lpwstr>_Toc43376778</vt:lpwstr>
      </vt:variant>
      <vt:variant>
        <vt:i4>1245238</vt:i4>
      </vt:variant>
      <vt:variant>
        <vt:i4>26</vt:i4>
      </vt:variant>
      <vt:variant>
        <vt:i4>0</vt:i4>
      </vt:variant>
      <vt:variant>
        <vt:i4>5</vt:i4>
      </vt:variant>
      <vt:variant>
        <vt:lpwstr/>
      </vt:variant>
      <vt:variant>
        <vt:lpwstr>_Toc43376777</vt:lpwstr>
      </vt:variant>
      <vt:variant>
        <vt:i4>1179702</vt:i4>
      </vt:variant>
      <vt:variant>
        <vt:i4>20</vt:i4>
      </vt:variant>
      <vt:variant>
        <vt:i4>0</vt:i4>
      </vt:variant>
      <vt:variant>
        <vt:i4>5</vt:i4>
      </vt:variant>
      <vt:variant>
        <vt:lpwstr/>
      </vt:variant>
      <vt:variant>
        <vt:lpwstr>_Toc43376776</vt:lpwstr>
      </vt:variant>
      <vt:variant>
        <vt:i4>1114166</vt:i4>
      </vt:variant>
      <vt:variant>
        <vt:i4>14</vt:i4>
      </vt:variant>
      <vt:variant>
        <vt:i4>0</vt:i4>
      </vt:variant>
      <vt:variant>
        <vt:i4>5</vt:i4>
      </vt:variant>
      <vt:variant>
        <vt:lpwstr/>
      </vt:variant>
      <vt:variant>
        <vt:lpwstr>_Toc43376775</vt:lpwstr>
      </vt:variant>
      <vt:variant>
        <vt:i4>1048630</vt:i4>
      </vt:variant>
      <vt:variant>
        <vt:i4>8</vt:i4>
      </vt:variant>
      <vt:variant>
        <vt:i4>0</vt:i4>
      </vt:variant>
      <vt:variant>
        <vt:i4>5</vt:i4>
      </vt:variant>
      <vt:variant>
        <vt:lpwstr/>
      </vt:variant>
      <vt:variant>
        <vt:lpwstr>_Toc43376774</vt:lpwstr>
      </vt:variant>
      <vt:variant>
        <vt:i4>1507382</vt:i4>
      </vt:variant>
      <vt:variant>
        <vt:i4>2</vt:i4>
      </vt:variant>
      <vt:variant>
        <vt:i4>0</vt:i4>
      </vt:variant>
      <vt:variant>
        <vt:i4>5</vt:i4>
      </vt:variant>
      <vt:variant>
        <vt:lpwstr/>
      </vt:variant>
      <vt:variant>
        <vt:lpwstr>_Toc43376773</vt:lpwstr>
      </vt:variant>
      <vt:variant>
        <vt:i4>3342342</vt:i4>
      </vt:variant>
      <vt:variant>
        <vt:i4>3</vt:i4>
      </vt:variant>
      <vt:variant>
        <vt:i4>0</vt:i4>
      </vt:variant>
      <vt:variant>
        <vt:i4>5</vt:i4>
      </vt:variant>
      <vt:variant>
        <vt:lpwstr>mailto:prp@dhhs.vic.gov.au</vt:lpwstr>
      </vt:variant>
      <vt:variant>
        <vt:lpwstr/>
      </vt:variant>
      <vt:variant>
        <vt:i4>3342342</vt:i4>
      </vt:variant>
      <vt:variant>
        <vt:i4>0</vt:i4>
      </vt:variant>
      <vt:variant>
        <vt:i4>0</vt:i4>
      </vt:variant>
      <vt:variant>
        <vt:i4>5</vt:i4>
      </vt:variant>
      <vt:variant>
        <vt:lpwstr>mailto:prp@dhhs.vic.gov.au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for approval of sex selection</dc:title>
  <dc:subject/>
  <dc:creator/>
  <cp:keywords/>
  <cp:lastModifiedBy/>
  <cp:revision>1</cp:revision>
  <dcterms:created xsi:type="dcterms:W3CDTF">2021-09-15T01:33:00Z</dcterms:created>
  <dcterms:modified xsi:type="dcterms:W3CDTF">2021-09-15T01:34:00Z</dcterms:modified>
</cp:coreProperties>
</file>