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ABB8" w14:textId="528D2D38" w:rsidR="006E4A93" w:rsidRDefault="00826E16" w:rsidP="00834558">
      <w:pPr>
        <w:pStyle w:val="Title"/>
        <w:jc w:val="left"/>
      </w:pPr>
      <w:r>
        <w:rPr>
          <w:noProof/>
        </w:rPr>
        <mc:AlternateContent>
          <mc:Choice Requires="wps">
            <w:drawing>
              <wp:anchor distT="0" distB="0" distL="114300" distR="114300" simplePos="0" relativeHeight="251658240" behindDoc="0" locked="0" layoutInCell="1" allowOverlap="1" wp14:anchorId="5F4AB33B" wp14:editId="0B6C1A0A">
                <wp:simplePos x="0" y="0"/>
                <wp:positionH relativeFrom="column">
                  <wp:posOffset>-2158365</wp:posOffset>
                </wp:positionH>
                <wp:positionV relativeFrom="paragraph">
                  <wp:posOffset>-311150</wp:posOffset>
                </wp:positionV>
                <wp:extent cx="8999855" cy="8999855"/>
                <wp:effectExtent l="0" t="0" r="0" b="0"/>
                <wp:wrapNone/>
                <wp:docPr id="3" name="Right Triangle 3"/>
                <wp:cNvGraphicFramePr/>
                <a:graphic xmlns:a="http://schemas.openxmlformats.org/drawingml/2006/main">
                  <a:graphicData uri="http://schemas.microsoft.com/office/word/2010/wordprocessingShape">
                    <wps:wsp>
                      <wps:cNvSpPr/>
                      <wps:spPr>
                        <a:xfrm rot="16200000">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88571A"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69.95pt;margin-top:-24.5pt;width:708.65pt;height:708.6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" fillcolor="#92c1e9 [3207]" stroked="f" strokeweight="1pt"/>
            </w:pict>
          </mc:Fallback>
        </mc:AlternateContent>
      </w:r>
      <w:r w:rsidR="00834558">
        <w:t>Addressing Supply</w:t>
      </w:r>
      <w:r w:rsidR="00834558">
        <w:br/>
        <w:t xml:space="preserve">Chain Challenges </w:t>
      </w:r>
    </w:p>
    <w:p w14:paraId="3F972841" w14:textId="5E76429D" w:rsidR="00E00B5C" w:rsidRDefault="00826E16" w:rsidP="00A65453">
      <w:pPr>
        <w:pStyle w:val="Subtitle"/>
        <w:jc w:val="left"/>
        <w:sectPr w:rsidR="00E00B5C" w:rsidSect="00B6600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1134" w:footer="1134" w:gutter="0"/>
          <w:cols w:space="708"/>
          <w:docGrid w:linePitch="360"/>
        </w:sectPr>
      </w:pPr>
      <w:r>
        <w:rPr>
          <w:noProof/>
        </w:rPr>
        <mc:AlternateContent>
          <mc:Choice Requires="wps">
            <w:drawing>
              <wp:anchor distT="0" distB="0" distL="114300" distR="114300" simplePos="0" relativeHeight="251658241" behindDoc="0" locked="0" layoutInCell="1" allowOverlap="1" wp14:anchorId="3AFEC574" wp14:editId="6D5D7786">
                <wp:simplePos x="0" y="0"/>
                <wp:positionH relativeFrom="page">
                  <wp:posOffset>3060700</wp:posOffset>
                </wp:positionH>
                <wp:positionV relativeFrom="paragraph">
                  <wp:posOffset>3714115</wp:posOffset>
                </wp:positionV>
                <wp:extent cx="4499610" cy="4499610"/>
                <wp:effectExtent l="0" t="0" r="0" b="0"/>
                <wp:wrapNone/>
                <wp:docPr id="2" name="Right Triangle 2"/>
                <wp:cNvGraphicFramePr/>
                <a:graphic xmlns:a="http://schemas.openxmlformats.org/drawingml/2006/main">
                  <a:graphicData uri="http://schemas.microsoft.com/office/word/2010/wordprocessingShape">
                    <wps:wsp>
                      <wps:cNvSpPr/>
                      <wps:spPr>
                        <a:xfrm rot="16200000">
                          <a:off x="0" y="0"/>
                          <a:ext cx="4499610" cy="4499610"/>
                        </a:xfrm>
                        <a:prstGeom prst="r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8A1FFC" id="Right Triangle 2" o:spid="_x0000_s1026" type="#_x0000_t6" style="position:absolute;margin-left:241pt;margin-top:292.45pt;width:354.3pt;height:354.3pt;rotation:-90;z-index:25165824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" fillcolor="#1f2a44 [3215]" stroked="f" strokeweight="1pt">
                <w10:wrap anchorx="page"/>
              </v:shape>
            </w:pict>
          </mc:Fallback>
        </mc:AlternateContent>
      </w:r>
      <w:r>
        <w:rPr>
          <w:noProof/>
        </w:rPr>
        <mc:AlternateContent>
          <mc:Choice Requires="wps">
            <w:drawing>
              <wp:anchor distT="0" distB="0" distL="114300" distR="114300" simplePos="0" relativeHeight="251658242" behindDoc="0" locked="0" layoutInCell="1" allowOverlap="1" wp14:anchorId="792CFE7F" wp14:editId="7FD4C2F0">
                <wp:simplePos x="0" y="0"/>
                <wp:positionH relativeFrom="page">
                  <wp:posOffset>0</wp:posOffset>
                </wp:positionH>
                <wp:positionV relativeFrom="paragraph">
                  <wp:posOffset>1908810</wp:posOffset>
                </wp:positionV>
                <wp:extent cx="6299835" cy="6299835"/>
                <wp:effectExtent l="0" t="0" r="5715" b="5715"/>
                <wp:wrapNone/>
                <wp:docPr id="1" name="Right Triangle 1"/>
                <wp:cNvGraphicFramePr/>
                <a:graphic xmlns:a="http://schemas.openxmlformats.org/drawingml/2006/main">
                  <a:graphicData uri="http://schemas.microsoft.com/office/word/2010/wordprocessingShape">
                    <wps:wsp>
                      <wps:cNvSpPr/>
                      <wps:spPr>
                        <a:xfrm>
                          <a:off x="0" y="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8D1103" id="Right Triangle 1" o:spid="_x0000_s1026" type="#_x0000_t6" style="position:absolute;margin-left:0;margin-top:150.3pt;width:496.05pt;height:496.05pt;z-index:25165824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" fillcolor="#87189d [3204]" stroked="f" strokeweight="1pt">
                <w10:wrap anchorx="page"/>
              </v:shape>
            </w:pict>
          </mc:Fallback>
        </mc:AlternateContent>
      </w:r>
      <w:r w:rsidR="00323826">
        <w:t xml:space="preserve">Review into Issues </w:t>
      </w:r>
      <w:r w:rsidR="000B7660">
        <w:t>Facing Victoria’s</w:t>
      </w:r>
      <w:r w:rsidR="00A65453">
        <w:br/>
      </w:r>
      <w:r w:rsidR="000B7660">
        <w:t>Building and Construction Industries</w:t>
      </w:r>
      <w:r w:rsidR="00C671DA" w:rsidRPr="00C671DA">
        <w:rPr>
          <w:rFonts w:eastAsiaTheme="minorHAnsi"/>
          <w:noProof/>
          <w:color w:val="auto"/>
          <w:spacing w:val="0"/>
        </w:rPr>
        <w:t xml:space="preserve"> </w:t>
      </w:r>
    </w:p>
    <w:p w14:paraId="4DCBF295" w14:textId="634A9602" w:rsidR="00D35CF3" w:rsidRDefault="00D35CF3" w:rsidP="00D35CF3"/>
    <w:p w14:paraId="1A132064" w14:textId="0D7DB1E0" w:rsidR="00E00B5C" w:rsidRDefault="00E00B5C" w:rsidP="00D35CF3">
      <w:pPr>
        <w:pStyle w:val="Heading3"/>
      </w:pPr>
      <w:bookmarkStart w:id="0" w:name="_Toc84072263"/>
      <w:r>
        <w:t>Disclaimer</w:t>
      </w:r>
      <w:bookmarkEnd w:id="0"/>
    </w:p>
    <w:p w14:paraId="304AFA9A" w14:textId="2219256E" w:rsidR="006E47AA" w:rsidRDefault="00E00B5C" w:rsidP="00E00B5C">
      <w:r>
        <w:t>The views expressed herein are those of Better Regulation Victoria and do not purport to represent the position of the Victorian Government. The content of this report is provided for information purposes only. Neither Better Regulation Victoria nor the Victorian Government accepts any liability to any person for the information (or the use of such information) which is provided in this report or incorporated into it by reference. The information in this report is provided on the basis that all persons having access to this report undertake responsibility for assessing the relevance and accuracy of it</w:t>
      </w:r>
      <w:r w:rsidR="000E063E">
        <w:t>s</w:t>
      </w:r>
      <w:r>
        <w:t xml:space="preserve"> content.</w:t>
      </w:r>
    </w:p>
    <w:p w14:paraId="5096B112" w14:textId="77777777" w:rsidR="006E47AA" w:rsidRDefault="006E47AA" w:rsidP="00E00B5C"/>
    <w:p w14:paraId="01906BDD" w14:textId="799EC3CE" w:rsidR="00E00B5C" w:rsidRDefault="00E00B5C" w:rsidP="006E47AA">
      <w:pPr>
        <w:pStyle w:val="NoSpacing"/>
      </w:pPr>
      <w:r>
        <w:t>Better Regulation Victoria</w:t>
      </w:r>
    </w:p>
    <w:p w14:paraId="5ACA9D50" w14:textId="60788F1A" w:rsidR="00E00B5C" w:rsidRDefault="00E00B5C" w:rsidP="00D35CF3">
      <w:pPr>
        <w:pStyle w:val="NoSpacing"/>
      </w:pPr>
      <w:r>
        <w:t>GPO Box 4379</w:t>
      </w:r>
    </w:p>
    <w:p w14:paraId="0C16B463" w14:textId="124B0861" w:rsidR="00E00B5C" w:rsidRDefault="00E00B5C" w:rsidP="00D35CF3">
      <w:pPr>
        <w:pStyle w:val="NoSpacing"/>
      </w:pPr>
      <w:r>
        <w:t>Melbourne Victoria 3001 Australia</w:t>
      </w:r>
    </w:p>
    <w:p w14:paraId="638D3F3D" w14:textId="2CDF57C2" w:rsidR="00E00B5C" w:rsidRDefault="00E00B5C" w:rsidP="00D35CF3">
      <w:pPr>
        <w:pStyle w:val="NoSpacing"/>
      </w:pPr>
      <w:r>
        <w:t xml:space="preserve">Telephone: 03 </w:t>
      </w:r>
      <w:r w:rsidR="00D35CF3">
        <w:t>7005 9772</w:t>
      </w:r>
    </w:p>
    <w:p w14:paraId="0D5EB940" w14:textId="342D351A" w:rsidR="00E00B5C" w:rsidRDefault="00E00B5C" w:rsidP="00D35CF3">
      <w:pPr>
        <w:pStyle w:val="NoSpacing"/>
      </w:pPr>
      <w:r>
        <w:t xml:space="preserve">Email: </w:t>
      </w:r>
      <w:hyperlink r:id="rId18" w:history="1">
        <w:r w:rsidRPr="00457651">
          <w:rPr>
            <w:rStyle w:val="Hyperlink"/>
          </w:rPr>
          <w:t>contact@betterreg.vic.gov.au</w:t>
        </w:r>
      </w:hyperlink>
    </w:p>
    <w:p w14:paraId="50507FE9" w14:textId="73B92DA6" w:rsidR="006E47AA" w:rsidRDefault="00E00B5C" w:rsidP="00D35CF3">
      <w:r>
        <w:t xml:space="preserve">Webpage: </w:t>
      </w:r>
      <w:hyperlink r:id="rId19" w:history="1">
        <w:r w:rsidR="00C671DA" w:rsidRPr="00457651">
          <w:rPr>
            <w:rStyle w:val="Hyperlink"/>
          </w:rPr>
          <w:t>www.betterregulation.vic.gov.au</w:t>
        </w:r>
      </w:hyperlink>
      <w:r w:rsidR="00C671DA">
        <w:t xml:space="preserve"> </w:t>
      </w:r>
    </w:p>
    <w:p w14:paraId="7893CF31" w14:textId="77777777" w:rsidR="006E47AA" w:rsidRDefault="006E47AA" w:rsidP="00D35CF3"/>
    <w:p w14:paraId="6A0C6EFD" w14:textId="7D95FA34" w:rsidR="00C671DA" w:rsidRDefault="00C671DA" w:rsidP="00E00B5C">
      <w:r>
        <w:t>© State of Victoria 2021</w:t>
      </w:r>
    </w:p>
    <w:p w14:paraId="7DAC9FDD" w14:textId="733DB96F" w:rsidR="00C671DA" w:rsidRDefault="00C671DA" w:rsidP="00E00B5C">
      <w:r w:rsidRPr="00035E50">
        <w:rPr>
          <w:rFonts w:cstheme="minorHAnsi"/>
          <w:noProof/>
          <w:sz w:val="17"/>
          <w:szCs w:val="19"/>
        </w:rPr>
        <w:drawing>
          <wp:inline distT="0" distB="0" distL="0" distR="0" wp14:anchorId="51EAFFF7" wp14:editId="4FB1401E">
            <wp:extent cx="1117460" cy="390972"/>
            <wp:effectExtent l="0" t="0" r="6985" b="9525"/>
            <wp:docPr id="5" name="Picture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21FFC732" w14:textId="316F98A1" w:rsidR="00C671DA" w:rsidRDefault="00C671DA" w:rsidP="00E00B5C">
      <w:r>
        <w:t>You are free to re-use this work under a Creative Commons Attribution 4.0 license, provided you credit the State of Victoria (Better Regulation Victoria) as author, indicate if changes were made and comply with the other license terms. The license does not apply to any branding, including Government logos.</w:t>
      </w:r>
    </w:p>
    <w:p w14:paraId="213F34CD" w14:textId="2A2676F5" w:rsidR="00C671DA" w:rsidRDefault="00C671DA" w:rsidP="00E00B5C">
      <w:r>
        <w:t xml:space="preserve">Copyright queries may be directed to </w:t>
      </w:r>
      <w:hyperlink r:id="rId22" w:history="1">
        <w:r w:rsidRPr="00457651">
          <w:rPr>
            <w:rStyle w:val="Hyperlink"/>
          </w:rPr>
          <w:t>IPpolicy@dtf.vic.gov.au</w:t>
        </w:r>
      </w:hyperlink>
    </w:p>
    <w:p w14:paraId="5E9F0870" w14:textId="5FF61F49" w:rsidR="00C671DA" w:rsidRPr="00D35CF3" w:rsidRDefault="00C671DA" w:rsidP="00E00B5C">
      <w:pPr>
        <w:rPr>
          <w:color w:val="FF0000"/>
        </w:rPr>
      </w:pPr>
    </w:p>
    <w:p w14:paraId="640A21A2" w14:textId="7D762A64" w:rsidR="006E47AA" w:rsidRDefault="006E47AA" w:rsidP="00E00B5C"/>
    <w:p w14:paraId="4222EA44" w14:textId="6D16A2C9" w:rsidR="00C671DA" w:rsidRDefault="00C671DA" w:rsidP="00470B83">
      <w:pPr>
        <w:jc w:val="left"/>
      </w:pPr>
      <w:r>
        <w:t xml:space="preserve">If you would like to receive this publication in a different </w:t>
      </w:r>
      <w:r w:rsidR="002B233E">
        <w:t>format,</w:t>
      </w:r>
      <w:r>
        <w:t xml:space="preserve"> please email </w:t>
      </w:r>
      <w:hyperlink r:id="rId23" w:history="1">
        <w:r w:rsidRPr="00457651">
          <w:rPr>
            <w:rStyle w:val="Hyperlink"/>
          </w:rPr>
          <w:t>contact@betterreg.vic.gov.au</w:t>
        </w:r>
      </w:hyperlink>
    </w:p>
    <w:p w14:paraId="7E1233F2" w14:textId="06599E5F" w:rsidR="00C671DA" w:rsidRDefault="00C671DA" w:rsidP="00470B83">
      <w:pPr>
        <w:jc w:val="left"/>
      </w:pPr>
      <w:r>
        <w:t xml:space="preserve">This document is also available in Word and PDF formats at </w:t>
      </w:r>
      <w:hyperlink r:id="rId24" w:history="1">
        <w:r w:rsidRPr="00457651">
          <w:rPr>
            <w:rStyle w:val="Hyperlink"/>
          </w:rPr>
          <w:t>www.betterregulation.vic.gov.au</w:t>
        </w:r>
      </w:hyperlink>
    </w:p>
    <w:p w14:paraId="5F086742" w14:textId="77777777" w:rsidR="00C671DA" w:rsidRDefault="00C671DA" w:rsidP="00E00B5C">
      <w:pPr>
        <w:sectPr w:rsidR="00C671DA" w:rsidSect="0056116C">
          <w:headerReference w:type="default" r:id="rId25"/>
          <w:pgSz w:w="11906" w:h="16838"/>
          <w:pgMar w:top="1134" w:right="1134" w:bottom="1134" w:left="1701" w:header="1701" w:footer="1134" w:gutter="0"/>
          <w:cols w:space="708"/>
          <w:docGrid w:linePitch="360"/>
        </w:sectPr>
      </w:pPr>
    </w:p>
    <w:p w14:paraId="25D82809" w14:textId="77777777" w:rsidR="00CE40D1" w:rsidRDefault="00817AFD" w:rsidP="00F015D6">
      <w:pPr>
        <w:pStyle w:val="Heading1"/>
        <w:rPr>
          <w:noProof/>
        </w:rPr>
      </w:pPr>
      <w:bookmarkStart w:id="1" w:name="_Toc86256616"/>
      <w:bookmarkStart w:id="2" w:name="_Toc86337092"/>
      <w:bookmarkStart w:id="3" w:name="_Toc86401208"/>
      <w:bookmarkStart w:id="4" w:name="_Toc86413954"/>
      <w:bookmarkStart w:id="5" w:name="_Toc86420632"/>
      <w:r>
        <w:lastRenderedPageBreak/>
        <w:t>Contents</w:t>
      </w:r>
      <w:bookmarkEnd w:id="1"/>
      <w:bookmarkEnd w:id="2"/>
      <w:bookmarkEnd w:id="3"/>
      <w:bookmarkEnd w:id="4"/>
      <w:bookmarkEnd w:id="5"/>
      <w:r>
        <w:fldChar w:fldCharType="begin"/>
      </w:r>
      <w:r>
        <w:instrText xml:space="preserve"> TOC \o "1-2" \h \z \u </w:instrText>
      </w:r>
      <w:r>
        <w:fldChar w:fldCharType="separate"/>
      </w:r>
    </w:p>
    <w:p w14:paraId="296DB382" w14:textId="49A3A8AE" w:rsidR="00CE40D1" w:rsidRDefault="00146B82">
      <w:pPr>
        <w:pStyle w:val="TOC1"/>
        <w:tabs>
          <w:tab w:val="right" w:leader="dot" w:pos="9061"/>
        </w:tabs>
        <w:rPr>
          <w:rFonts w:eastAsiaTheme="minorEastAsia"/>
          <w:noProof/>
          <w:lang w:eastAsia="en-AU"/>
        </w:rPr>
      </w:pPr>
      <w:hyperlink w:anchor="_Toc86420633" w:history="1">
        <w:r w:rsidR="00CE40D1" w:rsidRPr="00C00449">
          <w:rPr>
            <w:rStyle w:val="Hyperlink"/>
            <w:noProof/>
          </w:rPr>
          <w:t>Foreword</w:t>
        </w:r>
        <w:r w:rsidR="00CE40D1">
          <w:rPr>
            <w:noProof/>
            <w:webHidden/>
          </w:rPr>
          <w:tab/>
        </w:r>
        <w:r w:rsidR="00CE40D1">
          <w:rPr>
            <w:noProof/>
            <w:webHidden/>
          </w:rPr>
          <w:fldChar w:fldCharType="begin"/>
        </w:r>
        <w:r w:rsidR="00CE40D1">
          <w:rPr>
            <w:noProof/>
            <w:webHidden/>
          </w:rPr>
          <w:instrText xml:space="preserve"> PAGEREF _Toc86420633 \h </w:instrText>
        </w:r>
        <w:r w:rsidR="00CE40D1">
          <w:rPr>
            <w:noProof/>
            <w:webHidden/>
          </w:rPr>
        </w:r>
        <w:r w:rsidR="00CE40D1">
          <w:rPr>
            <w:noProof/>
            <w:webHidden/>
          </w:rPr>
          <w:fldChar w:fldCharType="separate"/>
        </w:r>
        <w:r w:rsidR="007277C4">
          <w:rPr>
            <w:noProof/>
            <w:webHidden/>
          </w:rPr>
          <w:t>ii</w:t>
        </w:r>
        <w:r w:rsidR="00CE40D1">
          <w:rPr>
            <w:noProof/>
            <w:webHidden/>
          </w:rPr>
          <w:fldChar w:fldCharType="end"/>
        </w:r>
      </w:hyperlink>
    </w:p>
    <w:p w14:paraId="708C50AD" w14:textId="7E34B559" w:rsidR="00CE40D1" w:rsidRDefault="00146B82">
      <w:pPr>
        <w:pStyle w:val="TOC1"/>
        <w:tabs>
          <w:tab w:val="right" w:leader="dot" w:pos="9061"/>
        </w:tabs>
        <w:rPr>
          <w:rFonts w:eastAsiaTheme="minorEastAsia"/>
          <w:noProof/>
          <w:lang w:eastAsia="en-AU"/>
        </w:rPr>
      </w:pPr>
      <w:hyperlink w:anchor="_Toc86420634" w:history="1">
        <w:r w:rsidR="00CE40D1" w:rsidRPr="00C00449">
          <w:rPr>
            <w:rStyle w:val="Hyperlink"/>
            <w:noProof/>
          </w:rPr>
          <w:t>Executive Summary</w:t>
        </w:r>
        <w:r w:rsidR="00CE40D1">
          <w:rPr>
            <w:noProof/>
            <w:webHidden/>
          </w:rPr>
          <w:tab/>
        </w:r>
        <w:r w:rsidR="00CE40D1">
          <w:rPr>
            <w:noProof/>
            <w:webHidden/>
          </w:rPr>
          <w:fldChar w:fldCharType="begin"/>
        </w:r>
        <w:r w:rsidR="00CE40D1">
          <w:rPr>
            <w:noProof/>
            <w:webHidden/>
          </w:rPr>
          <w:instrText xml:space="preserve"> PAGEREF _Toc86420634 \h </w:instrText>
        </w:r>
        <w:r w:rsidR="00CE40D1">
          <w:rPr>
            <w:noProof/>
            <w:webHidden/>
          </w:rPr>
        </w:r>
        <w:r w:rsidR="00CE40D1">
          <w:rPr>
            <w:noProof/>
            <w:webHidden/>
          </w:rPr>
          <w:fldChar w:fldCharType="separate"/>
        </w:r>
        <w:r w:rsidR="007277C4">
          <w:rPr>
            <w:noProof/>
            <w:webHidden/>
          </w:rPr>
          <w:t>iii</w:t>
        </w:r>
        <w:r w:rsidR="00CE40D1">
          <w:rPr>
            <w:noProof/>
            <w:webHidden/>
          </w:rPr>
          <w:fldChar w:fldCharType="end"/>
        </w:r>
      </w:hyperlink>
    </w:p>
    <w:p w14:paraId="51FFDD81" w14:textId="6599D59F" w:rsidR="00CE40D1" w:rsidRDefault="00146B82">
      <w:pPr>
        <w:pStyle w:val="TOC1"/>
        <w:tabs>
          <w:tab w:val="right" w:leader="dot" w:pos="9061"/>
        </w:tabs>
        <w:rPr>
          <w:rFonts w:eastAsiaTheme="minorEastAsia"/>
          <w:noProof/>
          <w:lang w:eastAsia="en-AU"/>
        </w:rPr>
      </w:pPr>
      <w:hyperlink w:anchor="_Toc86420635" w:history="1">
        <w:r w:rsidR="00CE40D1" w:rsidRPr="00C00449">
          <w:rPr>
            <w:rStyle w:val="Hyperlink"/>
            <w:noProof/>
          </w:rPr>
          <w:t>Recommendations</w:t>
        </w:r>
        <w:r w:rsidR="00CE40D1">
          <w:rPr>
            <w:noProof/>
            <w:webHidden/>
          </w:rPr>
          <w:tab/>
        </w:r>
        <w:r w:rsidR="00CE40D1">
          <w:rPr>
            <w:noProof/>
            <w:webHidden/>
          </w:rPr>
          <w:fldChar w:fldCharType="begin"/>
        </w:r>
        <w:r w:rsidR="00CE40D1">
          <w:rPr>
            <w:noProof/>
            <w:webHidden/>
          </w:rPr>
          <w:instrText xml:space="preserve"> PAGEREF _Toc86420635 \h </w:instrText>
        </w:r>
        <w:r w:rsidR="00CE40D1">
          <w:rPr>
            <w:noProof/>
            <w:webHidden/>
          </w:rPr>
        </w:r>
        <w:r w:rsidR="00CE40D1">
          <w:rPr>
            <w:noProof/>
            <w:webHidden/>
          </w:rPr>
          <w:fldChar w:fldCharType="separate"/>
        </w:r>
        <w:r w:rsidR="007277C4">
          <w:rPr>
            <w:noProof/>
            <w:webHidden/>
          </w:rPr>
          <w:t>vi</w:t>
        </w:r>
        <w:r w:rsidR="00CE40D1">
          <w:rPr>
            <w:noProof/>
            <w:webHidden/>
          </w:rPr>
          <w:fldChar w:fldCharType="end"/>
        </w:r>
      </w:hyperlink>
    </w:p>
    <w:p w14:paraId="5FE183FD" w14:textId="3007EF42" w:rsidR="00CE40D1" w:rsidRDefault="00146B82">
      <w:pPr>
        <w:pStyle w:val="TOC1"/>
        <w:tabs>
          <w:tab w:val="right" w:leader="dot" w:pos="9061"/>
        </w:tabs>
        <w:rPr>
          <w:rFonts w:eastAsiaTheme="minorEastAsia"/>
          <w:noProof/>
          <w:lang w:eastAsia="en-AU"/>
        </w:rPr>
      </w:pPr>
      <w:hyperlink w:anchor="_Toc86420636" w:history="1">
        <w:r w:rsidR="00CE40D1" w:rsidRPr="00C00449">
          <w:rPr>
            <w:rStyle w:val="Hyperlink"/>
            <w:noProof/>
          </w:rPr>
          <w:t>Figures and Tables</w:t>
        </w:r>
        <w:r w:rsidR="00CE40D1">
          <w:rPr>
            <w:noProof/>
            <w:webHidden/>
          </w:rPr>
          <w:tab/>
        </w:r>
        <w:r w:rsidR="00CE40D1">
          <w:rPr>
            <w:noProof/>
            <w:webHidden/>
          </w:rPr>
          <w:fldChar w:fldCharType="begin"/>
        </w:r>
        <w:r w:rsidR="00CE40D1">
          <w:rPr>
            <w:noProof/>
            <w:webHidden/>
          </w:rPr>
          <w:instrText xml:space="preserve"> PAGEREF _Toc86420636 \h </w:instrText>
        </w:r>
        <w:r w:rsidR="00CE40D1">
          <w:rPr>
            <w:noProof/>
            <w:webHidden/>
          </w:rPr>
        </w:r>
        <w:r w:rsidR="00CE40D1">
          <w:rPr>
            <w:noProof/>
            <w:webHidden/>
          </w:rPr>
          <w:fldChar w:fldCharType="separate"/>
        </w:r>
        <w:r w:rsidR="007277C4">
          <w:rPr>
            <w:noProof/>
            <w:webHidden/>
          </w:rPr>
          <w:t>x</w:t>
        </w:r>
        <w:r w:rsidR="00CE40D1">
          <w:rPr>
            <w:noProof/>
            <w:webHidden/>
          </w:rPr>
          <w:fldChar w:fldCharType="end"/>
        </w:r>
      </w:hyperlink>
    </w:p>
    <w:p w14:paraId="699170DA" w14:textId="35FC4A28" w:rsidR="00CE40D1" w:rsidRDefault="00146B82">
      <w:pPr>
        <w:pStyle w:val="TOC1"/>
        <w:tabs>
          <w:tab w:val="right" w:leader="dot" w:pos="9061"/>
        </w:tabs>
        <w:rPr>
          <w:rFonts w:eastAsiaTheme="minorEastAsia"/>
          <w:noProof/>
          <w:lang w:eastAsia="en-AU"/>
        </w:rPr>
      </w:pPr>
      <w:hyperlink w:anchor="_Toc86420637" w:history="1">
        <w:r w:rsidR="00CE40D1" w:rsidRPr="00C00449">
          <w:rPr>
            <w:rStyle w:val="Hyperlink"/>
            <w:noProof/>
          </w:rPr>
          <w:t>Table of Abbreviations</w:t>
        </w:r>
        <w:r w:rsidR="00CE40D1">
          <w:rPr>
            <w:noProof/>
            <w:webHidden/>
          </w:rPr>
          <w:tab/>
        </w:r>
        <w:r w:rsidR="00CE40D1">
          <w:rPr>
            <w:noProof/>
            <w:webHidden/>
          </w:rPr>
          <w:fldChar w:fldCharType="begin"/>
        </w:r>
        <w:r w:rsidR="00CE40D1">
          <w:rPr>
            <w:noProof/>
            <w:webHidden/>
          </w:rPr>
          <w:instrText xml:space="preserve"> PAGEREF _Toc86420637 \h </w:instrText>
        </w:r>
        <w:r w:rsidR="00CE40D1">
          <w:rPr>
            <w:noProof/>
            <w:webHidden/>
          </w:rPr>
        </w:r>
        <w:r w:rsidR="00CE40D1">
          <w:rPr>
            <w:noProof/>
            <w:webHidden/>
          </w:rPr>
          <w:fldChar w:fldCharType="separate"/>
        </w:r>
        <w:r w:rsidR="007277C4">
          <w:rPr>
            <w:noProof/>
            <w:webHidden/>
          </w:rPr>
          <w:t>xi</w:t>
        </w:r>
        <w:r w:rsidR="00CE40D1">
          <w:rPr>
            <w:noProof/>
            <w:webHidden/>
          </w:rPr>
          <w:fldChar w:fldCharType="end"/>
        </w:r>
      </w:hyperlink>
    </w:p>
    <w:p w14:paraId="0BA34346" w14:textId="1993367D" w:rsidR="00CE40D1" w:rsidRDefault="00146B82">
      <w:pPr>
        <w:pStyle w:val="TOC1"/>
        <w:tabs>
          <w:tab w:val="right" w:leader="dot" w:pos="9061"/>
        </w:tabs>
        <w:rPr>
          <w:rFonts w:eastAsiaTheme="minorEastAsia"/>
          <w:noProof/>
          <w:lang w:eastAsia="en-AU"/>
        </w:rPr>
      </w:pPr>
      <w:hyperlink w:anchor="_Toc86420638" w:history="1">
        <w:r w:rsidR="00CE40D1" w:rsidRPr="00C00449">
          <w:rPr>
            <w:rStyle w:val="Hyperlink"/>
            <w:noProof/>
          </w:rPr>
          <w:t>Introduction</w:t>
        </w:r>
        <w:r w:rsidR="00CE40D1">
          <w:rPr>
            <w:noProof/>
            <w:webHidden/>
          </w:rPr>
          <w:tab/>
        </w:r>
        <w:r w:rsidR="00CE40D1">
          <w:rPr>
            <w:noProof/>
            <w:webHidden/>
          </w:rPr>
          <w:fldChar w:fldCharType="begin"/>
        </w:r>
        <w:r w:rsidR="00CE40D1">
          <w:rPr>
            <w:noProof/>
            <w:webHidden/>
          </w:rPr>
          <w:instrText xml:space="preserve"> PAGEREF _Toc86420638 \h </w:instrText>
        </w:r>
        <w:r w:rsidR="00CE40D1">
          <w:rPr>
            <w:noProof/>
            <w:webHidden/>
          </w:rPr>
        </w:r>
        <w:r w:rsidR="00CE40D1">
          <w:rPr>
            <w:noProof/>
            <w:webHidden/>
          </w:rPr>
          <w:fldChar w:fldCharType="separate"/>
        </w:r>
        <w:r w:rsidR="007277C4">
          <w:rPr>
            <w:noProof/>
            <w:webHidden/>
          </w:rPr>
          <w:t>1</w:t>
        </w:r>
        <w:r w:rsidR="00CE40D1">
          <w:rPr>
            <w:noProof/>
            <w:webHidden/>
          </w:rPr>
          <w:fldChar w:fldCharType="end"/>
        </w:r>
      </w:hyperlink>
    </w:p>
    <w:p w14:paraId="1158935F" w14:textId="2CFC96AA" w:rsidR="00CE40D1" w:rsidRDefault="00146B82">
      <w:pPr>
        <w:pStyle w:val="TOC2"/>
        <w:tabs>
          <w:tab w:val="right" w:leader="dot" w:pos="9061"/>
        </w:tabs>
        <w:rPr>
          <w:rFonts w:eastAsiaTheme="minorEastAsia"/>
          <w:noProof/>
          <w:lang w:eastAsia="en-AU"/>
        </w:rPr>
      </w:pPr>
      <w:hyperlink w:anchor="_Toc86420639" w:history="1">
        <w:r w:rsidR="00CE40D1" w:rsidRPr="00C00449">
          <w:rPr>
            <w:rStyle w:val="Hyperlink"/>
            <w:noProof/>
          </w:rPr>
          <w:t>Other Reviews into Supply Chain Issues in the Construction Industry</w:t>
        </w:r>
        <w:r w:rsidR="00CE40D1">
          <w:rPr>
            <w:noProof/>
            <w:webHidden/>
          </w:rPr>
          <w:tab/>
        </w:r>
        <w:r w:rsidR="00CE40D1">
          <w:rPr>
            <w:noProof/>
            <w:webHidden/>
          </w:rPr>
          <w:fldChar w:fldCharType="begin"/>
        </w:r>
        <w:r w:rsidR="00CE40D1">
          <w:rPr>
            <w:noProof/>
            <w:webHidden/>
          </w:rPr>
          <w:instrText xml:space="preserve"> PAGEREF _Toc86420639 \h </w:instrText>
        </w:r>
        <w:r w:rsidR="00CE40D1">
          <w:rPr>
            <w:noProof/>
            <w:webHidden/>
          </w:rPr>
        </w:r>
        <w:r w:rsidR="00CE40D1">
          <w:rPr>
            <w:noProof/>
            <w:webHidden/>
          </w:rPr>
          <w:fldChar w:fldCharType="separate"/>
        </w:r>
        <w:r w:rsidR="007277C4">
          <w:rPr>
            <w:noProof/>
            <w:webHidden/>
          </w:rPr>
          <w:t>1</w:t>
        </w:r>
        <w:r w:rsidR="00CE40D1">
          <w:rPr>
            <w:noProof/>
            <w:webHidden/>
          </w:rPr>
          <w:fldChar w:fldCharType="end"/>
        </w:r>
      </w:hyperlink>
    </w:p>
    <w:p w14:paraId="0E1A6D2B" w14:textId="5DFEDCEF" w:rsidR="00CE40D1" w:rsidRDefault="00146B82">
      <w:pPr>
        <w:pStyle w:val="TOC2"/>
        <w:tabs>
          <w:tab w:val="right" w:leader="dot" w:pos="9061"/>
        </w:tabs>
        <w:rPr>
          <w:rFonts w:eastAsiaTheme="minorEastAsia"/>
          <w:noProof/>
          <w:lang w:eastAsia="en-AU"/>
        </w:rPr>
      </w:pPr>
      <w:hyperlink w:anchor="_Toc86420640" w:history="1">
        <w:r w:rsidR="00CE40D1" w:rsidRPr="00C00449">
          <w:rPr>
            <w:rStyle w:val="Hyperlink"/>
            <w:noProof/>
          </w:rPr>
          <w:t>Agencies and Policy Areas Relevant to the Review</w:t>
        </w:r>
        <w:r w:rsidR="00CE40D1">
          <w:rPr>
            <w:noProof/>
            <w:webHidden/>
          </w:rPr>
          <w:tab/>
        </w:r>
        <w:r w:rsidR="00CE40D1">
          <w:rPr>
            <w:noProof/>
            <w:webHidden/>
          </w:rPr>
          <w:fldChar w:fldCharType="begin"/>
        </w:r>
        <w:r w:rsidR="00CE40D1">
          <w:rPr>
            <w:noProof/>
            <w:webHidden/>
          </w:rPr>
          <w:instrText xml:space="preserve"> PAGEREF _Toc86420640 \h </w:instrText>
        </w:r>
        <w:r w:rsidR="00CE40D1">
          <w:rPr>
            <w:noProof/>
            <w:webHidden/>
          </w:rPr>
        </w:r>
        <w:r w:rsidR="00CE40D1">
          <w:rPr>
            <w:noProof/>
            <w:webHidden/>
          </w:rPr>
          <w:fldChar w:fldCharType="separate"/>
        </w:r>
        <w:r w:rsidR="007277C4">
          <w:rPr>
            <w:noProof/>
            <w:webHidden/>
          </w:rPr>
          <w:t>2</w:t>
        </w:r>
        <w:r w:rsidR="00CE40D1">
          <w:rPr>
            <w:noProof/>
            <w:webHidden/>
          </w:rPr>
          <w:fldChar w:fldCharType="end"/>
        </w:r>
      </w:hyperlink>
    </w:p>
    <w:p w14:paraId="26DAD34E" w14:textId="5376514D" w:rsidR="00CE40D1" w:rsidRDefault="00146B82">
      <w:pPr>
        <w:pStyle w:val="TOC2"/>
        <w:tabs>
          <w:tab w:val="right" w:leader="dot" w:pos="9061"/>
        </w:tabs>
        <w:rPr>
          <w:rFonts w:eastAsiaTheme="minorEastAsia"/>
          <w:noProof/>
          <w:lang w:eastAsia="en-AU"/>
        </w:rPr>
      </w:pPr>
      <w:hyperlink w:anchor="_Toc86420641" w:history="1">
        <w:r w:rsidR="00CE40D1" w:rsidRPr="00C00449">
          <w:rPr>
            <w:rStyle w:val="Hyperlink"/>
            <w:noProof/>
          </w:rPr>
          <w:t>Building System Review</w:t>
        </w:r>
        <w:r w:rsidR="00CE40D1">
          <w:rPr>
            <w:noProof/>
            <w:webHidden/>
          </w:rPr>
          <w:tab/>
        </w:r>
        <w:r w:rsidR="00CE40D1">
          <w:rPr>
            <w:noProof/>
            <w:webHidden/>
          </w:rPr>
          <w:fldChar w:fldCharType="begin"/>
        </w:r>
        <w:r w:rsidR="00CE40D1">
          <w:rPr>
            <w:noProof/>
            <w:webHidden/>
          </w:rPr>
          <w:instrText xml:space="preserve"> PAGEREF _Toc86420641 \h </w:instrText>
        </w:r>
        <w:r w:rsidR="00CE40D1">
          <w:rPr>
            <w:noProof/>
            <w:webHidden/>
          </w:rPr>
        </w:r>
        <w:r w:rsidR="00CE40D1">
          <w:rPr>
            <w:noProof/>
            <w:webHidden/>
          </w:rPr>
          <w:fldChar w:fldCharType="separate"/>
        </w:r>
        <w:r w:rsidR="007277C4">
          <w:rPr>
            <w:noProof/>
            <w:webHidden/>
          </w:rPr>
          <w:t>2</w:t>
        </w:r>
        <w:r w:rsidR="00CE40D1">
          <w:rPr>
            <w:noProof/>
            <w:webHidden/>
          </w:rPr>
          <w:fldChar w:fldCharType="end"/>
        </w:r>
      </w:hyperlink>
    </w:p>
    <w:p w14:paraId="33E91228" w14:textId="6488F4EB" w:rsidR="00CE40D1" w:rsidRDefault="00146B82">
      <w:pPr>
        <w:pStyle w:val="TOC2"/>
        <w:tabs>
          <w:tab w:val="right" w:leader="dot" w:pos="9061"/>
        </w:tabs>
        <w:rPr>
          <w:rFonts w:eastAsiaTheme="minorEastAsia"/>
          <w:noProof/>
          <w:lang w:eastAsia="en-AU"/>
        </w:rPr>
      </w:pPr>
      <w:hyperlink w:anchor="_Toc86420642" w:history="1">
        <w:r w:rsidR="00CE40D1" w:rsidRPr="00C00449">
          <w:rPr>
            <w:rStyle w:val="Hyperlink"/>
            <w:noProof/>
          </w:rPr>
          <w:t>Structure of this Report</w:t>
        </w:r>
        <w:r w:rsidR="00CE40D1">
          <w:rPr>
            <w:noProof/>
            <w:webHidden/>
          </w:rPr>
          <w:tab/>
        </w:r>
        <w:r w:rsidR="00CE40D1">
          <w:rPr>
            <w:noProof/>
            <w:webHidden/>
          </w:rPr>
          <w:fldChar w:fldCharType="begin"/>
        </w:r>
        <w:r w:rsidR="00CE40D1">
          <w:rPr>
            <w:noProof/>
            <w:webHidden/>
          </w:rPr>
          <w:instrText xml:space="preserve"> PAGEREF _Toc86420642 \h </w:instrText>
        </w:r>
        <w:r w:rsidR="00CE40D1">
          <w:rPr>
            <w:noProof/>
            <w:webHidden/>
          </w:rPr>
        </w:r>
        <w:r w:rsidR="00CE40D1">
          <w:rPr>
            <w:noProof/>
            <w:webHidden/>
          </w:rPr>
          <w:fldChar w:fldCharType="separate"/>
        </w:r>
        <w:r w:rsidR="007277C4">
          <w:rPr>
            <w:noProof/>
            <w:webHidden/>
          </w:rPr>
          <w:t>3</w:t>
        </w:r>
        <w:r w:rsidR="00CE40D1">
          <w:rPr>
            <w:noProof/>
            <w:webHidden/>
          </w:rPr>
          <w:fldChar w:fldCharType="end"/>
        </w:r>
      </w:hyperlink>
    </w:p>
    <w:p w14:paraId="0F6A5290" w14:textId="3A517586" w:rsidR="00CE40D1" w:rsidRDefault="00146B82">
      <w:pPr>
        <w:pStyle w:val="TOC1"/>
        <w:tabs>
          <w:tab w:val="right" w:leader="dot" w:pos="9061"/>
        </w:tabs>
        <w:rPr>
          <w:rFonts w:eastAsiaTheme="minorEastAsia"/>
          <w:noProof/>
          <w:lang w:eastAsia="en-AU"/>
        </w:rPr>
      </w:pPr>
      <w:hyperlink w:anchor="_Toc86420643" w:history="1">
        <w:r w:rsidR="00CE40D1" w:rsidRPr="00C00449">
          <w:rPr>
            <w:rStyle w:val="Hyperlink"/>
            <w:noProof/>
          </w:rPr>
          <w:t>Background and Context</w:t>
        </w:r>
        <w:r w:rsidR="00CE40D1">
          <w:rPr>
            <w:noProof/>
            <w:webHidden/>
          </w:rPr>
          <w:tab/>
        </w:r>
        <w:r w:rsidR="00CE40D1">
          <w:rPr>
            <w:noProof/>
            <w:webHidden/>
          </w:rPr>
          <w:fldChar w:fldCharType="begin"/>
        </w:r>
        <w:r w:rsidR="00CE40D1">
          <w:rPr>
            <w:noProof/>
            <w:webHidden/>
          </w:rPr>
          <w:instrText xml:space="preserve"> PAGEREF _Toc86420643 \h </w:instrText>
        </w:r>
        <w:r w:rsidR="00CE40D1">
          <w:rPr>
            <w:noProof/>
            <w:webHidden/>
          </w:rPr>
        </w:r>
        <w:r w:rsidR="00CE40D1">
          <w:rPr>
            <w:noProof/>
            <w:webHidden/>
          </w:rPr>
          <w:fldChar w:fldCharType="separate"/>
        </w:r>
        <w:r w:rsidR="007277C4">
          <w:rPr>
            <w:noProof/>
            <w:webHidden/>
          </w:rPr>
          <w:t>3</w:t>
        </w:r>
        <w:r w:rsidR="00CE40D1">
          <w:rPr>
            <w:noProof/>
            <w:webHidden/>
          </w:rPr>
          <w:fldChar w:fldCharType="end"/>
        </w:r>
      </w:hyperlink>
    </w:p>
    <w:p w14:paraId="7CEE2378" w14:textId="12B28821" w:rsidR="00CE40D1" w:rsidRDefault="00146B82">
      <w:pPr>
        <w:pStyle w:val="TOC2"/>
        <w:tabs>
          <w:tab w:val="right" w:leader="dot" w:pos="9061"/>
        </w:tabs>
        <w:rPr>
          <w:rFonts w:eastAsiaTheme="minorEastAsia"/>
          <w:noProof/>
          <w:lang w:eastAsia="en-AU"/>
        </w:rPr>
      </w:pPr>
      <w:hyperlink w:anchor="_Toc86420644" w:history="1">
        <w:r w:rsidR="00CE40D1" w:rsidRPr="00C00449">
          <w:rPr>
            <w:rStyle w:val="Hyperlink"/>
            <w:noProof/>
          </w:rPr>
          <w:t>Defining the Issues</w:t>
        </w:r>
        <w:r w:rsidR="00CE40D1">
          <w:rPr>
            <w:noProof/>
            <w:webHidden/>
          </w:rPr>
          <w:tab/>
        </w:r>
        <w:r w:rsidR="00CE40D1">
          <w:rPr>
            <w:noProof/>
            <w:webHidden/>
          </w:rPr>
          <w:fldChar w:fldCharType="begin"/>
        </w:r>
        <w:r w:rsidR="00CE40D1">
          <w:rPr>
            <w:noProof/>
            <w:webHidden/>
          </w:rPr>
          <w:instrText xml:space="preserve"> PAGEREF _Toc86420644 \h </w:instrText>
        </w:r>
        <w:r w:rsidR="00CE40D1">
          <w:rPr>
            <w:noProof/>
            <w:webHidden/>
          </w:rPr>
        </w:r>
        <w:r w:rsidR="00CE40D1">
          <w:rPr>
            <w:noProof/>
            <w:webHidden/>
          </w:rPr>
          <w:fldChar w:fldCharType="separate"/>
        </w:r>
        <w:r w:rsidR="007277C4">
          <w:rPr>
            <w:noProof/>
            <w:webHidden/>
          </w:rPr>
          <w:t>3</w:t>
        </w:r>
        <w:r w:rsidR="00CE40D1">
          <w:rPr>
            <w:noProof/>
            <w:webHidden/>
          </w:rPr>
          <w:fldChar w:fldCharType="end"/>
        </w:r>
      </w:hyperlink>
    </w:p>
    <w:p w14:paraId="56D3A588" w14:textId="0366A23C" w:rsidR="00CE40D1" w:rsidRDefault="00146B82">
      <w:pPr>
        <w:pStyle w:val="TOC2"/>
        <w:tabs>
          <w:tab w:val="right" w:leader="dot" w:pos="9061"/>
        </w:tabs>
        <w:rPr>
          <w:rFonts w:eastAsiaTheme="minorEastAsia"/>
          <w:noProof/>
          <w:lang w:eastAsia="en-AU"/>
        </w:rPr>
      </w:pPr>
      <w:hyperlink w:anchor="_Toc86420645" w:history="1">
        <w:r w:rsidR="00CE40D1" w:rsidRPr="00C00449">
          <w:rPr>
            <w:rStyle w:val="Hyperlink"/>
            <w:noProof/>
          </w:rPr>
          <w:t>Understanding the Causes</w:t>
        </w:r>
        <w:r w:rsidR="00CE40D1">
          <w:rPr>
            <w:noProof/>
            <w:webHidden/>
          </w:rPr>
          <w:tab/>
        </w:r>
        <w:r w:rsidR="00CE40D1">
          <w:rPr>
            <w:noProof/>
            <w:webHidden/>
          </w:rPr>
          <w:fldChar w:fldCharType="begin"/>
        </w:r>
        <w:r w:rsidR="00CE40D1">
          <w:rPr>
            <w:noProof/>
            <w:webHidden/>
          </w:rPr>
          <w:instrText xml:space="preserve"> PAGEREF _Toc86420645 \h </w:instrText>
        </w:r>
        <w:r w:rsidR="00CE40D1">
          <w:rPr>
            <w:noProof/>
            <w:webHidden/>
          </w:rPr>
        </w:r>
        <w:r w:rsidR="00CE40D1">
          <w:rPr>
            <w:noProof/>
            <w:webHidden/>
          </w:rPr>
          <w:fldChar w:fldCharType="separate"/>
        </w:r>
        <w:r w:rsidR="007277C4">
          <w:rPr>
            <w:noProof/>
            <w:webHidden/>
          </w:rPr>
          <w:t>9</w:t>
        </w:r>
        <w:r w:rsidR="00CE40D1">
          <w:rPr>
            <w:noProof/>
            <w:webHidden/>
          </w:rPr>
          <w:fldChar w:fldCharType="end"/>
        </w:r>
      </w:hyperlink>
    </w:p>
    <w:p w14:paraId="108244D3" w14:textId="78FAD345" w:rsidR="00CE40D1" w:rsidRDefault="00146B82">
      <w:pPr>
        <w:pStyle w:val="TOC1"/>
        <w:tabs>
          <w:tab w:val="right" w:leader="dot" w:pos="9061"/>
        </w:tabs>
        <w:rPr>
          <w:rFonts w:eastAsiaTheme="minorEastAsia"/>
          <w:noProof/>
          <w:lang w:eastAsia="en-AU"/>
        </w:rPr>
      </w:pPr>
      <w:hyperlink w:anchor="_Toc86420646" w:history="1">
        <w:r w:rsidR="00CE40D1" w:rsidRPr="00C00449">
          <w:rPr>
            <w:rStyle w:val="Hyperlink"/>
            <w:noProof/>
          </w:rPr>
          <w:t>Market Conditions will Adjust Over Time</w:t>
        </w:r>
        <w:r w:rsidR="00CE40D1">
          <w:rPr>
            <w:noProof/>
            <w:webHidden/>
          </w:rPr>
          <w:tab/>
        </w:r>
        <w:r w:rsidR="00CE40D1">
          <w:rPr>
            <w:noProof/>
            <w:webHidden/>
          </w:rPr>
          <w:fldChar w:fldCharType="begin"/>
        </w:r>
        <w:r w:rsidR="00CE40D1">
          <w:rPr>
            <w:noProof/>
            <w:webHidden/>
          </w:rPr>
          <w:instrText xml:space="preserve"> PAGEREF _Toc86420646 \h </w:instrText>
        </w:r>
        <w:r w:rsidR="00CE40D1">
          <w:rPr>
            <w:noProof/>
            <w:webHidden/>
          </w:rPr>
        </w:r>
        <w:r w:rsidR="00CE40D1">
          <w:rPr>
            <w:noProof/>
            <w:webHidden/>
          </w:rPr>
          <w:fldChar w:fldCharType="separate"/>
        </w:r>
        <w:r w:rsidR="007277C4">
          <w:rPr>
            <w:noProof/>
            <w:webHidden/>
          </w:rPr>
          <w:t>16</w:t>
        </w:r>
        <w:r w:rsidR="00CE40D1">
          <w:rPr>
            <w:noProof/>
            <w:webHidden/>
          </w:rPr>
          <w:fldChar w:fldCharType="end"/>
        </w:r>
      </w:hyperlink>
    </w:p>
    <w:p w14:paraId="70971423" w14:textId="02D61BF0" w:rsidR="00CE40D1" w:rsidRDefault="00146B82">
      <w:pPr>
        <w:pStyle w:val="TOC1"/>
        <w:tabs>
          <w:tab w:val="right" w:leader="dot" w:pos="9061"/>
        </w:tabs>
        <w:rPr>
          <w:rFonts w:eastAsiaTheme="minorEastAsia"/>
          <w:noProof/>
          <w:lang w:eastAsia="en-AU"/>
        </w:rPr>
      </w:pPr>
      <w:hyperlink w:anchor="_Toc86420647" w:history="1">
        <w:r w:rsidR="00CE40D1" w:rsidRPr="00C00449">
          <w:rPr>
            <w:rStyle w:val="Hyperlink"/>
            <w:noProof/>
          </w:rPr>
          <w:t>How Can the Victorian Government Assist?</w:t>
        </w:r>
        <w:r w:rsidR="00CE40D1">
          <w:rPr>
            <w:noProof/>
            <w:webHidden/>
          </w:rPr>
          <w:tab/>
        </w:r>
        <w:r w:rsidR="00CE40D1">
          <w:rPr>
            <w:noProof/>
            <w:webHidden/>
          </w:rPr>
          <w:fldChar w:fldCharType="begin"/>
        </w:r>
        <w:r w:rsidR="00CE40D1">
          <w:rPr>
            <w:noProof/>
            <w:webHidden/>
          </w:rPr>
          <w:instrText xml:space="preserve"> PAGEREF _Toc86420647 \h </w:instrText>
        </w:r>
        <w:r w:rsidR="00CE40D1">
          <w:rPr>
            <w:noProof/>
            <w:webHidden/>
          </w:rPr>
        </w:r>
        <w:r w:rsidR="00CE40D1">
          <w:rPr>
            <w:noProof/>
            <w:webHidden/>
          </w:rPr>
          <w:fldChar w:fldCharType="separate"/>
        </w:r>
        <w:r w:rsidR="007277C4">
          <w:rPr>
            <w:noProof/>
            <w:webHidden/>
          </w:rPr>
          <w:t>18</w:t>
        </w:r>
        <w:r w:rsidR="00CE40D1">
          <w:rPr>
            <w:noProof/>
            <w:webHidden/>
          </w:rPr>
          <w:fldChar w:fldCharType="end"/>
        </w:r>
      </w:hyperlink>
    </w:p>
    <w:p w14:paraId="6EEC7979" w14:textId="23264272" w:rsidR="00CE40D1" w:rsidRDefault="00146B82">
      <w:pPr>
        <w:pStyle w:val="TOC2"/>
        <w:tabs>
          <w:tab w:val="right" w:leader="dot" w:pos="9061"/>
        </w:tabs>
        <w:rPr>
          <w:rFonts w:eastAsiaTheme="minorEastAsia"/>
          <w:noProof/>
          <w:lang w:eastAsia="en-AU"/>
        </w:rPr>
      </w:pPr>
      <w:hyperlink w:anchor="_Toc86420648" w:history="1">
        <w:r w:rsidR="00CE40D1" w:rsidRPr="00C00449">
          <w:rPr>
            <w:rStyle w:val="Hyperlink"/>
            <w:noProof/>
          </w:rPr>
          <w:t>Alleviating Supply Issues in the Short-term</w:t>
        </w:r>
        <w:r w:rsidR="00CE40D1">
          <w:rPr>
            <w:noProof/>
            <w:webHidden/>
          </w:rPr>
          <w:tab/>
        </w:r>
        <w:r w:rsidR="00CE40D1">
          <w:rPr>
            <w:noProof/>
            <w:webHidden/>
          </w:rPr>
          <w:fldChar w:fldCharType="begin"/>
        </w:r>
        <w:r w:rsidR="00CE40D1">
          <w:rPr>
            <w:noProof/>
            <w:webHidden/>
          </w:rPr>
          <w:instrText xml:space="preserve"> PAGEREF _Toc86420648 \h </w:instrText>
        </w:r>
        <w:r w:rsidR="00CE40D1">
          <w:rPr>
            <w:noProof/>
            <w:webHidden/>
          </w:rPr>
        </w:r>
        <w:r w:rsidR="00CE40D1">
          <w:rPr>
            <w:noProof/>
            <w:webHidden/>
          </w:rPr>
          <w:fldChar w:fldCharType="separate"/>
        </w:r>
        <w:r w:rsidR="007277C4">
          <w:rPr>
            <w:noProof/>
            <w:webHidden/>
          </w:rPr>
          <w:t>18</w:t>
        </w:r>
        <w:r w:rsidR="00CE40D1">
          <w:rPr>
            <w:noProof/>
            <w:webHidden/>
          </w:rPr>
          <w:fldChar w:fldCharType="end"/>
        </w:r>
      </w:hyperlink>
    </w:p>
    <w:p w14:paraId="00FD136B" w14:textId="7B487EE3" w:rsidR="00CE40D1" w:rsidRDefault="00146B82">
      <w:pPr>
        <w:pStyle w:val="TOC2"/>
        <w:tabs>
          <w:tab w:val="right" w:leader="dot" w:pos="9061"/>
        </w:tabs>
        <w:rPr>
          <w:rFonts w:eastAsiaTheme="minorEastAsia"/>
          <w:noProof/>
          <w:lang w:eastAsia="en-AU"/>
        </w:rPr>
      </w:pPr>
      <w:hyperlink w:anchor="_Toc86420649" w:history="1">
        <w:r w:rsidR="00CE40D1" w:rsidRPr="00C00449">
          <w:rPr>
            <w:rStyle w:val="Hyperlink"/>
            <w:noProof/>
          </w:rPr>
          <w:t>Supporting Industry and Consumers to Manage Market Conditions</w:t>
        </w:r>
        <w:r w:rsidR="00CE40D1">
          <w:rPr>
            <w:noProof/>
            <w:webHidden/>
          </w:rPr>
          <w:tab/>
        </w:r>
        <w:r w:rsidR="00CE40D1">
          <w:rPr>
            <w:noProof/>
            <w:webHidden/>
          </w:rPr>
          <w:fldChar w:fldCharType="begin"/>
        </w:r>
        <w:r w:rsidR="00CE40D1">
          <w:rPr>
            <w:noProof/>
            <w:webHidden/>
          </w:rPr>
          <w:instrText xml:space="preserve"> PAGEREF _Toc86420649 \h </w:instrText>
        </w:r>
        <w:r w:rsidR="00CE40D1">
          <w:rPr>
            <w:noProof/>
            <w:webHidden/>
          </w:rPr>
        </w:r>
        <w:r w:rsidR="00CE40D1">
          <w:rPr>
            <w:noProof/>
            <w:webHidden/>
          </w:rPr>
          <w:fldChar w:fldCharType="separate"/>
        </w:r>
        <w:r w:rsidR="007277C4">
          <w:rPr>
            <w:noProof/>
            <w:webHidden/>
          </w:rPr>
          <w:t>21</w:t>
        </w:r>
        <w:r w:rsidR="00CE40D1">
          <w:rPr>
            <w:noProof/>
            <w:webHidden/>
          </w:rPr>
          <w:fldChar w:fldCharType="end"/>
        </w:r>
      </w:hyperlink>
    </w:p>
    <w:p w14:paraId="07DE981D" w14:textId="4798E151" w:rsidR="00CE40D1" w:rsidRDefault="00146B82">
      <w:pPr>
        <w:pStyle w:val="TOC2"/>
        <w:tabs>
          <w:tab w:val="right" w:leader="dot" w:pos="9061"/>
        </w:tabs>
        <w:rPr>
          <w:rFonts w:eastAsiaTheme="minorEastAsia"/>
          <w:noProof/>
          <w:lang w:eastAsia="en-AU"/>
        </w:rPr>
      </w:pPr>
      <w:hyperlink w:anchor="_Toc86420650" w:history="1">
        <w:r w:rsidR="00CE40D1" w:rsidRPr="00C00449">
          <w:rPr>
            <w:rStyle w:val="Hyperlink"/>
            <w:noProof/>
          </w:rPr>
          <w:t>Incentives to Protect Against Future Shocks</w:t>
        </w:r>
        <w:r w:rsidR="00CE40D1">
          <w:rPr>
            <w:noProof/>
            <w:webHidden/>
          </w:rPr>
          <w:tab/>
        </w:r>
        <w:r w:rsidR="00CE40D1">
          <w:rPr>
            <w:noProof/>
            <w:webHidden/>
          </w:rPr>
          <w:fldChar w:fldCharType="begin"/>
        </w:r>
        <w:r w:rsidR="00CE40D1">
          <w:rPr>
            <w:noProof/>
            <w:webHidden/>
          </w:rPr>
          <w:instrText xml:space="preserve"> PAGEREF _Toc86420650 \h </w:instrText>
        </w:r>
        <w:r w:rsidR="00CE40D1">
          <w:rPr>
            <w:noProof/>
            <w:webHidden/>
          </w:rPr>
        </w:r>
        <w:r w:rsidR="00CE40D1">
          <w:rPr>
            <w:noProof/>
            <w:webHidden/>
          </w:rPr>
          <w:fldChar w:fldCharType="separate"/>
        </w:r>
        <w:r w:rsidR="007277C4">
          <w:rPr>
            <w:noProof/>
            <w:webHidden/>
          </w:rPr>
          <w:t>27</w:t>
        </w:r>
        <w:r w:rsidR="00CE40D1">
          <w:rPr>
            <w:noProof/>
            <w:webHidden/>
          </w:rPr>
          <w:fldChar w:fldCharType="end"/>
        </w:r>
      </w:hyperlink>
    </w:p>
    <w:p w14:paraId="017E3268" w14:textId="1ED59DBF" w:rsidR="00CE40D1" w:rsidRDefault="00146B82">
      <w:pPr>
        <w:pStyle w:val="TOC1"/>
        <w:tabs>
          <w:tab w:val="right" w:leader="dot" w:pos="9061"/>
        </w:tabs>
        <w:rPr>
          <w:rFonts w:eastAsiaTheme="minorEastAsia"/>
          <w:noProof/>
          <w:lang w:eastAsia="en-AU"/>
        </w:rPr>
      </w:pPr>
      <w:hyperlink w:anchor="_Toc86420651" w:history="1">
        <w:r w:rsidR="00CE40D1" w:rsidRPr="00C00449">
          <w:rPr>
            <w:rStyle w:val="Hyperlink"/>
            <w:noProof/>
          </w:rPr>
          <w:t>Appendix 1: Key Stakeholder Meetings</w:t>
        </w:r>
        <w:r w:rsidR="00CE40D1">
          <w:rPr>
            <w:noProof/>
            <w:webHidden/>
          </w:rPr>
          <w:tab/>
        </w:r>
        <w:r w:rsidR="00CE40D1">
          <w:rPr>
            <w:noProof/>
            <w:webHidden/>
          </w:rPr>
          <w:fldChar w:fldCharType="begin"/>
        </w:r>
        <w:r w:rsidR="00CE40D1">
          <w:rPr>
            <w:noProof/>
            <w:webHidden/>
          </w:rPr>
          <w:instrText xml:space="preserve"> PAGEREF _Toc86420651 \h </w:instrText>
        </w:r>
        <w:r w:rsidR="00CE40D1">
          <w:rPr>
            <w:noProof/>
            <w:webHidden/>
          </w:rPr>
        </w:r>
        <w:r w:rsidR="00CE40D1">
          <w:rPr>
            <w:noProof/>
            <w:webHidden/>
          </w:rPr>
          <w:fldChar w:fldCharType="separate"/>
        </w:r>
        <w:r w:rsidR="007277C4">
          <w:rPr>
            <w:noProof/>
            <w:webHidden/>
          </w:rPr>
          <w:t>35</w:t>
        </w:r>
        <w:r w:rsidR="00CE40D1">
          <w:rPr>
            <w:noProof/>
            <w:webHidden/>
          </w:rPr>
          <w:fldChar w:fldCharType="end"/>
        </w:r>
      </w:hyperlink>
    </w:p>
    <w:p w14:paraId="616082A7" w14:textId="2A14D26A" w:rsidR="00CE40D1" w:rsidRDefault="00146B82">
      <w:pPr>
        <w:pStyle w:val="TOC1"/>
        <w:tabs>
          <w:tab w:val="right" w:leader="dot" w:pos="9061"/>
        </w:tabs>
        <w:rPr>
          <w:rFonts w:eastAsiaTheme="minorEastAsia"/>
          <w:noProof/>
          <w:lang w:eastAsia="en-AU"/>
        </w:rPr>
      </w:pPr>
      <w:hyperlink w:anchor="_Toc86420652" w:history="1">
        <w:r w:rsidR="00CE40D1" w:rsidRPr="00C00449">
          <w:rPr>
            <w:rStyle w:val="Hyperlink"/>
            <w:noProof/>
          </w:rPr>
          <w:t>Appendix 2: Government Investments in Forestry</w:t>
        </w:r>
        <w:r w:rsidR="00CE40D1">
          <w:rPr>
            <w:noProof/>
            <w:webHidden/>
          </w:rPr>
          <w:tab/>
        </w:r>
        <w:r w:rsidR="00CE40D1">
          <w:rPr>
            <w:noProof/>
            <w:webHidden/>
          </w:rPr>
          <w:fldChar w:fldCharType="begin"/>
        </w:r>
        <w:r w:rsidR="00CE40D1">
          <w:rPr>
            <w:noProof/>
            <w:webHidden/>
          </w:rPr>
          <w:instrText xml:space="preserve"> PAGEREF _Toc86420652 \h </w:instrText>
        </w:r>
        <w:r w:rsidR="00CE40D1">
          <w:rPr>
            <w:noProof/>
            <w:webHidden/>
          </w:rPr>
        </w:r>
        <w:r w:rsidR="00CE40D1">
          <w:rPr>
            <w:noProof/>
            <w:webHidden/>
          </w:rPr>
          <w:fldChar w:fldCharType="separate"/>
        </w:r>
        <w:r w:rsidR="007277C4">
          <w:rPr>
            <w:noProof/>
            <w:webHidden/>
          </w:rPr>
          <w:t>37</w:t>
        </w:r>
        <w:r w:rsidR="00CE40D1">
          <w:rPr>
            <w:noProof/>
            <w:webHidden/>
          </w:rPr>
          <w:fldChar w:fldCharType="end"/>
        </w:r>
      </w:hyperlink>
    </w:p>
    <w:p w14:paraId="4E813213" w14:textId="4D5A1296" w:rsidR="00CE40D1" w:rsidRDefault="00146B82">
      <w:pPr>
        <w:pStyle w:val="TOC2"/>
        <w:tabs>
          <w:tab w:val="right" w:leader="dot" w:pos="9061"/>
        </w:tabs>
        <w:rPr>
          <w:rFonts w:eastAsiaTheme="minorEastAsia"/>
          <w:noProof/>
          <w:lang w:eastAsia="en-AU"/>
        </w:rPr>
      </w:pPr>
      <w:hyperlink w:anchor="_Toc86420653" w:history="1">
        <w:r w:rsidR="00CE40D1" w:rsidRPr="00C00449">
          <w:rPr>
            <w:rStyle w:val="Hyperlink"/>
            <w:noProof/>
          </w:rPr>
          <w:t>Victorian Government Programs</w:t>
        </w:r>
        <w:r w:rsidR="00CE40D1">
          <w:rPr>
            <w:noProof/>
            <w:webHidden/>
          </w:rPr>
          <w:tab/>
        </w:r>
        <w:r w:rsidR="00CE40D1">
          <w:rPr>
            <w:noProof/>
            <w:webHidden/>
          </w:rPr>
          <w:fldChar w:fldCharType="begin"/>
        </w:r>
        <w:r w:rsidR="00CE40D1">
          <w:rPr>
            <w:noProof/>
            <w:webHidden/>
          </w:rPr>
          <w:instrText xml:space="preserve"> PAGEREF _Toc86420653 \h </w:instrText>
        </w:r>
        <w:r w:rsidR="00CE40D1">
          <w:rPr>
            <w:noProof/>
            <w:webHidden/>
          </w:rPr>
        </w:r>
        <w:r w:rsidR="00CE40D1">
          <w:rPr>
            <w:noProof/>
            <w:webHidden/>
          </w:rPr>
          <w:fldChar w:fldCharType="separate"/>
        </w:r>
        <w:r w:rsidR="007277C4">
          <w:rPr>
            <w:noProof/>
            <w:webHidden/>
          </w:rPr>
          <w:t>37</w:t>
        </w:r>
        <w:r w:rsidR="00CE40D1">
          <w:rPr>
            <w:noProof/>
            <w:webHidden/>
          </w:rPr>
          <w:fldChar w:fldCharType="end"/>
        </w:r>
      </w:hyperlink>
    </w:p>
    <w:p w14:paraId="4D6AD1BA" w14:textId="5CDC8665" w:rsidR="00CE40D1" w:rsidRDefault="00146B82">
      <w:pPr>
        <w:pStyle w:val="TOC2"/>
        <w:tabs>
          <w:tab w:val="right" w:leader="dot" w:pos="9061"/>
        </w:tabs>
        <w:rPr>
          <w:rFonts w:eastAsiaTheme="minorEastAsia"/>
          <w:noProof/>
          <w:lang w:eastAsia="en-AU"/>
        </w:rPr>
      </w:pPr>
      <w:hyperlink w:anchor="_Toc86420654" w:history="1">
        <w:r w:rsidR="00CE40D1" w:rsidRPr="00C00449">
          <w:rPr>
            <w:rStyle w:val="Hyperlink"/>
            <w:noProof/>
          </w:rPr>
          <w:t>Commonwealth Government Programs</w:t>
        </w:r>
        <w:r w:rsidR="00CE40D1">
          <w:rPr>
            <w:noProof/>
            <w:webHidden/>
          </w:rPr>
          <w:tab/>
        </w:r>
        <w:r w:rsidR="00CE40D1">
          <w:rPr>
            <w:noProof/>
            <w:webHidden/>
          </w:rPr>
          <w:fldChar w:fldCharType="begin"/>
        </w:r>
        <w:r w:rsidR="00CE40D1">
          <w:rPr>
            <w:noProof/>
            <w:webHidden/>
          </w:rPr>
          <w:instrText xml:space="preserve"> PAGEREF _Toc86420654 \h </w:instrText>
        </w:r>
        <w:r w:rsidR="00CE40D1">
          <w:rPr>
            <w:noProof/>
            <w:webHidden/>
          </w:rPr>
        </w:r>
        <w:r w:rsidR="00CE40D1">
          <w:rPr>
            <w:noProof/>
            <w:webHidden/>
          </w:rPr>
          <w:fldChar w:fldCharType="separate"/>
        </w:r>
        <w:r w:rsidR="007277C4">
          <w:rPr>
            <w:noProof/>
            <w:webHidden/>
          </w:rPr>
          <w:t>38</w:t>
        </w:r>
        <w:r w:rsidR="00CE40D1">
          <w:rPr>
            <w:noProof/>
            <w:webHidden/>
          </w:rPr>
          <w:fldChar w:fldCharType="end"/>
        </w:r>
      </w:hyperlink>
    </w:p>
    <w:p w14:paraId="15FCA9B6" w14:textId="5272BF47" w:rsidR="00CE40D1" w:rsidRDefault="00146B82">
      <w:pPr>
        <w:pStyle w:val="TOC1"/>
        <w:tabs>
          <w:tab w:val="right" w:leader="dot" w:pos="9061"/>
        </w:tabs>
        <w:rPr>
          <w:rFonts w:eastAsiaTheme="minorEastAsia"/>
          <w:noProof/>
          <w:lang w:eastAsia="en-AU"/>
        </w:rPr>
      </w:pPr>
      <w:hyperlink w:anchor="_Toc86420655" w:history="1">
        <w:r w:rsidR="00CE40D1" w:rsidRPr="00C00449">
          <w:rPr>
            <w:rStyle w:val="Hyperlink"/>
            <w:noProof/>
          </w:rPr>
          <w:t>Appendix 3: Queensland Building and Construction Commission Factsheet</w:t>
        </w:r>
        <w:r w:rsidR="00CE40D1">
          <w:rPr>
            <w:noProof/>
            <w:webHidden/>
          </w:rPr>
          <w:tab/>
        </w:r>
        <w:r w:rsidR="00CE40D1">
          <w:rPr>
            <w:noProof/>
            <w:webHidden/>
          </w:rPr>
          <w:fldChar w:fldCharType="begin"/>
        </w:r>
        <w:r w:rsidR="00CE40D1">
          <w:rPr>
            <w:noProof/>
            <w:webHidden/>
          </w:rPr>
          <w:instrText xml:space="preserve"> PAGEREF _Toc86420655 \h </w:instrText>
        </w:r>
        <w:r w:rsidR="00CE40D1">
          <w:rPr>
            <w:noProof/>
            <w:webHidden/>
          </w:rPr>
        </w:r>
        <w:r w:rsidR="00CE40D1">
          <w:rPr>
            <w:noProof/>
            <w:webHidden/>
          </w:rPr>
          <w:fldChar w:fldCharType="separate"/>
        </w:r>
        <w:r w:rsidR="007277C4">
          <w:rPr>
            <w:noProof/>
            <w:webHidden/>
          </w:rPr>
          <w:t>39</w:t>
        </w:r>
        <w:r w:rsidR="00CE40D1">
          <w:rPr>
            <w:noProof/>
            <w:webHidden/>
          </w:rPr>
          <w:fldChar w:fldCharType="end"/>
        </w:r>
      </w:hyperlink>
    </w:p>
    <w:p w14:paraId="19075621" w14:textId="6511249B" w:rsidR="00CE40D1" w:rsidRDefault="00146B82">
      <w:pPr>
        <w:pStyle w:val="TOC1"/>
        <w:tabs>
          <w:tab w:val="right" w:leader="dot" w:pos="9061"/>
        </w:tabs>
        <w:rPr>
          <w:rFonts w:eastAsiaTheme="minorEastAsia"/>
          <w:noProof/>
          <w:lang w:eastAsia="en-AU"/>
        </w:rPr>
      </w:pPr>
      <w:hyperlink w:anchor="_Toc86420656" w:history="1">
        <w:r w:rsidR="00CE40D1" w:rsidRPr="00C00449">
          <w:rPr>
            <w:rStyle w:val="Hyperlink"/>
            <w:noProof/>
          </w:rPr>
          <w:t>Appendix 4: Building 4.0 CRC</w:t>
        </w:r>
        <w:r w:rsidR="00CE40D1">
          <w:rPr>
            <w:noProof/>
            <w:webHidden/>
          </w:rPr>
          <w:tab/>
        </w:r>
        <w:r w:rsidR="00CE40D1">
          <w:rPr>
            <w:noProof/>
            <w:webHidden/>
          </w:rPr>
          <w:fldChar w:fldCharType="begin"/>
        </w:r>
        <w:r w:rsidR="00CE40D1">
          <w:rPr>
            <w:noProof/>
            <w:webHidden/>
          </w:rPr>
          <w:instrText xml:space="preserve"> PAGEREF _Toc86420656 \h </w:instrText>
        </w:r>
        <w:r w:rsidR="00CE40D1">
          <w:rPr>
            <w:noProof/>
            <w:webHidden/>
          </w:rPr>
        </w:r>
        <w:r w:rsidR="00CE40D1">
          <w:rPr>
            <w:noProof/>
            <w:webHidden/>
          </w:rPr>
          <w:fldChar w:fldCharType="separate"/>
        </w:r>
        <w:r w:rsidR="007277C4">
          <w:rPr>
            <w:noProof/>
            <w:webHidden/>
          </w:rPr>
          <w:t>40</w:t>
        </w:r>
        <w:r w:rsidR="00CE40D1">
          <w:rPr>
            <w:noProof/>
            <w:webHidden/>
          </w:rPr>
          <w:fldChar w:fldCharType="end"/>
        </w:r>
      </w:hyperlink>
    </w:p>
    <w:p w14:paraId="5EF3A72F" w14:textId="7E34D740" w:rsidR="00733679" w:rsidRDefault="00817AFD" w:rsidP="006620E0">
      <w:r>
        <w:fldChar w:fldCharType="end"/>
      </w:r>
    </w:p>
    <w:p w14:paraId="2A9DAD59" w14:textId="56EEE72D" w:rsidR="006620E0" w:rsidRDefault="006620E0">
      <w:pPr>
        <w:jc w:val="left"/>
      </w:pPr>
      <w:r>
        <w:br w:type="page"/>
      </w:r>
    </w:p>
    <w:p w14:paraId="51FEDDBC" w14:textId="40F89B57" w:rsidR="00130079" w:rsidRDefault="00130079" w:rsidP="006620E0">
      <w:pPr>
        <w:pStyle w:val="Heading1"/>
      </w:pPr>
      <w:bookmarkStart w:id="6" w:name="_Toc86420633"/>
      <w:r>
        <w:lastRenderedPageBreak/>
        <w:t>Foreword</w:t>
      </w:r>
      <w:bookmarkEnd w:id="6"/>
    </w:p>
    <w:p w14:paraId="17F0B777" w14:textId="77777777" w:rsidR="00C9265D" w:rsidRDefault="00C9265D" w:rsidP="00C9265D">
      <w:r w:rsidRPr="00350C7B">
        <w:rPr>
          <w:i/>
          <w:iCs/>
        </w:rPr>
        <w:t>Addressing Supply Chain Challenges</w:t>
      </w:r>
      <w:r>
        <w:t>, outlines the current building supply chain disruptions and their risks for industry and consumers. It makes 10 recommendations to help mitigate the risks – both in the short and longer terms.</w:t>
      </w:r>
    </w:p>
    <w:p w14:paraId="08BB18EA" w14:textId="77777777" w:rsidR="00C9265D" w:rsidRDefault="00C9265D" w:rsidP="00C9265D">
      <w:r>
        <w:t>The report’s preparation has involved significant consultation with industry, including Master Builders Victoria and the Housing Industry Association, as well as many other industry groups working in the forestry, steel and building material supply industries.  The review benefitted enormously from discussions with departmental colleagues across the Victorian Government and I thank them for their expertise and sound advice.</w:t>
      </w:r>
    </w:p>
    <w:p w14:paraId="0CB783D4" w14:textId="53F905A3" w:rsidR="00C9265D" w:rsidRDefault="00C9265D" w:rsidP="00C9265D">
      <w:r>
        <w:t xml:space="preserve">Miles Hutchison, Senior Economist and Lucy Farnsworth, Economist, of the Better Regulation Victoria team gave me excellent support as we undertook the research and development of </w:t>
      </w:r>
      <w:r w:rsidR="3F28601E">
        <w:t>the</w:t>
      </w:r>
      <w:r>
        <w:t xml:space="preserve"> recommendations</w:t>
      </w:r>
      <w:r w:rsidR="7A179CD6">
        <w:t>,</w:t>
      </w:r>
      <w:r>
        <w:t xml:space="preserve"> and I would like to acknowledge their hard work and ability to work with all stakeholders in such a collaborative and effective way. My thanks too to Mark Kealy and Angela Jurjevic from the Building Review Secretariat for their insights and help as we finalised the report, and to my Better Regulation Victoria colleagues for their input along the way. </w:t>
      </w:r>
    </w:p>
    <w:p w14:paraId="374F8220" w14:textId="77777777" w:rsidR="00B958F8" w:rsidRDefault="00B958F8" w:rsidP="00DD2965"/>
    <w:p w14:paraId="57BDD83F" w14:textId="7A520324" w:rsidR="00C9265D" w:rsidRDefault="00B958F8" w:rsidP="00DD2965">
      <w:r>
        <w:rPr>
          <w:noProof/>
          <w:lang w:eastAsia="en-AU"/>
        </w:rPr>
        <w:drawing>
          <wp:inline distT="0" distB="0" distL="0" distR="0" wp14:anchorId="636637F7" wp14:editId="637DDD4A">
            <wp:extent cx="1354347" cy="391067"/>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6362" cy="391649"/>
                    </a:xfrm>
                    <a:prstGeom prst="rect">
                      <a:avLst/>
                    </a:prstGeom>
                    <a:noFill/>
                    <a:ln>
                      <a:noFill/>
                    </a:ln>
                  </pic:spPr>
                </pic:pic>
              </a:graphicData>
            </a:graphic>
          </wp:inline>
        </w:drawing>
      </w:r>
    </w:p>
    <w:p w14:paraId="54148482" w14:textId="5426F38B" w:rsidR="00DD2965" w:rsidRDefault="00DD2965" w:rsidP="00B46892">
      <w:pPr>
        <w:pStyle w:val="NoSpacing"/>
      </w:pPr>
      <w:r>
        <w:t>Anna Cronin</w:t>
      </w:r>
    </w:p>
    <w:p w14:paraId="7D9E41AF" w14:textId="11F40722" w:rsidR="00130079" w:rsidRPr="00B46892" w:rsidRDefault="002D34E4" w:rsidP="00B46892">
      <w:pPr>
        <w:rPr>
          <w:b/>
          <w:bCs/>
        </w:rPr>
      </w:pPr>
      <w:r w:rsidRPr="00B46892">
        <w:rPr>
          <w:b/>
          <w:bCs/>
        </w:rPr>
        <w:t>Commissioner for Better Regulation</w:t>
      </w:r>
    </w:p>
    <w:p w14:paraId="6AE81BAE" w14:textId="77777777" w:rsidR="00130079" w:rsidRDefault="00130079">
      <w:pPr>
        <w:jc w:val="left"/>
        <w:rPr>
          <w:rFonts w:asciiTheme="majorHAnsi" w:eastAsiaTheme="majorEastAsia" w:hAnsiTheme="majorHAnsi" w:cstheme="majorBidi"/>
          <w:color w:val="87189D" w:themeColor="accent1"/>
          <w:sz w:val="36"/>
          <w:szCs w:val="32"/>
        </w:rPr>
      </w:pPr>
      <w:r>
        <w:br w:type="page"/>
      </w:r>
    </w:p>
    <w:p w14:paraId="7E0FF89C" w14:textId="7E53AB85" w:rsidR="006620E0" w:rsidRDefault="006620E0" w:rsidP="006620E0">
      <w:pPr>
        <w:pStyle w:val="Heading1"/>
      </w:pPr>
      <w:bookmarkStart w:id="7" w:name="_Toc86420634"/>
      <w:r>
        <w:lastRenderedPageBreak/>
        <w:t>Executive Summary</w:t>
      </w:r>
      <w:bookmarkEnd w:id="7"/>
    </w:p>
    <w:p w14:paraId="1AA0AB01" w14:textId="16F3F66F" w:rsidR="008C621D" w:rsidRDefault="008C621D" w:rsidP="00F134FD">
      <w:r>
        <w:t xml:space="preserve">The </w:t>
      </w:r>
      <w:r w:rsidR="0085140D">
        <w:t>home-</w:t>
      </w:r>
      <w:r>
        <w:t xml:space="preserve">building industry is under </w:t>
      </w:r>
      <w:r w:rsidR="000D2F07">
        <w:t xml:space="preserve">acute </w:t>
      </w:r>
      <w:r>
        <w:t xml:space="preserve">stress as a result of </w:t>
      </w:r>
      <w:r w:rsidR="00B43873">
        <w:t>an</w:t>
      </w:r>
      <w:r>
        <w:t xml:space="preserve"> unprecedented increase in demand and </w:t>
      </w:r>
      <w:r w:rsidR="0085140D">
        <w:t>pandemic-</w:t>
      </w:r>
      <w:r w:rsidR="5806E932">
        <w:t xml:space="preserve">related </w:t>
      </w:r>
      <w:r>
        <w:t xml:space="preserve">disruptions to the supply of </w:t>
      </w:r>
      <w:r w:rsidR="004C738B">
        <w:t xml:space="preserve">some </w:t>
      </w:r>
      <w:r>
        <w:t>building materials</w:t>
      </w:r>
      <w:r w:rsidR="004C738B">
        <w:t xml:space="preserve">, particularly </w:t>
      </w:r>
      <w:r w:rsidR="2ECF7F85">
        <w:t>st</w:t>
      </w:r>
      <w:r w:rsidR="75F4AFCC">
        <w:t>ru</w:t>
      </w:r>
      <w:r w:rsidR="2ECF7F85">
        <w:t xml:space="preserve">ctural </w:t>
      </w:r>
      <w:r w:rsidR="004C738B">
        <w:t>timber</w:t>
      </w:r>
      <w:r>
        <w:t xml:space="preserve">. This </w:t>
      </w:r>
      <w:r w:rsidR="004C738B">
        <w:t xml:space="preserve">situation </w:t>
      </w:r>
      <w:r>
        <w:t xml:space="preserve">has highlighted vulnerabilities in supply chains which will </w:t>
      </w:r>
      <w:r w:rsidR="00E51A57">
        <w:t xml:space="preserve">continue to be </w:t>
      </w:r>
      <w:r>
        <w:t xml:space="preserve">a challenge after the current </w:t>
      </w:r>
      <w:r w:rsidR="00E51A57">
        <w:t xml:space="preserve">spike in </w:t>
      </w:r>
      <w:r>
        <w:t xml:space="preserve">demand passes. </w:t>
      </w:r>
      <w:r w:rsidR="0023425E">
        <w:t>T</w:t>
      </w:r>
      <w:r w:rsidR="00343D5D">
        <w:t xml:space="preserve">he impacts of the current </w:t>
      </w:r>
      <w:r>
        <w:t>disruptions will ease as market conditions correct</w:t>
      </w:r>
      <w:r w:rsidR="00B30CD9">
        <w:t>. T</w:t>
      </w:r>
      <w:r w:rsidR="00972672">
        <w:t>he</w:t>
      </w:r>
      <w:r w:rsidR="565D37F9">
        <w:t xml:space="preserve">re are some actions which the </w:t>
      </w:r>
      <w:r w:rsidR="00972672">
        <w:t xml:space="preserve">Victorian Government </w:t>
      </w:r>
      <w:r w:rsidR="399DDFDB">
        <w:t xml:space="preserve">could </w:t>
      </w:r>
      <w:r w:rsidR="00E51A57">
        <w:t xml:space="preserve">consider </w:t>
      </w:r>
      <w:r w:rsidR="00972672">
        <w:t>tak</w:t>
      </w:r>
      <w:r w:rsidR="00E51A57">
        <w:t>ing</w:t>
      </w:r>
      <w:r w:rsidR="00972672">
        <w:t xml:space="preserve"> </w:t>
      </w:r>
      <w:r w:rsidR="001F3BA5">
        <w:t xml:space="preserve">in the short-term </w:t>
      </w:r>
      <w:r>
        <w:t xml:space="preserve">to mitigate </w:t>
      </w:r>
      <w:r w:rsidR="0023425E">
        <w:t xml:space="preserve">against </w:t>
      </w:r>
      <w:r w:rsidR="009648BF">
        <w:t xml:space="preserve">the current impacts of supply chain disruptions, as well as actions which in the longer-term will enable the </w:t>
      </w:r>
      <w:r w:rsidR="0023425E">
        <w:t xml:space="preserve">building </w:t>
      </w:r>
      <w:r w:rsidR="009648BF">
        <w:t xml:space="preserve">industry to better </w:t>
      </w:r>
      <w:r w:rsidR="0080678F">
        <w:t xml:space="preserve">respond to </w:t>
      </w:r>
      <w:r w:rsidR="00991C5B">
        <w:t>any future shocks.</w:t>
      </w:r>
    </w:p>
    <w:p w14:paraId="4C71CF9A" w14:textId="1BEA6E79" w:rsidR="00A559A4" w:rsidRDefault="00F134FD" w:rsidP="00A559A4">
      <w:r w:rsidRPr="003D3346">
        <w:t xml:space="preserve">Victoria’s construction sector employs 321,000 people across 111,116 businesses. </w:t>
      </w:r>
      <w:r w:rsidR="462583BE" w:rsidRPr="003D3346">
        <w:t>Most</w:t>
      </w:r>
      <w:r w:rsidRPr="003D3346">
        <w:t xml:space="preserve"> of these </w:t>
      </w:r>
      <w:r w:rsidR="2236890B" w:rsidRPr="003D3346">
        <w:t>enterprises</w:t>
      </w:r>
      <w:r w:rsidRPr="003D3346">
        <w:t xml:space="preserve"> (109,736) are small businesses employing under 20 people. The sector contributes $32.7 billion per year to the State’s economic activity (or 8% of Gross State Product).</w:t>
      </w:r>
      <w:r>
        <w:rPr>
          <w:rStyle w:val="FootnoteReference"/>
        </w:rPr>
        <w:footnoteReference w:id="2"/>
      </w:r>
      <w:r w:rsidR="008C621D">
        <w:t xml:space="preserve"> </w:t>
      </w:r>
      <w:r w:rsidR="13BDFFDB">
        <w:t xml:space="preserve">The Victorian Government has made clear its support </w:t>
      </w:r>
      <w:r w:rsidR="246F3BFC">
        <w:t>for</w:t>
      </w:r>
      <w:r w:rsidR="13BDFFDB">
        <w:t xml:space="preserve"> the </w:t>
      </w:r>
      <w:r w:rsidR="003631B0">
        <w:t>home-</w:t>
      </w:r>
      <w:r w:rsidR="70D84E07">
        <w:t xml:space="preserve">building and construction sector, particularly through its housing stimulus initiatives.  </w:t>
      </w:r>
      <w:r w:rsidR="00013509">
        <w:t>It</w:t>
      </w:r>
      <w:r w:rsidR="4E5C17BD">
        <w:t xml:space="preserve"> is vital that we have a thriving and successful building industry given its </w:t>
      </w:r>
      <w:r w:rsidR="12C8901E">
        <w:t>significant role in supporting V</w:t>
      </w:r>
      <w:r w:rsidR="15DC0C8A">
        <w:t>i</w:t>
      </w:r>
      <w:r w:rsidR="12C8901E">
        <w:t>ctoria’s economic recovery</w:t>
      </w:r>
      <w:r w:rsidR="3CED020E">
        <w:t>.</w:t>
      </w:r>
      <w:r w:rsidR="12C8901E">
        <w:t xml:space="preserve"> </w:t>
      </w:r>
      <w:r w:rsidR="00A559A4">
        <w:t xml:space="preserve">The analysis of available information demonstrates that the unprecedented stress on the building industry is likely to </w:t>
      </w:r>
      <w:r w:rsidR="622D155B">
        <w:t>impact on consumers – through cost increases and delays – as well as on construction businesses</w:t>
      </w:r>
      <w:r w:rsidR="00A559A4">
        <w:t xml:space="preserve">. </w:t>
      </w:r>
    </w:p>
    <w:p w14:paraId="742FC4AA" w14:textId="7514A968" w:rsidR="000C132F" w:rsidRDefault="0023425E" w:rsidP="00A559A4">
      <w:r>
        <w:t>However, t</w:t>
      </w:r>
      <w:r w:rsidR="2CD8E9D7">
        <w:t xml:space="preserve">here are significant lags in </w:t>
      </w:r>
      <w:r w:rsidR="00B30CD9">
        <w:t xml:space="preserve">data collection, </w:t>
      </w:r>
      <w:r w:rsidR="2CD8E9D7">
        <w:t>which mean</w:t>
      </w:r>
      <w:r w:rsidR="6B34A1D5">
        <w:t>s</w:t>
      </w:r>
      <w:r w:rsidR="2CD8E9D7">
        <w:t xml:space="preserve"> that information from industry associations about impacts on builders </w:t>
      </w:r>
      <w:r w:rsidR="4E6CED6A">
        <w:t>is</w:t>
      </w:r>
      <w:r w:rsidR="2CD8E9D7">
        <w:t xml:space="preserve"> not yet </w:t>
      </w:r>
      <w:r>
        <w:t xml:space="preserve">clearly </w:t>
      </w:r>
      <w:r w:rsidR="2CD8E9D7">
        <w:t>represented in o</w:t>
      </w:r>
      <w:r w:rsidR="2352205A">
        <w:t xml:space="preserve">fficial </w:t>
      </w:r>
      <w:r w:rsidR="134F7EAC">
        <w:t>data</w:t>
      </w:r>
      <w:r w:rsidR="0009538A">
        <w:t>. Nonetheless</w:t>
      </w:r>
      <w:r w:rsidR="4E5B886E">
        <w:t>, there is no doubt that supply chain constraints have been impacting on costs and delays in home con</w:t>
      </w:r>
      <w:r w:rsidR="4A9160C2">
        <w:t>struction</w:t>
      </w:r>
      <w:r w:rsidR="7FA9B581">
        <w:t xml:space="preserve"> and</w:t>
      </w:r>
      <w:r w:rsidR="1E1442AA">
        <w:t xml:space="preserve"> the </w:t>
      </w:r>
      <w:r w:rsidR="00972672">
        <w:t xml:space="preserve">potential for </w:t>
      </w:r>
      <w:r w:rsidR="48AA407E">
        <w:t xml:space="preserve">greater </w:t>
      </w:r>
      <w:r w:rsidR="1E6AE209">
        <w:t>impacts</w:t>
      </w:r>
      <w:r w:rsidR="48AA407E">
        <w:t xml:space="preserve"> in coming months </w:t>
      </w:r>
      <w:r w:rsidR="00972672">
        <w:t>is high</w:t>
      </w:r>
      <w:r w:rsidR="00A559A4">
        <w:t>.</w:t>
      </w:r>
      <w:r w:rsidR="000D2F07">
        <w:t xml:space="preserve"> </w:t>
      </w:r>
    </w:p>
    <w:p w14:paraId="6AD038CE" w14:textId="474BBDFF" w:rsidR="00A559A4" w:rsidRDefault="00972672" w:rsidP="00A559A4">
      <w:r>
        <w:t xml:space="preserve">The </w:t>
      </w:r>
      <w:r w:rsidR="00A559A4">
        <w:t>overwhelming caus</w:t>
      </w:r>
      <w:r w:rsidR="00FA7FBC">
        <w:t>e</w:t>
      </w:r>
      <w:r w:rsidR="00A559A4">
        <w:t xml:space="preserve"> </w:t>
      </w:r>
      <w:r w:rsidR="00FA7FBC">
        <w:t xml:space="preserve">of </w:t>
      </w:r>
      <w:r w:rsidR="004C738B">
        <w:t xml:space="preserve">project </w:t>
      </w:r>
      <w:r w:rsidR="00A559A4">
        <w:t xml:space="preserve">delays and increased cost has been </w:t>
      </w:r>
      <w:r w:rsidR="00FA7FBC" w:rsidRPr="00BC763D">
        <w:t>related</w:t>
      </w:r>
      <w:r w:rsidR="00FA7FBC">
        <w:t xml:space="preserve"> to </w:t>
      </w:r>
      <w:r w:rsidR="00A559A4">
        <w:t>steel and timber</w:t>
      </w:r>
      <w:r w:rsidR="00280EFD">
        <w:t xml:space="preserve"> supply constraints</w:t>
      </w:r>
      <w:r w:rsidR="00A559A4">
        <w:t xml:space="preserve">. </w:t>
      </w:r>
      <w:r w:rsidR="39EBF245">
        <w:t xml:space="preserve">Although </w:t>
      </w:r>
      <w:r w:rsidR="00A559A4">
        <w:t xml:space="preserve">other </w:t>
      </w:r>
      <w:r w:rsidR="00547B95">
        <w:t xml:space="preserve">building </w:t>
      </w:r>
      <w:r w:rsidR="00A559A4">
        <w:t xml:space="preserve">materials have increased in cost </w:t>
      </w:r>
      <w:r w:rsidR="23789217">
        <w:t xml:space="preserve">and </w:t>
      </w:r>
      <w:r w:rsidR="00A559A4">
        <w:t xml:space="preserve">the diversity of products </w:t>
      </w:r>
      <w:r w:rsidR="00FA7FBC">
        <w:t xml:space="preserve">available </w:t>
      </w:r>
      <w:r w:rsidR="00A559A4">
        <w:t>has reduced, the impact</w:t>
      </w:r>
      <w:r w:rsidR="00FA7FBC">
        <w:t xml:space="preserve">s are not as severe as those related to </w:t>
      </w:r>
      <w:r w:rsidR="208D7028">
        <w:t xml:space="preserve">structural </w:t>
      </w:r>
      <w:r w:rsidR="00A559A4">
        <w:t>timber and steel products.  On this basis, the main focus o</w:t>
      </w:r>
      <w:r w:rsidR="00C81210">
        <w:t>f</w:t>
      </w:r>
      <w:r w:rsidR="00A559A4">
        <w:t xml:space="preserve"> this report and </w:t>
      </w:r>
      <w:r>
        <w:t xml:space="preserve">my </w:t>
      </w:r>
      <w:r w:rsidR="00A559A4">
        <w:t>recommendations to Government are related to steel and timber supply issues.</w:t>
      </w:r>
    </w:p>
    <w:p w14:paraId="7D832C69" w14:textId="77777777" w:rsidR="00872119" w:rsidRDefault="00872119">
      <w:pPr>
        <w:jc w:val="left"/>
      </w:pPr>
      <w:r>
        <w:br w:type="page"/>
      </w:r>
    </w:p>
    <w:p w14:paraId="6B1350DE" w14:textId="6AFF6F88" w:rsidR="00C81210" w:rsidRDefault="00FA7FBC" w:rsidP="00A559A4">
      <w:r>
        <w:lastRenderedPageBreak/>
        <w:t>T</w:t>
      </w:r>
      <w:r w:rsidR="00A559A4">
        <w:t xml:space="preserve">he demand for </w:t>
      </w:r>
      <w:r w:rsidR="004C738B">
        <w:t xml:space="preserve">home </w:t>
      </w:r>
      <w:r w:rsidR="00C81210">
        <w:t xml:space="preserve">building </w:t>
      </w:r>
      <w:r w:rsidR="626807BB">
        <w:t xml:space="preserve">materials, including </w:t>
      </w:r>
      <w:r w:rsidR="00A559A4">
        <w:t xml:space="preserve">steel </w:t>
      </w:r>
      <w:r w:rsidR="3C864AC3">
        <w:t xml:space="preserve">products </w:t>
      </w:r>
      <w:r w:rsidR="00A559A4">
        <w:t xml:space="preserve">and </w:t>
      </w:r>
      <w:r w:rsidR="6E578D2D">
        <w:t>structural</w:t>
      </w:r>
      <w:r w:rsidR="00A559A4">
        <w:t xml:space="preserve"> timber</w:t>
      </w:r>
      <w:r w:rsidR="0009538A">
        <w:t>,</w:t>
      </w:r>
      <w:r w:rsidR="00A559A4">
        <w:t xml:space="preserve"> has </w:t>
      </w:r>
      <w:r w:rsidR="00972672">
        <w:t xml:space="preserve">risen to </w:t>
      </w:r>
      <w:r w:rsidR="00BC763D">
        <w:t>all-time</w:t>
      </w:r>
      <w:r w:rsidR="00972672">
        <w:t xml:space="preserve"> highs</w:t>
      </w:r>
      <w:r w:rsidR="00A559A4">
        <w:t xml:space="preserve">. </w:t>
      </w:r>
      <w:r w:rsidR="00C81210">
        <w:t xml:space="preserve">This spike in demand has occurred globally as governments of developed nations </w:t>
      </w:r>
      <w:r w:rsidR="3F94A129">
        <w:t xml:space="preserve">have incentivised </w:t>
      </w:r>
      <w:r w:rsidR="00C81210">
        <w:t>their building industries to stimulate COVID recovery.</w:t>
      </w:r>
      <w:r>
        <w:t xml:space="preserve"> </w:t>
      </w:r>
      <w:r w:rsidR="00236D30">
        <w:t>T</w:t>
      </w:r>
      <w:r>
        <w:t xml:space="preserve">he </w:t>
      </w:r>
      <w:r w:rsidR="00236D30">
        <w:t xml:space="preserve">stimulus of the </w:t>
      </w:r>
      <w:r>
        <w:t xml:space="preserve">building industry </w:t>
      </w:r>
      <w:r w:rsidR="00236D30">
        <w:t xml:space="preserve">in Australia </w:t>
      </w:r>
      <w:r>
        <w:t xml:space="preserve">has been significant with a strong uptake of the </w:t>
      </w:r>
      <w:r w:rsidR="005C5822">
        <w:t xml:space="preserve">Commonwealth </w:t>
      </w:r>
      <w:r>
        <w:t xml:space="preserve">HomeBuilder grants program and Victoria’s $5.3 </w:t>
      </w:r>
      <w:r w:rsidR="009C25D1">
        <w:t>b</w:t>
      </w:r>
      <w:r>
        <w:t xml:space="preserve">illion Big </w:t>
      </w:r>
      <w:r w:rsidR="0022087F">
        <w:t>Housing</w:t>
      </w:r>
      <w:r>
        <w:t xml:space="preserve"> Build. The renovation market is </w:t>
      </w:r>
      <w:r w:rsidR="1DD76B17">
        <w:t xml:space="preserve">remarkably </w:t>
      </w:r>
      <w:r>
        <w:t xml:space="preserve">strong as consumers shift spending from areas like travel to investment in their homes to </w:t>
      </w:r>
      <w:r w:rsidR="00236D30">
        <w:t xml:space="preserve">accommodate </w:t>
      </w:r>
      <w:r>
        <w:t xml:space="preserve">remote working. </w:t>
      </w:r>
      <w:r w:rsidR="1164AC46">
        <w:t xml:space="preserve">The stimulus spending has occurred against a backdrop of </w:t>
      </w:r>
      <w:r w:rsidR="47304632">
        <w:t xml:space="preserve">historically </w:t>
      </w:r>
      <w:r>
        <w:t xml:space="preserve">low interest rates, the movement of people away from metropolitan areas and </w:t>
      </w:r>
      <w:r w:rsidR="00236D30">
        <w:t xml:space="preserve">rebuilding as part of </w:t>
      </w:r>
      <w:r>
        <w:t xml:space="preserve">bushfire recovery. </w:t>
      </w:r>
    </w:p>
    <w:p w14:paraId="62D7D41F" w14:textId="78F43D60" w:rsidR="00A559A4" w:rsidRDefault="00A559A4" w:rsidP="00A559A4">
      <w:r>
        <w:t xml:space="preserve">In the case of </w:t>
      </w:r>
      <w:r w:rsidR="18F79A55">
        <w:t xml:space="preserve">structural </w:t>
      </w:r>
      <w:r>
        <w:t xml:space="preserve">timber, already vulnerable supply chains have been subject to unprecedented shocks from </w:t>
      </w:r>
      <w:r w:rsidR="15A26183">
        <w:t xml:space="preserve">the bushfires </w:t>
      </w:r>
      <w:r>
        <w:t xml:space="preserve">and COVID related impacts on shipping and import markets. In the case of steel, because it is used in a range of sectors that have also seen an increase in demand (for example increases in manufacturing and </w:t>
      </w:r>
      <w:r w:rsidR="08903715">
        <w:t>civil construction programs</w:t>
      </w:r>
      <w:r>
        <w:t xml:space="preserve">), these peaks have emerged more quickly than steel producers can keep up </w:t>
      </w:r>
      <w:r w:rsidR="6DE598BC">
        <w:t xml:space="preserve">with, </w:t>
      </w:r>
      <w:r w:rsidR="688B9735">
        <w:t>which</w:t>
      </w:r>
      <w:r w:rsidR="00C81210">
        <w:t xml:space="preserve"> has been evidenced by record steel prices globally</w:t>
      </w:r>
      <w:r>
        <w:t xml:space="preserve">. </w:t>
      </w:r>
    </w:p>
    <w:p w14:paraId="43FFC25C" w14:textId="2F86D61F" w:rsidR="00392FAF" w:rsidRPr="008C1C2E" w:rsidRDefault="00392FAF" w:rsidP="00392FAF">
      <w:r>
        <w:t xml:space="preserve">The </w:t>
      </w:r>
      <w:r w:rsidR="79CC5A5A">
        <w:t xml:space="preserve">likely </w:t>
      </w:r>
      <w:r w:rsidR="638E544E">
        <w:t>trend</w:t>
      </w:r>
      <w:r w:rsidR="20F80B46">
        <w:t>s</w:t>
      </w:r>
      <w:r w:rsidR="638E544E">
        <w:t xml:space="preserve"> </w:t>
      </w:r>
      <w:r w:rsidR="2FC76190">
        <w:t>driving the</w:t>
      </w:r>
      <w:r>
        <w:t xml:space="preserve"> </w:t>
      </w:r>
      <w:r w:rsidR="2FC76190">
        <w:t xml:space="preserve">supply chain disruptions are </w:t>
      </w:r>
      <w:r w:rsidR="00972672">
        <w:t>difficult to predict. Mixed opinions have been offered about</w:t>
      </w:r>
      <w:r w:rsidR="00C81210">
        <w:t xml:space="preserve"> when</w:t>
      </w:r>
      <w:r w:rsidR="00972672">
        <w:t xml:space="preserve"> the pressures will subside. The current position seems to be </w:t>
      </w:r>
      <w:r>
        <w:t xml:space="preserve">that Victoria (and Australia) may be near the peak of the building materials supply problem but </w:t>
      </w:r>
      <w:r w:rsidR="00C81210">
        <w:t xml:space="preserve">even </w:t>
      </w:r>
      <w:r>
        <w:t xml:space="preserve">if </w:t>
      </w:r>
      <w:r w:rsidR="008B06A0">
        <w:t>that is correct</w:t>
      </w:r>
      <w:r>
        <w:t xml:space="preserve">, increasing prices and disruptions to supply </w:t>
      </w:r>
      <w:r w:rsidR="28D2F668">
        <w:t xml:space="preserve">are likely to </w:t>
      </w:r>
      <w:r>
        <w:t xml:space="preserve">continue well into 2022. </w:t>
      </w:r>
    </w:p>
    <w:p w14:paraId="442C9E83" w14:textId="444E202B" w:rsidR="007A7056" w:rsidRDefault="2BD218C9" w:rsidP="008B06A0">
      <w:r>
        <w:t xml:space="preserve">In the report, BRV outlines the nature of the supply chain challenges and their impacts.  </w:t>
      </w:r>
      <w:r w:rsidR="007A7056">
        <w:t xml:space="preserve">The review highlights the complexity of the issues and that there are a number of agencies and policy areas within government that could have a role in responding </w:t>
      </w:r>
      <w:r w:rsidR="0063307D">
        <w:t xml:space="preserve">to </w:t>
      </w:r>
      <w:r w:rsidR="007A7056">
        <w:t xml:space="preserve">the construction industry supply chain issues.  </w:t>
      </w:r>
    </w:p>
    <w:p w14:paraId="6C822764" w14:textId="77777777" w:rsidR="00872119" w:rsidRDefault="00872119">
      <w:pPr>
        <w:jc w:val="left"/>
      </w:pPr>
      <w:r>
        <w:br w:type="page"/>
      </w:r>
    </w:p>
    <w:p w14:paraId="4BC5BF97" w14:textId="6B05F62B" w:rsidR="008B06A0" w:rsidRDefault="2BD218C9" w:rsidP="0018169F">
      <w:pPr>
        <w:spacing w:after="0"/>
      </w:pPr>
      <w:r>
        <w:lastRenderedPageBreak/>
        <w:t>We</w:t>
      </w:r>
      <w:r w:rsidR="41D08617">
        <w:t xml:space="preserve"> </w:t>
      </w:r>
      <w:r w:rsidR="008B06A0">
        <w:t xml:space="preserve">have made </w:t>
      </w:r>
      <w:r w:rsidR="00365C18">
        <w:t>10</w:t>
      </w:r>
      <w:r w:rsidR="008B06A0">
        <w:t xml:space="preserve"> recommendations </w:t>
      </w:r>
      <w:r w:rsidR="72F14268">
        <w:t xml:space="preserve">where the Victorian Government could take action – or recommend </w:t>
      </w:r>
      <w:r w:rsidR="00544B7F">
        <w:t xml:space="preserve">Commonwealth </w:t>
      </w:r>
      <w:r w:rsidR="72F14268">
        <w:t xml:space="preserve">Government action </w:t>
      </w:r>
      <w:r w:rsidR="00F526FD">
        <w:t>–</w:t>
      </w:r>
      <w:r w:rsidR="72F14268">
        <w:t xml:space="preserve"> </w:t>
      </w:r>
      <w:r w:rsidR="008B06A0">
        <w:t xml:space="preserve">to </w:t>
      </w:r>
      <w:r w:rsidR="0B89AEBD">
        <w:t xml:space="preserve">support </w:t>
      </w:r>
      <w:r w:rsidR="008B06A0">
        <w:t xml:space="preserve">the </w:t>
      </w:r>
      <w:r w:rsidR="1FA60E10">
        <w:t xml:space="preserve">construction </w:t>
      </w:r>
      <w:r w:rsidR="7D7F13C7">
        <w:t xml:space="preserve">industry </w:t>
      </w:r>
      <w:r w:rsidR="31E079E2">
        <w:t>as well as</w:t>
      </w:r>
      <w:r w:rsidR="008B06A0">
        <w:t xml:space="preserve"> </w:t>
      </w:r>
      <w:r w:rsidR="00B232FC">
        <w:t>to support</w:t>
      </w:r>
      <w:r w:rsidR="00AE49B2">
        <w:t xml:space="preserve"> </w:t>
      </w:r>
      <w:r w:rsidR="008B06A0">
        <w:t xml:space="preserve">consumers to weather the </w:t>
      </w:r>
      <w:r w:rsidR="565A9EA7">
        <w:t xml:space="preserve">current </w:t>
      </w:r>
      <w:r w:rsidR="7D7F13C7">
        <w:t xml:space="preserve">storm </w:t>
      </w:r>
      <w:r w:rsidR="459C0E08">
        <w:t>and</w:t>
      </w:r>
      <w:r w:rsidR="008B06A0">
        <w:t xml:space="preserve"> mitigat</w:t>
      </w:r>
      <w:r w:rsidR="00236D30">
        <w:t>e</w:t>
      </w:r>
      <w:r w:rsidR="008B06A0">
        <w:t xml:space="preserve"> against future market disruptions that may arise. The recommendations are grouped into the following</w:t>
      </w:r>
      <w:r w:rsidR="00365C18">
        <w:t xml:space="preserve"> </w:t>
      </w:r>
      <w:r w:rsidR="00D022D9">
        <w:t xml:space="preserve">three </w:t>
      </w:r>
      <w:r w:rsidR="00365C18">
        <w:t>areas</w:t>
      </w:r>
      <w:r w:rsidR="008B06A0">
        <w:t>:</w:t>
      </w:r>
    </w:p>
    <w:p w14:paraId="1F343E04" w14:textId="117BF866" w:rsidR="00016370" w:rsidRDefault="00016370" w:rsidP="00016370">
      <w:pPr>
        <w:pStyle w:val="ListParagraph"/>
        <w:numPr>
          <w:ilvl w:val="0"/>
          <w:numId w:val="10"/>
        </w:numPr>
      </w:pPr>
      <w:r w:rsidRPr="00737BCD">
        <w:rPr>
          <w:b/>
          <w:bCs/>
        </w:rPr>
        <w:t>Alleviating supply issues in the short-term</w:t>
      </w:r>
      <w:r w:rsidRPr="00737BCD">
        <w:t xml:space="preserve"> </w:t>
      </w:r>
      <w:r>
        <w:t>through assisting business to explore new import sources and supporting efforts to use any other available structural timber in Victoria (although, as noted in the report, the latter option offers only limited scope to increase supply).</w:t>
      </w:r>
    </w:p>
    <w:p w14:paraId="323BE669" w14:textId="3CC6D713" w:rsidR="00016370" w:rsidRDefault="00016370" w:rsidP="00016370">
      <w:pPr>
        <w:pStyle w:val="ListParagraph"/>
        <w:numPr>
          <w:ilvl w:val="0"/>
          <w:numId w:val="10"/>
        </w:numPr>
        <w:spacing w:before="120" w:after="240"/>
      </w:pPr>
      <w:r w:rsidRPr="00737BCD">
        <w:rPr>
          <w:b/>
          <w:bCs/>
        </w:rPr>
        <w:t>Assisting industry and consumers to respond to the supply chain</w:t>
      </w:r>
      <w:r w:rsidRPr="00737BCD" w:rsidDel="008B40DD">
        <w:rPr>
          <w:b/>
          <w:bCs/>
        </w:rPr>
        <w:t xml:space="preserve"> </w:t>
      </w:r>
      <w:r w:rsidRPr="00737BCD">
        <w:rPr>
          <w:b/>
          <w:bCs/>
        </w:rPr>
        <w:t>impacts in the short-term</w:t>
      </w:r>
      <w:r>
        <w:t xml:space="preserve"> through the provision of advice to businesses and consumers on managing domestic building contracts and supporting an expected increase in demand for dispute resolution services. We also recommend consideration of non-legislative </w:t>
      </w:r>
      <w:r w:rsidDel="00763D95">
        <w:t xml:space="preserve">action </w:t>
      </w:r>
      <w:r>
        <w:t xml:space="preserve">to enable the use of a cost escalation clause designed to reduce the risks to businesses and consumers and also to promote transparency about cost impacts. </w:t>
      </w:r>
    </w:p>
    <w:p w14:paraId="3F032482" w14:textId="48B0D7E0" w:rsidR="00016370" w:rsidRPr="000E2F2B" w:rsidRDefault="00016370" w:rsidP="00016370">
      <w:pPr>
        <w:pStyle w:val="ListParagraph"/>
        <w:numPr>
          <w:ilvl w:val="0"/>
          <w:numId w:val="10"/>
        </w:numPr>
        <w:spacing w:before="120"/>
      </w:pPr>
      <w:r w:rsidRPr="00737BCD">
        <w:rPr>
          <w:b/>
          <w:bCs/>
        </w:rPr>
        <w:t xml:space="preserve">Providing incentives to protect against future shocks over the medium- to </w:t>
      </w:r>
      <w:r w:rsidRPr="00737BCD" w:rsidDel="008E09C3">
        <w:rPr>
          <w:b/>
          <w:bCs/>
        </w:rPr>
        <w:t>long</w:t>
      </w:r>
      <w:r w:rsidRPr="00737BCD">
        <w:rPr>
          <w:b/>
          <w:bCs/>
        </w:rPr>
        <w:t>-term</w:t>
      </w:r>
      <w:r>
        <w:t xml:space="preserve">, which are focused on strategic investment in Victoria’s plantation timber industry as well as supports for training and research and development to assist </w:t>
      </w:r>
      <w:r w:rsidDel="008E09C3">
        <w:t xml:space="preserve">industry </w:t>
      </w:r>
      <w:r>
        <w:t xml:space="preserve">with alternatives to timber framing in housing construction.  It is likely that the use of steel frames offers the most practical alternative to structural timber for framing in the short-term, but the use of steel would require training and skills development for industry.  We have also recommended two areas </w:t>
      </w:r>
      <w:r w:rsidR="76A81DD2">
        <w:t>for</w:t>
      </w:r>
      <w:r>
        <w:t xml:space="preserve"> the Victorian Government </w:t>
      </w:r>
      <w:r w:rsidR="4A32AF5A">
        <w:t>to</w:t>
      </w:r>
      <w:r>
        <w:t xml:space="preserve"> engage with the Commonwealth on actions that it is taking to respond to supply chain issues.</w:t>
      </w:r>
    </w:p>
    <w:p w14:paraId="7D20D58D" w14:textId="77777777" w:rsidR="006620E0" w:rsidRDefault="006620E0">
      <w:pPr>
        <w:jc w:val="left"/>
      </w:pPr>
      <w:r>
        <w:br w:type="page"/>
      </w:r>
    </w:p>
    <w:p w14:paraId="4868665E" w14:textId="6655EC01" w:rsidR="006620E0" w:rsidRDefault="006620E0" w:rsidP="006620E0">
      <w:pPr>
        <w:pStyle w:val="Heading1"/>
      </w:pPr>
      <w:bookmarkStart w:id="8" w:name="_Toc86420635"/>
      <w:r>
        <w:lastRenderedPageBreak/>
        <w:t>Recommendations</w:t>
      </w:r>
      <w:bookmarkEnd w:id="8"/>
    </w:p>
    <w:p w14:paraId="390B0CA1" w14:textId="17D0A4F7" w:rsidR="00D022D9" w:rsidRDefault="00CA6602" w:rsidP="006620E0">
      <w:r w:rsidRPr="00B76AD4">
        <w:t>In response to the issues described in this report, BRV recommends that the Victorian Government and its agencies take the following actions:</w:t>
      </w:r>
    </w:p>
    <w:p w14:paraId="3A55680E" w14:textId="77777777" w:rsidR="00FB38F2" w:rsidRPr="00B76AD4" w:rsidRDefault="00FB38F2" w:rsidP="006620E0"/>
    <w:p w14:paraId="770EFCF0" w14:textId="01AD421E" w:rsidR="007E060B" w:rsidRPr="00F015D6" w:rsidRDefault="00B76AD4" w:rsidP="00F015D6">
      <w:pPr>
        <w:rPr>
          <w:rStyle w:val="Strong"/>
        </w:rPr>
      </w:pPr>
      <w:bookmarkStart w:id="9" w:name="_Toc86256619"/>
      <w:r w:rsidRPr="00F015D6">
        <w:rPr>
          <w:rStyle w:val="Strong"/>
        </w:rPr>
        <w:t xml:space="preserve">Recommendations to </w:t>
      </w:r>
      <w:r w:rsidR="00A15049" w:rsidRPr="00F015D6">
        <w:rPr>
          <w:rStyle w:val="Strong"/>
        </w:rPr>
        <w:t>Alleviate Supply Issues in the Short-term</w:t>
      </w:r>
      <w:bookmarkEnd w:id="9"/>
    </w:p>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BD23E8" w14:paraId="029429D7" w14:textId="77777777" w:rsidTr="00090711">
        <w:tc>
          <w:tcPr>
            <w:tcW w:w="9011" w:type="dxa"/>
            <w:shd w:val="clear" w:color="auto" w:fill="E9F2FA" w:themeFill="accent4" w:themeFillTint="33"/>
          </w:tcPr>
          <w:p w14:paraId="1F008BD5" w14:textId="77777777" w:rsidR="00BD23E8" w:rsidRDefault="00BD23E8" w:rsidP="001D5615">
            <w:pPr>
              <w:rPr>
                <w:b/>
                <w:bCs/>
              </w:rPr>
            </w:pPr>
            <w:r w:rsidRPr="015FCD6A">
              <w:rPr>
                <w:b/>
                <w:bCs/>
              </w:rPr>
              <w:t>Recommendation 1</w:t>
            </w:r>
          </w:p>
          <w:p w14:paraId="0EFCE2FD" w14:textId="77777777" w:rsidR="001B6FB2" w:rsidRDefault="001B6FB2" w:rsidP="001B6FB2">
            <w:r>
              <w:t>That the Victorian Government use its international networks through Global Victoria to prioritise assistance to industry to:</w:t>
            </w:r>
          </w:p>
          <w:p w14:paraId="169CAAF3" w14:textId="77777777" w:rsidR="001B6FB2" w:rsidRDefault="001B6FB2" w:rsidP="001B6FB2">
            <w:pPr>
              <w:pStyle w:val="ListParagraph"/>
              <w:numPr>
                <w:ilvl w:val="0"/>
                <w:numId w:val="4"/>
              </w:numPr>
            </w:pPr>
            <w:r>
              <w:t xml:space="preserve">source building imports from new markets (for softwood timber these could include the Baltic States, Scandinavia and Eastern Europe); and </w:t>
            </w:r>
          </w:p>
          <w:p w14:paraId="1356F81C" w14:textId="77777777" w:rsidR="001B6FB2" w:rsidRDefault="001B6FB2" w:rsidP="001B6FB2">
            <w:pPr>
              <w:pStyle w:val="ListParagraph"/>
              <w:numPr>
                <w:ilvl w:val="0"/>
                <w:numId w:val="4"/>
              </w:numPr>
            </w:pPr>
            <w:r>
              <w:t>access maritime freight for transport to Australia.</w:t>
            </w:r>
          </w:p>
          <w:p w14:paraId="0A78F6C2" w14:textId="77777777" w:rsidR="001B6FB2" w:rsidRDefault="001B6FB2" w:rsidP="001B6FB2"/>
          <w:p w14:paraId="5D9F26DF" w14:textId="77777777" w:rsidR="001B6FB2" w:rsidRPr="009628AE" w:rsidRDefault="001B6FB2" w:rsidP="001B6FB2">
            <w:r>
              <w:t>Such efforts would be significantly enhanced through collaboration with the</w:t>
            </w:r>
            <w:r w:rsidDel="00544B7F">
              <w:t xml:space="preserve"> </w:t>
            </w:r>
            <w:r>
              <w:t>Commonwealth Government’s international networks including Austrade offices and embassy officials.</w:t>
            </w:r>
          </w:p>
          <w:p w14:paraId="2577DE34" w14:textId="2CCBBC38" w:rsidR="001D5615" w:rsidRDefault="001D5615" w:rsidP="001D5615"/>
        </w:tc>
      </w:tr>
    </w:tbl>
    <w:p w14:paraId="614AC420" w14:textId="77777777" w:rsidR="00BD23E8" w:rsidRDefault="00BD23E8" w:rsidP="00BD23E8"/>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BD23E8" w14:paraId="30FCAFD1" w14:textId="77777777" w:rsidTr="00090711">
        <w:tc>
          <w:tcPr>
            <w:tcW w:w="9011" w:type="dxa"/>
            <w:shd w:val="clear" w:color="auto" w:fill="E9F2FA" w:themeFill="accent4" w:themeFillTint="33"/>
          </w:tcPr>
          <w:p w14:paraId="76BA9C96" w14:textId="77777777" w:rsidR="00BD23E8" w:rsidRDefault="00BD23E8" w:rsidP="001D5615">
            <w:pPr>
              <w:rPr>
                <w:b/>
                <w:bCs/>
              </w:rPr>
            </w:pPr>
            <w:r w:rsidRPr="00E72DE2">
              <w:rPr>
                <w:b/>
                <w:bCs/>
              </w:rPr>
              <w:t xml:space="preserve">Recommendation </w:t>
            </w:r>
            <w:r>
              <w:rPr>
                <w:b/>
                <w:bCs/>
              </w:rPr>
              <w:t>2</w:t>
            </w:r>
          </w:p>
          <w:p w14:paraId="7293C620" w14:textId="77777777" w:rsidR="001B6FB2" w:rsidRDefault="001B6FB2" w:rsidP="001B6FB2">
            <w:r>
              <w:t xml:space="preserve">That </w:t>
            </w:r>
            <w:r w:rsidRPr="007B2BA9">
              <w:t xml:space="preserve">the Department of </w:t>
            </w:r>
            <w:r>
              <w:t>Jobs, Precincts and Regions examines opportunities for timber supply firms to source such surplus structural timber that may be available in Victoria. This could include:</w:t>
            </w:r>
          </w:p>
          <w:p w14:paraId="2A24A11A" w14:textId="77777777" w:rsidR="001B6FB2" w:rsidRDefault="001B6FB2" w:rsidP="001B6FB2">
            <w:pPr>
              <w:pStyle w:val="ListParagraph"/>
              <w:numPr>
                <w:ilvl w:val="0"/>
                <w:numId w:val="14"/>
              </w:numPr>
            </w:pPr>
            <w:r>
              <w:t>any structural timber held in storage; and</w:t>
            </w:r>
          </w:p>
          <w:p w14:paraId="5A453670" w14:textId="77777777" w:rsidR="001B6FB2" w:rsidRDefault="001B6FB2" w:rsidP="001B6FB2">
            <w:pPr>
              <w:pStyle w:val="ListParagraph"/>
              <w:numPr>
                <w:ilvl w:val="0"/>
                <w:numId w:val="14"/>
              </w:numPr>
            </w:pPr>
            <w:r>
              <w:t>any mature softwood timber that is currently due for harvest.</w:t>
            </w:r>
          </w:p>
          <w:p w14:paraId="2C465848" w14:textId="77777777" w:rsidR="001B6FB2" w:rsidRDefault="001B6FB2" w:rsidP="001B6FB2"/>
          <w:p w14:paraId="21B583B8" w14:textId="77777777" w:rsidR="001B6FB2" w:rsidRPr="007B2BA9" w:rsidRDefault="001B6FB2" w:rsidP="001B6FB2">
            <w:r>
              <w:t>This recommendation is made n</w:t>
            </w:r>
            <w:r w:rsidRPr="007B2BA9">
              <w:t xml:space="preserve">oting that the overall amounts </w:t>
            </w:r>
            <w:r>
              <w:t xml:space="preserve">of structural timber available </w:t>
            </w:r>
            <w:r w:rsidRPr="007B2BA9">
              <w:t xml:space="preserve">are </w:t>
            </w:r>
            <w:r>
              <w:t xml:space="preserve">likely to be </w:t>
            </w:r>
            <w:r w:rsidRPr="007B2BA9">
              <w:t>small, but working on the premise that where possible, all potential sources of timber should be explored</w:t>
            </w:r>
            <w:r>
              <w:t>.</w:t>
            </w:r>
          </w:p>
          <w:p w14:paraId="2BB0997A" w14:textId="1F50B849" w:rsidR="001D5615" w:rsidRDefault="001D5615" w:rsidP="001D5615"/>
        </w:tc>
      </w:tr>
    </w:tbl>
    <w:p w14:paraId="1B686BE7" w14:textId="543B5934" w:rsidR="001B6FB2" w:rsidRDefault="001B6FB2">
      <w:pPr>
        <w:jc w:val="left"/>
        <w:rPr>
          <w:rStyle w:val="Strong"/>
        </w:rPr>
      </w:pPr>
      <w:bookmarkStart w:id="10" w:name="_Toc86256620"/>
    </w:p>
    <w:p w14:paraId="63F4F519" w14:textId="77777777" w:rsidR="00FB38F2" w:rsidRDefault="00FB38F2">
      <w:pPr>
        <w:jc w:val="left"/>
        <w:rPr>
          <w:rStyle w:val="Strong"/>
        </w:rPr>
      </w:pPr>
      <w:r>
        <w:rPr>
          <w:rStyle w:val="Strong"/>
        </w:rPr>
        <w:br w:type="page"/>
      </w:r>
    </w:p>
    <w:p w14:paraId="212C8B35" w14:textId="0DE1AA22" w:rsidR="00B76AD4" w:rsidRPr="00F015D6" w:rsidRDefault="00B76AD4" w:rsidP="00F015D6">
      <w:pPr>
        <w:rPr>
          <w:rStyle w:val="Strong"/>
        </w:rPr>
      </w:pPr>
      <w:r w:rsidRPr="00F015D6">
        <w:rPr>
          <w:rStyle w:val="Strong"/>
        </w:rPr>
        <w:lastRenderedPageBreak/>
        <w:t xml:space="preserve">Recommendations to </w:t>
      </w:r>
      <w:r w:rsidR="00A15049" w:rsidRPr="00F015D6">
        <w:rPr>
          <w:rStyle w:val="Strong"/>
        </w:rPr>
        <w:t>Assist the Industry and Consumers to Manage Market Conditions in the Short-term</w:t>
      </w:r>
      <w:bookmarkEnd w:id="10"/>
    </w:p>
    <w:tbl>
      <w:tblPr>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shd w:val="clear" w:color="auto" w:fill="E9F2FA" w:themeFill="accent4" w:themeFillTint="33"/>
        <w:tblCellMar>
          <w:left w:w="0" w:type="dxa"/>
          <w:right w:w="0" w:type="dxa"/>
        </w:tblCellMar>
        <w:tblLook w:val="04A0" w:firstRow="1" w:lastRow="0" w:firstColumn="1" w:lastColumn="0" w:noHBand="0" w:noVBand="1"/>
      </w:tblPr>
      <w:tblGrid>
        <w:gridCol w:w="9011"/>
      </w:tblGrid>
      <w:tr w:rsidR="00090711" w14:paraId="5547DBC5" w14:textId="77777777" w:rsidTr="00090711">
        <w:tc>
          <w:tcPr>
            <w:tcW w:w="9011" w:type="dxa"/>
            <w:shd w:val="clear" w:color="auto" w:fill="E9F2FA" w:themeFill="accent4" w:themeFillTint="33"/>
            <w:tcMar>
              <w:top w:w="0" w:type="dxa"/>
              <w:left w:w="108" w:type="dxa"/>
              <w:bottom w:w="0" w:type="dxa"/>
              <w:right w:w="108" w:type="dxa"/>
            </w:tcMar>
          </w:tcPr>
          <w:p w14:paraId="381AB508" w14:textId="77777777" w:rsidR="00090711" w:rsidRPr="00090711" w:rsidRDefault="00090711" w:rsidP="00090711">
            <w:pPr>
              <w:pStyle w:val="NoSpacing"/>
              <w:rPr>
                <w:b/>
                <w:bCs/>
              </w:rPr>
            </w:pPr>
            <w:r w:rsidRPr="00090711">
              <w:rPr>
                <w:b/>
                <w:bCs/>
              </w:rPr>
              <w:t>Recommendation 3</w:t>
            </w:r>
          </w:p>
          <w:p w14:paraId="2219D98A" w14:textId="77777777" w:rsidR="001B6FB2" w:rsidRDefault="001B6FB2" w:rsidP="001B6FB2">
            <w:pPr>
              <w:pStyle w:val="NoSpacing"/>
              <w:rPr>
                <w:color w:val="000000" w:themeColor="text1"/>
              </w:rPr>
            </w:pPr>
            <w:r w:rsidRPr="28F7F14D">
              <w:rPr>
                <w:color w:val="000000" w:themeColor="text1"/>
              </w:rPr>
              <w:t>That Consumer Affairs Victoria</w:t>
            </w:r>
            <w:r>
              <w:rPr>
                <w:color w:val="000000" w:themeColor="text1"/>
              </w:rPr>
              <w:t xml:space="preserve"> </w:t>
            </w:r>
            <w:r w:rsidRPr="28F7F14D">
              <w:rPr>
                <w:color w:val="000000" w:themeColor="text1"/>
              </w:rPr>
              <w:t xml:space="preserve">and other Government agencies </w:t>
            </w:r>
            <w:r>
              <w:rPr>
                <w:color w:val="000000" w:themeColor="text1"/>
              </w:rPr>
              <w:t xml:space="preserve">work together with industry stakeholders to </w:t>
            </w:r>
            <w:r w:rsidRPr="28F7F14D">
              <w:rPr>
                <w:color w:val="000000" w:themeColor="text1"/>
              </w:rPr>
              <w:t>prepare and disseminate communication materials</w:t>
            </w:r>
            <w:r>
              <w:rPr>
                <w:color w:val="000000" w:themeColor="text1"/>
              </w:rPr>
              <w:t>:</w:t>
            </w:r>
            <w:r w:rsidRPr="28F7F14D">
              <w:rPr>
                <w:color w:val="000000" w:themeColor="text1"/>
              </w:rPr>
              <w:t xml:space="preserve"> </w:t>
            </w:r>
          </w:p>
          <w:p w14:paraId="54BB5960" w14:textId="77777777" w:rsidR="001B6FB2" w:rsidRPr="00342BA1" w:rsidRDefault="001B6FB2" w:rsidP="001B6FB2">
            <w:pPr>
              <w:pStyle w:val="NoSpacing"/>
              <w:numPr>
                <w:ilvl w:val="0"/>
                <w:numId w:val="28"/>
              </w:numPr>
              <w:rPr>
                <w:color w:val="000000"/>
              </w:rPr>
            </w:pPr>
            <w:r w:rsidRPr="00342BA1">
              <w:rPr>
                <w:color w:val="000000" w:themeColor="text1"/>
              </w:rPr>
              <w:t xml:space="preserve">to improve </w:t>
            </w:r>
            <w:r>
              <w:rPr>
                <w:color w:val="000000" w:themeColor="text1"/>
              </w:rPr>
              <w:t xml:space="preserve">consumer </w:t>
            </w:r>
            <w:r w:rsidRPr="00342BA1">
              <w:rPr>
                <w:color w:val="000000" w:themeColor="text1"/>
              </w:rPr>
              <w:t>awareness of the current supply chain issues and their potential impacts on the cost and timing of construction projects</w:t>
            </w:r>
            <w:r>
              <w:rPr>
                <w:color w:val="000000" w:themeColor="text1"/>
              </w:rPr>
              <w:t>; and</w:t>
            </w:r>
          </w:p>
          <w:p w14:paraId="32609456" w14:textId="77777777" w:rsidR="001B6FB2" w:rsidRPr="00342BA1" w:rsidRDefault="001B6FB2" w:rsidP="001B6FB2">
            <w:pPr>
              <w:pStyle w:val="NoSpacing"/>
              <w:numPr>
                <w:ilvl w:val="0"/>
                <w:numId w:val="28"/>
              </w:numPr>
              <w:rPr>
                <w:color w:val="000000"/>
              </w:rPr>
            </w:pPr>
            <w:r>
              <w:rPr>
                <w:color w:val="000000" w:themeColor="text1"/>
              </w:rPr>
              <w:t>to assist</w:t>
            </w:r>
            <w:r w:rsidRPr="53EE54E6">
              <w:rPr>
                <w:color w:val="000000" w:themeColor="text1"/>
              </w:rPr>
              <w:t xml:space="preserve"> small and medium builders to manage supply shortages, price rises and their implications for contractual obligations</w:t>
            </w:r>
            <w:r w:rsidRPr="00342BA1">
              <w:rPr>
                <w:color w:val="000000" w:themeColor="text1"/>
              </w:rPr>
              <w:t>.</w:t>
            </w:r>
          </w:p>
          <w:p w14:paraId="3E2786A0" w14:textId="77777777" w:rsidR="001B6FB2" w:rsidRDefault="001B6FB2" w:rsidP="001B6FB2">
            <w:pPr>
              <w:pStyle w:val="NoSpacing"/>
              <w:rPr>
                <w:color w:val="000000" w:themeColor="text1"/>
              </w:rPr>
            </w:pPr>
          </w:p>
          <w:p w14:paraId="0D648ABC" w14:textId="77777777" w:rsidR="001B6FB2" w:rsidRDefault="001B6FB2" w:rsidP="001B6FB2">
            <w:pPr>
              <w:pStyle w:val="NoSpacing"/>
              <w:rPr>
                <w:color w:val="000000"/>
              </w:rPr>
            </w:pPr>
            <w:r w:rsidRPr="28F7F14D">
              <w:rPr>
                <w:color w:val="000000" w:themeColor="text1"/>
              </w:rPr>
              <w:t>The following agencies should be involved in this work:</w:t>
            </w:r>
          </w:p>
          <w:p w14:paraId="652B0345" w14:textId="77777777" w:rsidR="001B6FB2" w:rsidRDefault="001B6FB2" w:rsidP="001B6FB2">
            <w:pPr>
              <w:pStyle w:val="NoSpacing"/>
              <w:numPr>
                <w:ilvl w:val="0"/>
                <w:numId w:val="29"/>
              </w:numPr>
              <w:rPr>
                <w:rFonts w:eastAsia="Yu Mincho Demibold"/>
                <w:color w:val="000000"/>
              </w:rPr>
            </w:pPr>
            <w:r w:rsidRPr="28F7F14D">
              <w:rPr>
                <w:rFonts w:eastAsia="Yu Mincho Demibold"/>
                <w:color w:val="000000" w:themeColor="text1"/>
              </w:rPr>
              <w:t>Domestic Building Dispute Resolution Victoria</w:t>
            </w:r>
          </w:p>
          <w:p w14:paraId="3E295804" w14:textId="77777777" w:rsidR="001B6FB2" w:rsidRDefault="001B6FB2" w:rsidP="001B6FB2">
            <w:pPr>
              <w:pStyle w:val="NoSpacing"/>
              <w:numPr>
                <w:ilvl w:val="0"/>
                <w:numId w:val="29"/>
              </w:numPr>
              <w:rPr>
                <w:rFonts w:eastAsia="Yu Mincho Demibold"/>
                <w:color w:val="000000"/>
              </w:rPr>
            </w:pPr>
            <w:r w:rsidRPr="28F7F14D">
              <w:rPr>
                <w:rFonts w:eastAsia="Yu Mincho Demibold"/>
                <w:color w:val="000000" w:themeColor="text1"/>
              </w:rPr>
              <w:t>Victorian Building Authority</w:t>
            </w:r>
          </w:p>
          <w:p w14:paraId="53226526" w14:textId="77777777" w:rsidR="001B6FB2" w:rsidRDefault="001B6FB2" w:rsidP="001B6FB2">
            <w:pPr>
              <w:pStyle w:val="NoSpacing"/>
              <w:numPr>
                <w:ilvl w:val="0"/>
                <w:numId w:val="29"/>
              </w:numPr>
              <w:rPr>
                <w:rFonts w:eastAsia="Yu Mincho Demibold"/>
                <w:color w:val="000000"/>
              </w:rPr>
            </w:pPr>
            <w:r w:rsidRPr="28F7F14D">
              <w:rPr>
                <w:rFonts w:eastAsia="Yu Mincho Demibold"/>
                <w:color w:val="000000" w:themeColor="text1"/>
              </w:rPr>
              <w:t>Business Victoria</w:t>
            </w:r>
          </w:p>
          <w:p w14:paraId="44F710AF" w14:textId="454A41BB" w:rsidR="001D5615" w:rsidRPr="006617F6" w:rsidRDefault="001D5615" w:rsidP="00090711">
            <w:pPr>
              <w:pStyle w:val="NoSpacing"/>
              <w:rPr>
                <w:color w:val="000000"/>
              </w:rPr>
            </w:pPr>
          </w:p>
        </w:tc>
      </w:tr>
    </w:tbl>
    <w:p w14:paraId="40C703D6" w14:textId="77777777" w:rsidR="00090711" w:rsidRDefault="00090711" w:rsidP="00090711">
      <w:pPr>
        <w:jc w:val="left"/>
      </w:pPr>
    </w:p>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090711" w14:paraId="3AFCE591" w14:textId="77777777" w:rsidTr="00090711">
        <w:tc>
          <w:tcPr>
            <w:tcW w:w="9011" w:type="dxa"/>
            <w:shd w:val="clear" w:color="auto" w:fill="E9F2FA" w:themeFill="accent4" w:themeFillTint="33"/>
          </w:tcPr>
          <w:p w14:paraId="2DEAF878" w14:textId="77777777" w:rsidR="00090711" w:rsidRPr="00E72DE2" w:rsidRDefault="00090711" w:rsidP="00090711">
            <w:pPr>
              <w:rPr>
                <w:b/>
                <w:bCs/>
              </w:rPr>
            </w:pPr>
            <w:r w:rsidRPr="00E72DE2">
              <w:rPr>
                <w:b/>
                <w:bCs/>
              </w:rPr>
              <w:t xml:space="preserve">Recommendation </w:t>
            </w:r>
            <w:r>
              <w:rPr>
                <w:b/>
                <w:bCs/>
              </w:rPr>
              <w:t>4</w:t>
            </w:r>
          </w:p>
          <w:p w14:paraId="29CA8530" w14:textId="77777777" w:rsidR="001B6FB2" w:rsidRDefault="001B6FB2" w:rsidP="001B6FB2">
            <w:pPr>
              <w:rPr>
                <w:color w:val="000000"/>
              </w:rPr>
            </w:pPr>
            <w:r w:rsidRPr="45979D42">
              <w:rPr>
                <w:color w:val="000000" w:themeColor="text1"/>
              </w:rPr>
              <w:t>That Consumer Affairs Victoria (CAV) prioritises its consideration of proposals for the development of a cost escalation clause for domestic building contracts, giving due consideration to both builders’ and consumers’ interests by addressing the following:</w:t>
            </w:r>
          </w:p>
          <w:p w14:paraId="59643C6E" w14:textId="77777777" w:rsidR="001B6FB2" w:rsidRDefault="001B6FB2" w:rsidP="001B6FB2">
            <w:pPr>
              <w:pStyle w:val="ListParagraph"/>
              <w:numPr>
                <w:ilvl w:val="0"/>
                <w:numId w:val="11"/>
              </w:numPr>
            </w:pPr>
            <w:r>
              <w:t>the potential impact on access to finance and consumers’ financial obligations;</w:t>
            </w:r>
          </w:p>
          <w:p w14:paraId="756F386D" w14:textId="77777777" w:rsidR="001B6FB2" w:rsidRDefault="001B6FB2" w:rsidP="001B6FB2">
            <w:pPr>
              <w:pStyle w:val="ListParagraph"/>
              <w:numPr>
                <w:ilvl w:val="0"/>
                <w:numId w:val="11"/>
              </w:numPr>
            </w:pPr>
            <w:r>
              <w:t>cost-sharing arrangements, for example an agreement that only a certain percentage of any cost increases would be borne by the consumer, or a capped maximum total or percentage increase in a contract price that could be allowed;</w:t>
            </w:r>
          </w:p>
          <w:p w14:paraId="46D4A017" w14:textId="77777777" w:rsidR="001B6FB2" w:rsidRDefault="001B6FB2" w:rsidP="001B6FB2">
            <w:pPr>
              <w:pStyle w:val="ListParagraph"/>
              <w:numPr>
                <w:ilvl w:val="0"/>
                <w:numId w:val="11"/>
              </w:numPr>
            </w:pPr>
            <w:r>
              <w:t>applying a cost escalation clause for a fixed period, for example 12 months, with the ability to extend that period if the supply disruptions continue for a longer period;</w:t>
            </w:r>
          </w:p>
          <w:p w14:paraId="660E5ACF" w14:textId="77777777" w:rsidR="001B6FB2" w:rsidRDefault="001B6FB2" w:rsidP="001B6FB2">
            <w:pPr>
              <w:pStyle w:val="ListParagraph"/>
              <w:numPr>
                <w:ilvl w:val="0"/>
                <w:numId w:val="11"/>
              </w:numPr>
            </w:pPr>
            <w:r>
              <w:t>allowing the clause to apply only where there is price increase for specified materials such as timber or steel;</w:t>
            </w:r>
          </w:p>
          <w:p w14:paraId="4FBEA9D7" w14:textId="77777777" w:rsidR="001B6FB2" w:rsidRDefault="001B6FB2" w:rsidP="001B6FB2">
            <w:pPr>
              <w:pStyle w:val="ListParagraph"/>
              <w:numPr>
                <w:ilvl w:val="0"/>
                <w:numId w:val="11"/>
              </w:numPr>
            </w:pPr>
            <w:r>
              <w:t>preventing the builder from charging a margin on top of any increase in the price of materials; and</w:t>
            </w:r>
          </w:p>
          <w:p w14:paraId="6086737F" w14:textId="77777777" w:rsidR="001B6FB2" w:rsidRDefault="001B6FB2" w:rsidP="001B6FB2">
            <w:pPr>
              <w:pStyle w:val="ListParagraph"/>
              <w:numPr>
                <w:ilvl w:val="0"/>
                <w:numId w:val="11"/>
              </w:numPr>
            </w:pPr>
            <w:r>
              <w:t>requiring the builder to provide the consumer with receipts confirming the actual cost of materials.</w:t>
            </w:r>
          </w:p>
          <w:p w14:paraId="2109B989" w14:textId="77777777" w:rsidR="001B6FB2" w:rsidRDefault="001B6FB2" w:rsidP="001B6FB2"/>
          <w:p w14:paraId="0D1F93EA" w14:textId="77777777" w:rsidR="001B6FB2" w:rsidRDefault="001B6FB2" w:rsidP="001B6FB2">
            <w:pPr>
              <w:rPr>
                <w:color w:val="000000"/>
              </w:rPr>
            </w:pPr>
            <w:r>
              <w:rPr>
                <w:color w:val="000000"/>
              </w:rPr>
              <w:t>And, that CAV continues to monitor the impacts of supply chain disruptions on the cost of domestic building contracts.</w:t>
            </w:r>
          </w:p>
          <w:p w14:paraId="1E6244FA" w14:textId="77777777" w:rsidR="00090711" w:rsidRDefault="00090711" w:rsidP="001D5615"/>
        </w:tc>
      </w:tr>
    </w:tbl>
    <w:p w14:paraId="3AEFAA1F" w14:textId="77777777" w:rsidR="00493617" w:rsidRDefault="00493617" w:rsidP="00493617"/>
    <w:p w14:paraId="0D736447" w14:textId="77777777" w:rsidR="00FB38F2" w:rsidRDefault="00FB38F2" w:rsidP="00493617"/>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493617" w14:paraId="06B0FAD8" w14:textId="77777777" w:rsidTr="004D51C7">
        <w:tc>
          <w:tcPr>
            <w:tcW w:w="9011" w:type="dxa"/>
            <w:shd w:val="clear" w:color="auto" w:fill="E9F2FA" w:themeFill="accent4" w:themeFillTint="33"/>
          </w:tcPr>
          <w:p w14:paraId="175E4227" w14:textId="77777777" w:rsidR="00493617" w:rsidRPr="00E72DE2" w:rsidRDefault="00493617" w:rsidP="004D51C7">
            <w:pPr>
              <w:rPr>
                <w:b/>
                <w:bCs/>
              </w:rPr>
            </w:pPr>
            <w:r w:rsidRPr="00E72DE2">
              <w:rPr>
                <w:b/>
                <w:bCs/>
              </w:rPr>
              <w:t xml:space="preserve">Recommendation </w:t>
            </w:r>
            <w:r>
              <w:rPr>
                <w:b/>
                <w:bCs/>
              </w:rPr>
              <w:t>5</w:t>
            </w:r>
          </w:p>
          <w:p w14:paraId="3C26D76C" w14:textId="77777777" w:rsidR="001B6FB2" w:rsidRDefault="001B6FB2" w:rsidP="001B6FB2">
            <w:pPr>
              <w:rPr>
                <w:color w:val="000000"/>
              </w:rPr>
            </w:pPr>
            <w:r w:rsidRPr="00EA2CE8">
              <w:rPr>
                <w:color w:val="000000"/>
              </w:rPr>
              <w:t xml:space="preserve">That </w:t>
            </w:r>
            <w:r>
              <w:rPr>
                <w:color w:val="000000"/>
              </w:rPr>
              <w:t>Domestic Building Dispute Resolution Victoria (DBDRV)</w:t>
            </w:r>
            <w:r w:rsidRPr="00EA2CE8">
              <w:rPr>
                <w:color w:val="000000"/>
              </w:rPr>
              <w:t xml:space="preserve"> </w:t>
            </w:r>
            <w:r>
              <w:rPr>
                <w:color w:val="000000"/>
              </w:rPr>
              <w:t xml:space="preserve">monitor consumer and builder concerns about the impacts of supply chain issues and that the Government makes available additional resources should there be a significant </w:t>
            </w:r>
            <w:r w:rsidRPr="00EA2CE8">
              <w:rPr>
                <w:color w:val="000000"/>
              </w:rPr>
              <w:t>increase in demand for its dispute resolution services</w:t>
            </w:r>
            <w:r>
              <w:rPr>
                <w:color w:val="000000"/>
              </w:rPr>
              <w:t xml:space="preserve"> </w:t>
            </w:r>
            <w:r w:rsidRPr="00EA2CE8">
              <w:rPr>
                <w:color w:val="000000"/>
              </w:rPr>
              <w:t>arising from the current supply challenges in the industry</w:t>
            </w:r>
            <w:r>
              <w:rPr>
                <w:color w:val="000000"/>
              </w:rPr>
              <w:t xml:space="preserve">. </w:t>
            </w:r>
          </w:p>
          <w:p w14:paraId="39231FE1" w14:textId="77777777" w:rsidR="001B6FB2" w:rsidRDefault="001B6FB2" w:rsidP="001B6FB2">
            <w:pPr>
              <w:rPr>
                <w:color w:val="000000"/>
              </w:rPr>
            </w:pPr>
          </w:p>
          <w:p w14:paraId="138AC5D2" w14:textId="77777777" w:rsidR="001B6FB2" w:rsidRDefault="001B6FB2" w:rsidP="001B6FB2">
            <w:r>
              <w:rPr>
                <w:color w:val="000000"/>
              </w:rPr>
              <w:t xml:space="preserve">DBDRV would use triage processes to identify and prioritise these types of disputes as efficiently as possible. </w:t>
            </w:r>
          </w:p>
          <w:p w14:paraId="1D84B218" w14:textId="77777777" w:rsidR="00493617" w:rsidRDefault="00493617" w:rsidP="001D5615"/>
        </w:tc>
      </w:tr>
    </w:tbl>
    <w:p w14:paraId="58C1096F" w14:textId="77777777" w:rsidR="00BB020B" w:rsidRDefault="00BB020B">
      <w:pPr>
        <w:jc w:val="left"/>
      </w:pPr>
    </w:p>
    <w:p w14:paraId="319F391B" w14:textId="745F0A59" w:rsidR="00B76AD4" w:rsidRPr="00F015D6" w:rsidRDefault="00B76AD4" w:rsidP="00F015D6">
      <w:pPr>
        <w:rPr>
          <w:rStyle w:val="Strong"/>
        </w:rPr>
      </w:pPr>
      <w:bookmarkStart w:id="11" w:name="_Toc86256621"/>
      <w:r w:rsidRPr="00F015D6">
        <w:rPr>
          <w:rStyle w:val="Strong"/>
        </w:rPr>
        <w:t xml:space="preserve">Recommendations to </w:t>
      </w:r>
      <w:r w:rsidR="001D3451" w:rsidRPr="00F015D6">
        <w:rPr>
          <w:rStyle w:val="Strong"/>
        </w:rPr>
        <w:t>Provide Incentives to Protect Against Future Shocks over the Medium- to Long-term</w:t>
      </w:r>
      <w:bookmarkEnd w:id="11"/>
    </w:p>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493617" w14:paraId="00E7FBB1" w14:textId="77777777" w:rsidTr="004D51C7">
        <w:tc>
          <w:tcPr>
            <w:tcW w:w="9011" w:type="dxa"/>
            <w:shd w:val="clear" w:color="auto" w:fill="E9F2FA" w:themeFill="accent4" w:themeFillTint="33"/>
          </w:tcPr>
          <w:p w14:paraId="64C4191E" w14:textId="77777777" w:rsidR="00493617" w:rsidRPr="00E72DE2" w:rsidRDefault="00493617" w:rsidP="004D51C7">
            <w:pPr>
              <w:rPr>
                <w:b/>
                <w:bCs/>
              </w:rPr>
            </w:pPr>
            <w:r w:rsidRPr="00E72DE2">
              <w:rPr>
                <w:b/>
                <w:bCs/>
              </w:rPr>
              <w:t xml:space="preserve">Recommendation </w:t>
            </w:r>
            <w:r>
              <w:rPr>
                <w:b/>
                <w:bCs/>
              </w:rPr>
              <w:t>6</w:t>
            </w:r>
          </w:p>
          <w:p w14:paraId="1CC7B6F1" w14:textId="77777777" w:rsidR="005636D3" w:rsidRDefault="005636D3" w:rsidP="005636D3">
            <w:pPr>
              <w:rPr>
                <w:color w:val="000000"/>
              </w:rPr>
            </w:pPr>
            <w:r w:rsidRPr="00A0738F">
              <w:rPr>
                <w:color w:val="000000"/>
              </w:rPr>
              <w:t xml:space="preserve">That the </w:t>
            </w:r>
            <w:r>
              <w:rPr>
                <w:color w:val="000000"/>
              </w:rPr>
              <w:t>Department of Jobs, Precincts and Regions continues to engage with industry to consider opportunities to develop further softwood plantation projects and other relevant initiatives to support the construction industry in the future.</w:t>
            </w:r>
          </w:p>
          <w:p w14:paraId="13034E85" w14:textId="77777777" w:rsidR="00493617" w:rsidRDefault="00493617" w:rsidP="001D5615"/>
        </w:tc>
      </w:tr>
    </w:tbl>
    <w:p w14:paraId="5D91BE58" w14:textId="77777777" w:rsidR="00493617" w:rsidRDefault="00493617" w:rsidP="00493617"/>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493617" w14:paraId="12289E7E" w14:textId="77777777" w:rsidTr="004D51C7">
        <w:tc>
          <w:tcPr>
            <w:tcW w:w="9011" w:type="dxa"/>
            <w:shd w:val="clear" w:color="auto" w:fill="E9F2FA" w:themeFill="accent4" w:themeFillTint="33"/>
          </w:tcPr>
          <w:p w14:paraId="3B401188" w14:textId="77777777" w:rsidR="00493617" w:rsidRPr="00E72DE2" w:rsidRDefault="00493617" w:rsidP="004D51C7">
            <w:pPr>
              <w:rPr>
                <w:b/>
                <w:bCs/>
              </w:rPr>
            </w:pPr>
            <w:r w:rsidRPr="00E72DE2">
              <w:rPr>
                <w:b/>
                <w:bCs/>
              </w:rPr>
              <w:t xml:space="preserve">Recommendation </w:t>
            </w:r>
            <w:r>
              <w:rPr>
                <w:b/>
                <w:bCs/>
              </w:rPr>
              <w:t>7</w:t>
            </w:r>
          </w:p>
          <w:p w14:paraId="057040FE" w14:textId="77777777" w:rsidR="004033BA" w:rsidRDefault="004033BA" w:rsidP="004033BA">
            <w:r>
              <w:t>That the Victorian Government considers support for an increase in the use of steel for house framing, such as:</w:t>
            </w:r>
          </w:p>
          <w:p w14:paraId="3E79FDD5" w14:textId="77777777" w:rsidR="004033BA" w:rsidRDefault="004033BA" w:rsidP="004033BA">
            <w:pPr>
              <w:pStyle w:val="ListParagraph"/>
              <w:numPr>
                <w:ilvl w:val="0"/>
                <w:numId w:val="17"/>
              </w:numPr>
            </w:pPr>
            <w:r>
              <w:t>facilitating training to enable builders to use steel in frame construction; and</w:t>
            </w:r>
          </w:p>
          <w:p w14:paraId="690B98A3" w14:textId="77777777" w:rsidR="004033BA" w:rsidRDefault="004033BA" w:rsidP="004033BA">
            <w:pPr>
              <w:pStyle w:val="ListParagraph"/>
              <w:numPr>
                <w:ilvl w:val="0"/>
                <w:numId w:val="17"/>
              </w:numPr>
            </w:pPr>
            <w:r>
              <w:t>encouraging greater uptake of courses to train associated trades such as detailing and specialist engineering practitioners.</w:t>
            </w:r>
          </w:p>
          <w:p w14:paraId="27D0D92F" w14:textId="77777777" w:rsidR="00493617" w:rsidRDefault="00493617" w:rsidP="001D5615"/>
        </w:tc>
      </w:tr>
    </w:tbl>
    <w:p w14:paraId="646163B6" w14:textId="77777777" w:rsidR="00FB38F2" w:rsidRDefault="00FB38F2" w:rsidP="00493617"/>
    <w:p w14:paraId="484ADAC6" w14:textId="77777777" w:rsidR="00FB38F2" w:rsidRDefault="00FB38F2">
      <w:pPr>
        <w:jc w:val="left"/>
      </w:pPr>
      <w:r>
        <w:br w:type="page"/>
      </w:r>
    </w:p>
    <w:p w14:paraId="0A5DD1F9" w14:textId="77777777" w:rsidR="00FB38F2" w:rsidRDefault="00FB38F2">
      <w:pPr>
        <w:jc w:val="left"/>
      </w:pPr>
    </w:p>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493617" w14:paraId="0ABC0AFC" w14:textId="77777777" w:rsidTr="004D51C7">
        <w:tc>
          <w:tcPr>
            <w:tcW w:w="9011" w:type="dxa"/>
            <w:shd w:val="clear" w:color="auto" w:fill="E9F2FA" w:themeFill="accent4" w:themeFillTint="33"/>
          </w:tcPr>
          <w:p w14:paraId="073B1B02" w14:textId="77777777" w:rsidR="00493617" w:rsidRPr="00E72DE2" w:rsidRDefault="00493617" w:rsidP="004D51C7">
            <w:pPr>
              <w:rPr>
                <w:b/>
                <w:bCs/>
              </w:rPr>
            </w:pPr>
            <w:r w:rsidRPr="00E72DE2">
              <w:rPr>
                <w:b/>
                <w:bCs/>
              </w:rPr>
              <w:t xml:space="preserve">Recommendation </w:t>
            </w:r>
            <w:r>
              <w:rPr>
                <w:b/>
                <w:bCs/>
              </w:rPr>
              <w:t>8</w:t>
            </w:r>
          </w:p>
          <w:p w14:paraId="7465F338" w14:textId="77777777" w:rsidR="004033BA" w:rsidRDefault="004033BA" w:rsidP="004033BA">
            <w:r>
              <w:t>That the Victorian Government further supports research and development to identify and encourage the use of new building materials and approaches to support innovation and diversification of inputs in the construction industry.  These R&amp;D projects could also relate to recycled materials and support Victoria’s transition to a circular economy.</w:t>
            </w:r>
          </w:p>
          <w:p w14:paraId="0630ADCC" w14:textId="77777777" w:rsidR="004033BA" w:rsidRDefault="004033BA" w:rsidP="004033BA"/>
          <w:p w14:paraId="148827BB" w14:textId="77777777" w:rsidR="004033BA" w:rsidRDefault="004033BA" w:rsidP="004033BA">
            <w:r>
              <w:t>Such projects could be delivered through existing construction industry research initiatives such as those undertaken by:</w:t>
            </w:r>
          </w:p>
          <w:p w14:paraId="4668E263" w14:textId="77777777" w:rsidR="004033BA" w:rsidRDefault="004033BA" w:rsidP="004033BA">
            <w:pPr>
              <w:pStyle w:val="ListParagraph"/>
              <w:numPr>
                <w:ilvl w:val="0"/>
                <w:numId w:val="30"/>
              </w:numPr>
            </w:pPr>
            <w:r>
              <w:t>the Australian Housing and Urban Research Institute;</w:t>
            </w:r>
          </w:p>
          <w:p w14:paraId="40C1C54F" w14:textId="77777777" w:rsidR="004033BA" w:rsidRDefault="004033BA" w:rsidP="004033BA">
            <w:pPr>
              <w:pStyle w:val="ListParagraph"/>
              <w:numPr>
                <w:ilvl w:val="0"/>
                <w:numId w:val="30"/>
              </w:numPr>
            </w:pPr>
            <w:r>
              <w:t xml:space="preserve">Building 4.0 CRC; and </w:t>
            </w:r>
          </w:p>
          <w:p w14:paraId="64BB3D44" w14:textId="77777777" w:rsidR="004033BA" w:rsidRDefault="004033BA" w:rsidP="004033BA">
            <w:pPr>
              <w:pStyle w:val="ListParagraph"/>
              <w:numPr>
                <w:ilvl w:val="0"/>
                <w:numId w:val="30"/>
              </w:numPr>
            </w:pPr>
            <w:r>
              <w:t>the Victorian Building Authority’s research program.</w:t>
            </w:r>
          </w:p>
          <w:p w14:paraId="04DC191C" w14:textId="77777777" w:rsidR="00493617" w:rsidRDefault="00493617" w:rsidP="001D5615"/>
        </w:tc>
      </w:tr>
    </w:tbl>
    <w:p w14:paraId="33151A2B" w14:textId="77777777" w:rsidR="00FB38F2" w:rsidRDefault="00FB38F2"/>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493617" w14:paraId="20516A29" w14:textId="77777777" w:rsidTr="004D51C7">
        <w:tc>
          <w:tcPr>
            <w:tcW w:w="9011" w:type="dxa"/>
            <w:shd w:val="clear" w:color="auto" w:fill="E9F2FA" w:themeFill="accent4" w:themeFillTint="33"/>
          </w:tcPr>
          <w:p w14:paraId="343B0D5B" w14:textId="77777777" w:rsidR="00493617" w:rsidRPr="00E72DE2" w:rsidRDefault="00493617" w:rsidP="004D51C7">
            <w:pPr>
              <w:rPr>
                <w:b/>
                <w:bCs/>
              </w:rPr>
            </w:pPr>
            <w:r w:rsidRPr="00E72DE2">
              <w:rPr>
                <w:b/>
                <w:bCs/>
              </w:rPr>
              <w:t xml:space="preserve">Recommendation </w:t>
            </w:r>
            <w:r>
              <w:rPr>
                <w:b/>
                <w:bCs/>
              </w:rPr>
              <w:t>9</w:t>
            </w:r>
          </w:p>
          <w:p w14:paraId="291312EB" w14:textId="77777777" w:rsidR="00727F0D" w:rsidRDefault="00727F0D" w:rsidP="00727F0D">
            <w:r w:rsidRPr="005D021A">
              <w:t xml:space="preserve">That the Victorian Government </w:t>
            </w:r>
            <w:r>
              <w:t>requests that</w:t>
            </w:r>
            <w:r w:rsidRPr="005D021A">
              <w:t xml:space="preserve"> the </w:t>
            </w:r>
            <w:r>
              <w:t>Commonwealth</w:t>
            </w:r>
            <w:r w:rsidRPr="005D021A">
              <w:t xml:space="preserve"> include</w:t>
            </w:r>
            <w:r>
              <w:t>s</w:t>
            </w:r>
            <w:r w:rsidRPr="005D021A">
              <w:t xml:space="preserve"> </w:t>
            </w:r>
            <w:r>
              <w:t xml:space="preserve">building materials </w:t>
            </w:r>
            <w:r w:rsidRPr="005D021A">
              <w:t xml:space="preserve">as priority </w:t>
            </w:r>
            <w:r>
              <w:t xml:space="preserve">products under the </w:t>
            </w:r>
            <w:r w:rsidRPr="005D021A">
              <w:t xml:space="preserve">Supply Chain Resilience </w:t>
            </w:r>
            <w:r>
              <w:t xml:space="preserve">Initiative </w:t>
            </w:r>
            <w:r w:rsidRPr="005D021A">
              <w:t xml:space="preserve">and </w:t>
            </w:r>
            <w:r>
              <w:t xml:space="preserve">the </w:t>
            </w:r>
            <w:r w:rsidRPr="005D021A">
              <w:t xml:space="preserve">Sovereign Manufacturing Capability </w:t>
            </w:r>
            <w:r>
              <w:t xml:space="preserve">Plan, thereby making grant funding available for projects to address vulnerabilities across the supply chain. </w:t>
            </w:r>
          </w:p>
          <w:p w14:paraId="2EF8F811" w14:textId="77777777" w:rsidR="00493617" w:rsidRDefault="00493617" w:rsidP="001D5615"/>
        </w:tc>
      </w:tr>
    </w:tbl>
    <w:p w14:paraId="12E6A3DA" w14:textId="77777777" w:rsidR="00493617" w:rsidRPr="005F4A8E" w:rsidRDefault="00493617" w:rsidP="00493617"/>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493617" w14:paraId="4DFABBF1" w14:textId="77777777" w:rsidTr="004D51C7">
        <w:tc>
          <w:tcPr>
            <w:tcW w:w="9011" w:type="dxa"/>
            <w:shd w:val="clear" w:color="auto" w:fill="E9F2FA" w:themeFill="accent4" w:themeFillTint="33"/>
          </w:tcPr>
          <w:p w14:paraId="3528A8DB" w14:textId="77777777" w:rsidR="00493617" w:rsidRPr="00E72DE2" w:rsidRDefault="00493617" w:rsidP="004D51C7">
            <w:pPr>
              <w:rPr>
                <w:b/>
                <w:bCs/>
              </w:rPr>
            </w:pPr>
            <w:r w:rsidRPr="00E72DE2">
              <w:rPr>
                <w:b/>
                <w:bCs/>
              </w:rPr>
              <w:t xml:space="preserve">Recommendation </w:t>
            </w:r>
            <w:r>
              <w:rPr>
                <w:b/>
                <w:bCs/>
              </w:rPr>
              <w:t>10</w:t>
            </w:r>
          </w:p>
          <w:p w14:paraId="05864033" w14:textId="77777777" w:rsidR="00727F0D" w:rsidRDefault="00727F0D" w:rsidP="00727F0D">
            <w:r>
              <w:t>That the Victorian Government continues to engage with the Commonwealth to encourage changes to the Emissions Reduction Fund that would improve the financial returns and incentives for plantation forestry, including the consideration of recommendations 7, 8 and 10 of the Aussie logs for Aussie jobs report.</w:t>
            </w:r>
          </w:p>
          <w:p w14:paraId="0A59A0C6" w14:textId="77777777" w:rsidR="00727F0D" w:rsidRDefault="00727F0D" w:rsidP="00727F0D"/>
          <w:p w14:paraId="2B7980E8" w14:textId="77777777" w:rsidR="00727F0D" w:rsidRDefault="00727F0D" w:rsidP="00727F0D">
            <w:r>
              <w:t>These recommendations are set out in the text of this report.</w:t>
            </w:r>
          </w:p>
          <w:p w14:paraId="56EFF0EE" w14:textId="77777777" w:rsidR="00493617" w:rsidRDefault="00493617" w:rsidP="001D5615"/>
        </w:tc>
      </w:tr>
    </w:tbl>
    <w:p w14:paraId="7A3D1D4D" w14:textId="5C02232F" w:rsidR="006620E0" w:rsidRDefault="006620E0">
      <w:pPr>
        <w:jc w:val="left"/>
      </w:pPr>
      <w:r>
        <w:br w:type="page"/>
      </w:r>
    </w:p>
    <w:p w14:paraId="159A1F8B" w14:textId="66E514A8" w:rsidR="006620E0" w:rsidRDefault="006620E0" w:rsidP="006620E0">
      <w:pPr>
        <w:pStyle w:val="Heading1"/>
      </w:pPr>
      <w:bookmarkStart w:id="12" w:name="_Toc86420636"/>
      <w:r>
        <w:lastRenderedPageBreak/>
        <w:t>Figures and Tables</w:t>
      </w:r>
      <w:bookmarkEnd w:id="12"/>
    </w:p>
    <w:p w14:paraId="2E3EA18B" w14:textId="32FDCE16" w:rsidR="001E257F" w:rsidRPr="001E257F" w:rsidRDefault="008C155D">
      <w:pPr>
        <w:pStyle w:val="TableofFigures"/>
        <w:tabs>
          <w:tab w:val="right" w:leader="dot" w:pos="9061"/>
        </w:tabs>
        <w:rPr>
          <w:rFonts w:eastAsiaTheme="minorEastAsia"/>
          <w:noProof/>
          <w:lang w:eastAsia="en-AU"/>
        </w:rPr>
      </w:pPr>
      <w:r w:rsidRPr="001E257F">
        <w:fldChar w:fldCharType="begin"/>
      </w:r>
      <w:r w:rsidRPr="001E257F">
        <w:instrText xml:space="preserve"> TOC \h \z \c "Table" </w:instrText>
      </w:r>
      <w:r w:rsidRPr="001E257F">
        <w:fldChar w:fldCharType="separate"/>
      </w:r>
      <w:hyperlink w:anchor="_Toc86420672" w:history="1">
        <w:r w:rsidR="001E257F" w:rsidRPr="001E257F">
          <w:rPr>
            <w:rStyle w:val="Hyperlink"/>
            <w:noProof/>
          </w:rPr>
          <w:t>Table 1: Key Abbreviations Used in this Report</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_Toc86420672 \h </w:instrText>
        </w:r>
        <w:r w:rsidR="001E257F" w:rsidRPr="001E257F">
          <w:rPr>
            <w:noProof/>
            <w:webHidden/>
          </w:rPr>
        </w:r>
        <w:r w:rsidR="001E257F" w:rsidRPr="001E257F">
          <w:rPr>
            <w:noProof/>
            <w:webHidden/>
          </w:rPr>
          <w:fldChar w:fldCharType="separate"/>
        </w:r>
        <w:r w:rsidR="007277C4">
          <w:rPr>
            <w:noProof/>
            <w:webHidden/>
          </w:rPr>
          <w:t>xi</w:t>
        </w:r>
        <w:r w:rsidR="001E257F" w:rsidRPr="001E257F">
          <w:rPr>
            <w:noProof/>
            <w:webHidden/>
          </w:rPr>
          <w:fldChar w:fldCharType="end"/>
        </w:r>
      </w:hyperlink>
    </w:p>
    <w:p w14:paraId="33C81BE7" w14:textId="6E8F3275" w:rsidR="001E257F" w:rsidRPr="001E257F" w:rsidRDefault="00146B82">
      <w:pPr>
        <w:pStyle w:val="TableofFigures"/>
        <w:tabs>
          <w:tab w:val="right" w:leader="dot" w:pos="9061"/>
        </w:tabs>
        <w:rPr>
          <w:rFonts w:eastAsiaTheme="minorEastAsia"/>
          <w:noProof/>
          <w:lang w:eastAsia="en-AU"/>
        </w:rPr>
      </w:pPr>
      <w:hyperlink w:anchor="_Toc86420673" w:history="1">
        <w:r w:rsidR="001E257F" w:rsidRPr="001E257F">
          <w:rPr>
            <w:rStyle w:val="Hyperlink"/>
            <w:noProof/>
          </w:rPr>
          <w:t>Table 2: Lead Times for Key Construction Products</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_Toc86420673 \h </w:instrText>
        </w:r>
        <w:r w:rsidR="001E257F" w:rsidRPr="001E257F">
          <w:rPr>
            <w:noProof/>
            <w:webHidden/>
          </w:rPr>
        </w:r>
        <w:r w:rsidR="001E257F" w:rsidRPr="001E257F">
          <w:rPr>
            <w:noProof/>
            <w:webHidden/>
          </w:rPr>
          <w:fldChar w:fldCharType="separate"/>
        </w:r>
        <w:r w:rsidR="007277C4">
          <w:rPr>
            <w:noProof/>
            <w:webHidden/>
          </w:rPr>
          <w:t>4</w:t>
        </w:r>
        <w:r w:rsidR="001E257F" w:rsidRPr="001E257F">
          <w:rPr>
            <w:noProof/>
            <w:webHidden/>
          </w:rPr>
          <w:fldChar w:fldCharType="end"/>
        </w:r>
      </w:hyperlink>
    </w:p>
    <w:p w14:paraId="1EE32E8F" w14:textId="5129828A" w:rsidR="001E257F" w:rsidRPr="001E257F" w:rsidRDefault="00146B82">
      <w:pPr>
        <w:pStyle w:val="TableofFigures"/>
        <w:tabs>
          <w:tab w:val="right" w:leader="dot" w:pos="9061"/>
        </w:tabs>
        <w:rPr>
          <w:rFonts w:eastAsiaTheme="minorEastAsia"/>
          <w:noProof/>
          <w:lang w:eastAsia="en-AU"/>
        </w:rPr>
      </w:pPr>
      <w:hyperlink w:anchor="_Toc86420674" w:history="1">
        <w:r w:rsidR="001E257F" w:rsidRPr="001E257F">
          <w:rPr>
            <w:rStyle w:val="Hyperlink"/>
            <w:noProof/>
          </w:rPr>
          <w:t>Table 3: Price Increases for Various Timber Products</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_Toc86420674 \h </w:instrText>
        </w:r>
        <w:r w:rsidR="001E257F" w:rsidRPr="001E257F">
          <w:rPr>
            <w:noProof/>
            <w:webHidden/>
          </w:rPr>
        </w:r>
        <w:r w:rsidR="001E257F" w:rsidRPr="001E257F">
          <w:rPr>
            <w:noProof/>
            <w:webHidden/>
          </w:rPr>
          <w:fldChar w:fldCharType="separate"/>
        </w:r>
        <w:r w:rsidR="007277C4">
          <w:rPr>
            <w:noProof/>
            <w:webHidden/>
          </w:rPr>
          <w:t>5</w:t>
        </w:r>
        <w:r w:rsidR="001E257F" w:rsidRPr="001E257F">
          <w:rPr>
            <w:noProof/>
            <w:webHidden/>
          </w:rPr>
          <w:fldChar w:fldCharType="end"/>
        </w:r>
      </w:hyperlink>
    </w:p>
    <w:p w14:paraId="0C7DDBED" w14:textId="4C62E5FC" w:rsidR="001E257F" w:rsidRPr="001E257F" w:rsidRDefault="00146B82">
      <w:pPr>
        <w:pStyle w:val="TableofFigures"/>
        <w:tabs>
          <w:tab w:val="right" w:leader="dot" w:pos="9061"/>
        </w:tabs>
        <w:rPr>
          <w:rFonts w:eastAsiaTheme="minorEastAsia"/>
          <w:noProof/>
          <w:lang w:eastAsia="en-AU"/>
        </w:rPr>
      </w:pPr>
      <w:hyperlink w:anchor="_Toc86420675" w:history="1">
        <w:r w:rsidR="001E257F" w:rsidRPr="001E257F">
          <w:rPr>
            <w:rStyle w:val="Hyperlink"/>
            <w:noProof/>
          </w:rPr>
          <w:t>Table 4: Reported Price Increases for Key Construction Products</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_Toc86420675 \h </w:instrText>
        </w:r>
        <w:r w:rsidR="001E257F" w:rsidRPr="001E257F">
          <w:rPr>
            <w:noProof/>
            <w:webHidden/>
          </w:rPr>
        </w:r>
        <w:r w:rsidR="001E257F" w:rsidRPr="001E257F">
          <w:rPr>
            <w:noProof/>
            <w:webHidden/>
          </w:rPr>
          <w:fldChar w:fldCharType="separate"/>
        </w:r>
        <w:r w:rsidR="007277C4">
          <w:rPr>
            <w:noProof/>
            <w:webHidden/>
          </w:rPr>
          <w:t>5</w:t>
        </w:r>
        <w:r w:rsidR="001E257F" w:rsidRPr="001E257F">
          <w:rPr>
            <w:noProof/>
            <w:webHidden/>
          </w:rPr>
          <w:fldChar w:fldCharType="end"/>
        </w:r>
      </w:hyperlink>
    </w:p>
    <w:p w14:paraId="536ABA82" w14:textId="55AEF2B7" w:rsidR="001E257F" w:rsidRPr="001E257F" w:rsidRDefault="00146B82">
      <w:pPr>
        <w:pStyle w:val="TableofFigures"/>
        <w:tabs>
          <w:tab w:val="right" w:leader="dot" w:pos="9061"/>
        </w:tabs>
        <w:rPr>
          <w:rFonts w:eastAsiaTheme="minorEastAsia"/>
          <w:noProof/>
          <w:lang w:eastAsia="en-AU"/>
        </w:rPr>
      </w:pPr>
      <w:hyperlink w:anchor="_Toc86420676" w:history="1">
        <w:r w:rsidR="001E257F" w:rsidRPr="001E257F">
          <w:rPr>
            <w:rStyle w:val="Hyperlink"/>
            <w:noProof/>
          </w:rPr>
          <w:t>Figure 5: Building Products for which Builders are Experiencing Delays, June 2021</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_Toc86420676 \h </w:instrText>
        </w:r>
        <w:r w:rsidR="001E257F" w:rsidRPr="001E257F">
          <w:rPr>
            <w:noProof/>
            <w:webHidden/>
          </w:rPr>
        </w:r>
        <w:r w:rsidR="001E257F" w:rsidRPr="001E257F">
          <w:rPr>
            <w:noProof/>
            <w:webHidden/>
          </w:rPr>
          <w:fldChar w:fldCharType="separate"/>
        </w:r>
        <w:r w:rsidR="007277C4">
          <w:rPr>
            <w:noProof/>
            <w:webHidden/>
          </w:rPr>
          <w:t>8</w:t>
        </w:r>
        <w:r w:rsidR="001E257F" w:rsidRPr="001E257F">
          <w:rPr>
            <w:noProof/>
            <w:webHidden/>
          </w:rPr>
          <w:fldChar w:fldCharType="end"/>
        </w:r>
      </w:hyperlink>
    </w:p>
    <w:p w14:paraId="4081FBE5" w14:textId="73018A7B" w:rsidR="001E257F" w:rsidRPr="001E257F" w:rsidRDefault="00146B82">
      <w:pPr>
        <w:pStyle w:val="TableofFigures"/>
        <w:tabs>
          <w:tab w:val="right" w:leader="dot" w:pos="9061"/>
        </w:tabs>
        <w:rPr>
          <w:rFonts w:eastAsiaTheme="minorEastAsia"/>
          <w:noProof/>
          <w:lang w:eastAsia="en-AU"/>
        </w:rPr>
      </w:pPr>
      <w:hyperlink w:anchor="_Toc86420677" w:history="1">
        <w:r w:rsidR="001E257F" w:rsidRPr="001E257F">
          <w:rPr>
            <w:rStyle w:val="Hyperlink"/>
            <w:noProof/>
          </w:rPr>
          <w:t>Figure 6: Victorian Dwelling Unit Approvals, Rolling Annual, Sep 2016 – Aug 2021</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_Toc86420677 \h </w:instrText>
        </w:r>
        <w:r w:rsidR="001E257F" w:rsidRPr="001E257F">
          <w:rPr>
            <w:noProof/>
            <w:webHidden/>
          </w:rPr>
        </w:r>
        <w:r w:rsidR="001E257F" w:rsidRPr="001E257F">
          <w:rPr>
            <w:noProof/>
            <w:webHidden/>
          </w:rPr>
          <w:fldChar w:fldCharType="separate"/>
        </w:r>
        <w:r w:rsidR="007277C4">
          <w:rPr>
            <w:noProof/>
            <w:webHidden/>
          </w:rPr>
          <w:t>13</w:t>
        </w:r>
        <w:r w:rsidR="001E257F" w:rsidRPr="001E257F">
          <w:rPr>
            <w:noProof/>
            <w:webHidden/>
          </w:rPr>
          <w:fldChar w:fldCharType="end"/>
        </w:r>
      </w:hyperlink>
    </w:p>
    <w:p w14:paraId="55A964E5" w14:textId="02B220E9" w:rsidR="001E257F" w:rsidRPr="001E257F" w:rsidRDefault="00146B82">
      <w:pPr>
        <w:pStyle w:val="TableofFigures"/>
        <w:tabs>
          <w:tab w:val="right" w:leader="dot" w:pos="9061"/>
        </w:tabs>
        <w:rPr>
          <w:rFonts w:eastAsiaTheme="minorEastAsia"/>
          <w:noProof/>
          <w:lang w:eastAsia="en-AU"/>
        </w:rPr>
      </w:pPr>
      <w:hyperlink w:anchor="_Toc86420678" w:history="1">
        <w:r w:rsidR="001E257F" w:rsidRPr="001E257F">
          <w:rPr>
            <w:rStyle w:val="Hyperlink"/>
            <w:rFonts w:cs="Yu Mincho Demibold"/>
            <w:noProof/>
          </w:rPr>
          <w:t xml:space="preserve">Table </w:t>
        </w:r>
        <w:r w:rsidR="001E257F" w:rsidRPr="001E257F">
          <w:rPr>
            <w:rStyle w:val="Hyperlink"/>
            <w:noProof/>
          </w:rPr>
          <w:t>7</w:t>
        </w:r>
        <w:r w:rsidR="001E257F" w:rsidRPr="001E257F">
          <w:rPr>
            <w:rStyle w:val="Hyperlink"/>
            <w:rFonts w:cs="Yu Mincho Demibold"/>
            <w:noProof/>
          </w:rPr>
          <w:t>: Building Permits by Region, 2019-20 and 2020-21</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_Toc86420678 \h </w:instrText>
        </w:r>
        <w:r w:rsidR="001E257F" w:rsidRPr="001E257F">
          <w:rPr>
            <w:noProof/>
            <w:webHidden/>
          </w:rPr>
        </w:r>
        <w:r w:rsidR="001E257F" w:rsidRPr="001E257F">
          <w:rPr>
            <w:noProof/>
            <w:webHidden/>
          </w:rPr>
          <w:fldChar w:fldCharType="separate"/>
        </w:r>
        <w:r w:rsidR="007277C4">
          <w:rPr>
            <w:noProof/>
            <w:webHidden/>
          </w:rPr>
          <w:t>14</w:t>
        </w:r>
        <w:r w:rsidR="001E257F" w:rsidRPr="001E257F">
          <w:rPr>
            <w:noProof/>
            <w:webHidden/>
          </w:rPr>
          <w:fldChar w:fldCharType="end"/>
        </w:r>
      </w:hyperlink>
    </w:p>
    <w:p w14:paraId="5E9083D3" w14:textId="0D978E11" w:rsidR="001E257F" w:rsidRPr="001E257F" w:rsidRDefault="00146B82">
      <w:pPr>
        <w:pStyle w:val="TableofFigures"/>
        <w:tabs>
          <w:tab w:val="right" w:leader="dot" w:pos="9061"/>
        </w:tabs>
        <w:rPr>
          <w:rFonts w:eastAsiaTheme="minorEastAsia"/>
          <w:noProof/>
          <w:lang w:eastAsia="en-AU"/>
        </w:rPr>
      </w:pPr>
      <w:hyperlink w:anchor="_Toc86420679" w:history="1">
        <w:r w:rsidR="001E257F" w:rsidRPr="001E257F">
          <w:rPr>
            <w:rStyle w:val="Hyperlink"/>
            <w:noProof/>
          </w:rPr>
          <w:t>Table 8: Key Stakeholder Meetings</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_Toc86420679 \h </w:instrText>
        </w:r>
        <w:r w:rsidR="001E257F" w:rsidRPr="001E257F">
          <w:rPr>
            <w:noProof/>
            <w:webHidden/>
          </w:rPr>
        </w:r>
        <w:r w:rsidR="001E257F" w:rsidRPr="001E257F">
          <w:rPr>
            <w:noProof/>
            <w:webHidden/>
          </w:rPr>
          <w:fldChar w:fldCharType="separate"/>
        </w:r>
        <w:r w:rsidR="007277C4">
          <w:rPr>
            <w:noProof/>
            <w:webHidden/>
          </w:rPr>
          <w:t>35</w:t>
        </w:r>
        <w:r w:rsidR="001E257F" w:rsidRPr="001E257F">
          <w:rPr>
            <w:noProof/>
            <w:webHidden/>
          </w:rPr>
          <w:fldChar w:fldCharType="end"/>
        </w:r>
      </w:hyperlink>
    </w:p>
    <w:p w14:paraId="691E1F4D" w14:textId="3636CDD9" w:rsidR="001E257F" w:rsidRPr="001E257F" w:rsidRDefault="00146B82">
      <w:pPr>
        <w:pStyle w:val="TableofFigures"/>
        <w:tabs>
          <w:tab w:val="right" w:leader="dot" w:pos="9061"/>
        </w:tabs>
        <w:rPr>
          <w:rFonts w:eastAsiaTheme="minorEastAsia"/>
          <w:noProof/>
          <w:lang w:eastAsia="en-AU"/>
        </w:rPr>
      </w:pPr>
      <w:hyperlink w:anchor="_Toc86420680" w:history="1">
        <w:r w:rsidR="001E257F" w:rsidRPr="001E257F">
          <w:rPr>
            <w:rStyle w:val="Hyperlink"/>
            <w:noProof/>
          </w:rPr>
          <w:t>Figure 9: Queensland Building and Construction Commission Factsheet</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_Toc86420680 \h </w:instrText>
        </w:r>
        <w:r w:rsidR="001E257F" w:rsidRPr="001E257F">
          <w:rPr>
            <w:noProof/>
            <w:webHidden/>
          </w:rPr>
        </w:r>
        <w:r w:rsidR="001E257F" w:rsidRPr="001E257F">
          <w:rPr>
            <w:noProof/>
            <w:webHidden/>
          </w:rPr>
          <w:fldChar w:fldCharType="separate"/>
        </w:r>
        <w:r w:rsidR="007277C4">
          <w:rPr>
            <w:noProof/>
            <w:webHidden/>
          </w:rPr>
          <w:t>39</w:t>
        </w:r>
        <w:r w:rsidR="001E257F" w:rsidRPr="001E257F">
          <w:rPr>
            <w:noProof/>
            <w:webHidden/>
          </w:rPr>
          <w:fldChar w:fldCharType="end"/>
        </w:r>
      </w:hyperlink>
    </w:p>
    <w:p w14:paraId="43A3AB28" w14:textId="2DDABB5E" w:rsidR="001E257F" w:rsidRPr="001E257F" w:rsidRDefault="00146B82">
      <w:pPr>
        <w:pStyle w:val="TableofFigures"/>
        <w:tabs>
          <w:tab w:val="right" w:leader="dot" w:pos="9061"/>
        </w:tabs>
        <w:rPr>
          <w:rFonts w:eastAsiaTheme="minorEastAsia"/>
          <w:noProof/>
          <w:lang w:eastAsia="en-AU"/>
        </w:rPr>
      </w:pPr>
      <w:hyperlink w:anchor="_Toc86420681" w:history="1">
        <w:r w:rsidR="001E257F" w:rsidRPr="001E257F">
          <w:rPr>
            <w:rStyle w:val="Hyperlink"/>
            <w:noProof/>
          </w:rPr>
          <w:t>Table 10: Targets Under Building 4.0 CRC</w:t>
        </w:r>
        <w:r w:rsidR="001E257F" w:rsidRPr="001E257F">
          <w:rPr>
            <w:noProof/>
            <w:webHidden/>
          </w:rPr>
          <w:tab/>
        </w:r>
        <w:r w:rsidR="001E257F" w:rsidRPr="001E257F">
          <w:rPr>
            <w:noProof/>
            <w:webHidden/>
          </w:rPr>
          <w:fldChar w:fldCharType="begin"/>
        </w:r>
        <w:r w:rsidR="001E257F" w:rsidRPr="001E257F">
          <w:rPr>
            <w:noProof/>
            <w:webHidden/>
          </w:rPr>
          <w:instrText xml:space="preserve"> PAGEREF _Toc86420681 \h </w:instrText>
        </w:r>
        <w:r w:rsidR="001E257F" w:rsidRPr="001E257F">
          <w:rPr>
            <w:noProof/>
            <w:webHidden/>
          </w:rPr>
        </w:r>
        <w:r w:rsidR="001E257F" w:rsidRPr="001E257F">
          <w:rPr>
            <w:noProof/>
            <w:webHidden/>
          </w:rPr>
          <w:fldChar w:fldCharType="separate"/>
        </w:r>
        <w:r w:rsidR="007277C4">
          <w:rPr>
            <w:noProof/>
            <w:webHidden/>
          </w:rPr>
          <w:t>40</w:t>
        </w:r>
        <w:r w:rsidR="001E257F" w:rsidRPr="001E257F">
          <w:rPr>
            <w:noProof/>
            <w:webHidden/>
          </w:rPr>
          <w:fldChar w:fldCharType="end"/>
        </w:r>
      </w:hyperlink>
    </w:p>
    <w:p w14:paraId="32767C88" w14:textId="78EA03BB" w:rsidR="008C155D" w:rsidRPr="001E257F" w:rsidRDefault="008C155D">
      <w:pPr>
        <w:jc w:val="left"/>
      </w:pPr>
      <w:r w:rsidRPr="001E257F">
        <w:fldChar w:fldCharType="end"/>
      </w:r>
    </w:p>
    <w:p w14:paraId="2B7EBE19" w14:textId="381E8AFC" w:rsidR="006620E0" w:rsidRPr="001E257F" w:rsidRDefault="006620E0">
      <w:pPr>
        <w:jc w:val="left"/>
      </w:pPr>
      <w:r w:rsidRPr="001E257F">
        <w:br w:type="page"/>
      </w:r>
    </w:p>
    <w:p w14:paraId="711F8C35" w14:textId="18D2C500" w:rsidR="005B688F" w:rsidRPr="005B688F" w:rsidRDefault="00DB0E7E" w:rsidP="005B688F">
      <w:pPr>
        <w:pStyle w:val="Heading1"/>
      </w:pPr>
      <w:bookmarkStart w:id="13" w:name="_Toc86420637"/>
      <w:r>
        <w:lastRenderedPageBreak/>
        <w:t>Table of Abbreviations</w:t>
      </w:r>
      <w:bookmarkEnd w:id="13"/>
    </w:p>
    <w:p w14:paraId="68DC58C7" w14:textId="06125DA5" w:rsidR="002E6521" w:rsidRPr="002E6521" w:rsidRDefault="00460D2C" w:rsidP="002E6521">
      <w:r>
        <w:t>The key abbreviations used in this report are listed below:</w:t>
      </w:r>
    </w:p>
    <w:p w14:paraId="145A4FCF" w14:textId="257E82AC" w:rsidR="002E6521" w:rsidRPr="008C155D" w:rsidRDefault="008C155D" w:rsidP="008C155D">
      <w:pPr>
        <w:pStyle w:val="Caption"/>
        <w:keepNext/>
        <w:rPr>
          <w:rStyle w:val="Strong"/>
          <w:b/>
          <w:bCs w:val="0"/>
        </w:rPr>
      </w:pPr>
      <w:bookmarkStart w:id="14" w:name="_Toc86420672"/>
      <w:r>
        <w:t xml:space="preserve">Table </w:t>
      </w:r>
      <w:r w:rsidR="00146B82">
        <w:fldChar w:fldCharType="begin"/>
      </w:r>
      <w:r w:rsidR="00146B82">
        <w:instrText xml:space="preserve"> SEQ Table \* ARABIC </w:instrText>
      </w:r>
      <w:r w:rsidR="00146B82">
        <w:fldChar w:fldCharType="separate"/>
      </w:r>
      <w:r w:rsidR="007277C4">
        <w:rPr>
          <w:noProof/>
        </w:rPr>
        <w:t>1</w:t>
      </w:r>
      <w:r w:rsidR="00146B82">
        <w:rPr>
          <w:noProof/>
        </w:rPr>
        <w:fldChar w:fldCharType="end"/>
      </w:r>
      <w:r w:rsidR="002E6521" w:rsidRPr="008C155D">
        <w:rPr>
          <w:rStyle w:val="Strong"/>
        </w:rPr>
        <w:t xml:space="preserve">: </w:t>
      </w:r>
      <w:r w:rsidR="002E6521" w:rsidRPr="008C155D">
        <w:rPr>
          <w:rStyle w:val="Strong"/>
          <w:b/>
          <w:bCs w:val="0"/>
        </w:rPr>
        <w:t xml:space="preserve">Key </w:t>
      </w:r>
      <w:r w:rsidR="00460D2C">
        <w:rPr>
          <w:rStyle w:val="Strong"/>
          <w:b/>
          <w:bCs w:val="0"/>
        </w:rPr>
        <w:t>Abbreviations</w:t>
      </w:r>
      <w:r w:rsidR="002E6521" w:rsidRPr="008C155D">
        <w:rPr>
          <w:rStyle w:val="Strong"/>
          <w:b/>
          <w:bCs w:val="0"/>
        </w:rPr>
        <w:t xml:space="preserve"> Used in this Report</w:t>
      </w:r>
      <w:bookmarkEnd w:id="14"/>
    </w:p>
    <w:tbl>
      <w:tblPr>
        <w:tblStyle w:val="ListTable3-Accent1"/>
        <w:tblW w:w="0" w:type="auto"/>
        <w:tblBorders>
          <w:left w:val="none" w:sz="0" w:space="0" w:color="auto"/>
          <w:right w:val="none" w:sz="0" w:space="0" w:color="auto"/>
          <w:insideH w:val="single" w:sz="4" w:space="0" w:color="87189D" w:themeColor="accent1"/>
        </w:tblBorders>
        <w:tblLayout w:type="fixed"/>
        <w:tblLook w:val="04A0" w:firstRow="1" w:lastRow="0" w:firstColumn="1" w:lastColumn="0" w:noHBand="0" w:noVBand="1"/>
      </w:tblPr>
      <w:tblGrid>
        <w:gridCol w:w="2645"/>
        <w:gridCol w:w="6426"/>
      </w:tblGrid>
      <w:tr w:rsidR="001A0C6F" w14:paraId="419F5BD3" w14:textId="77777777" w:rsidTr="006166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45" w:type="dxa"/>
          </w:tcPr>
          <w:p w14:paraId="18C2B657" w14:textId="78308831" w:rsidR="001A0C6F" w:rsidRPr="00444268" w:rsidRDefault="002E6521" w:rsidP="00EE2F8D">
            <w:r>
              <w:t>Abbreviation</w:t>
            </w:r>
          </w:p>
        </w:tc>
        <w:tc>
          <w:tcPr>
            <w:tcW w:w="6426" w:type="dxa"/>
          </w:tcPr>
          <w:p w14:paraId="00D9E128" w14:textId="08AB0EBB" w:rsidR="001A0C6F" w:rsidRDefault="002E6521" w:rsidP="00EE2F8D">
            <w:pPr>
              <w:cnfStyle w:val="100000000000" w:firstRow="1" w:lastRow="0" w:firstColumn="0" w:lastColumn="0" w:oddVBand="0" w:evenVBand="0" w:oddHBand="0" w:evenHBand="0" w:firstRowFirstColumn="0" w:firstRowLastColumn="0" w:lastRowFirstColumn="0" w:lastRowLastColumn="0"/>
            </w:pPr>
            <w:r>
              <w:t>Meaning</w:t>
            </w:r>
          </w:p>
        </w:tc>
      </w:tr>
      <w:tr w:rsidR="002E6521" w14:paraId="5C711AEE"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1AA60EF8" w14:textId="79F64EFC" w:rsidR="002E6521" w:rsidRPr="00444268" w:rsidRDefault="002E6521" w:rsidP="002E6521">
            <w:r w:rsidRPr="00444268">
              <w:t>ABCD</w:t>
            </w:r>
          </w:p>
        </w:tc>
        <w:tc>
          <w:tcPr>
            <w:tcW w:w="6426" w:type="dxa"/>
          </w:tcPr>
          <w:p w14:paraId="6F990566" w14:textId="79411CE5" w:rsidR="002E6521" w:rsidRPr="00444268" w:rsidRDefault="002E6521" w:rsidP="002E6521">
            <w:pPr>
              <w:cnfStyle w:val="000000100000" w:firstRow="0" w:lastRow="0" w:firstColumn="0" w:lastColumn="0" w:oddVBand="0" w:evenVBand="0" w:oddHBand="1" w:evenHBand="0" w:firstRowFirstColumn="0" w:firstRowLastColumn="0" w:lastRowFirstColumn="0" w:lastRowLastColumn="0"/>
            </w:pPr>
            <w:r w:rsidRPr="00444268">
              <w:t>Accelerated Builder / Consumer Dispute Framework</w:t>
            </w:r>
          </w:p>
        </w:tc>
      </w:tr>
      <w:tr w:rsidR="001A0C6F" w14:paraId="79118EF1"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19929282" w14:textId="77777777" w:rsidR="001A0C6F" w:rsidRDefault="001A0C6F" w:rsidP="00EE2F8D">
            <w:r>
              <w:t>ABS</w:t>
            </w:r>
          </w:p>
        </w:tc>
        <w:tc>
          <w:tcPr>
            <w:tcW w:w="6426" w:type="dxa"/>
          </w:tcPr>
          <w:p w14:paraId="270B56E6"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t>Australian Bureau of Statistics</w:t>
            </w:r>
          </w:p>
        </w:tc>
      </w:tr>
      <w:tr w:rsidR="001A0C6F" w14:paraId="44010F5B"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31A5A824" w14:textId="77777777" w:rsidR="001A0C6F" w:rsidRDefault="001A0C6F" w:rsidP="00EE2F8D">
            <w:r>
              <w:t>ACCC</w:t>
            </w:r>
          </w:p>
        </w:tc>
        <w:tc>
          <w:tcPr>
            <w:tcW w:w="6426" w:type="dxa"/>
          </w:tcPr>
          <w:p w14:paraId="3B3038D5"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t xml:space="preserve">Australian Competition and Consumer Commission </w:t>
            </w:r>
          </w:p>
        </w:tc>
      </w:tr>
      <w:tr w:rsidR="001A0C6F" w14:paraId="5C08982E"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77B6F6F0" w14:textId="77777777" w:rsidR="001A0C6F" w:rsidRDefault="001A0C6F" w:rsidP="00EE2F8D">
            <w:r>
              <w:t>ACCUs</w:t>
            </w:r>
          </w:p>
        </w:tc>
        <w:tc>
          <w:tcPr>
            <w:tcW w:w="6426" w:type="dxa"/>
          </w:tcPr>
          <w:p w14:paraId="412C5012"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t>Australian Carbon Credit Units</w:t>
            </w:r>
          </w:p>
        </w:tc>
      </w:tr>
      <w:tr w:rsidR="001A0C6F" w14:paraId="13C58625"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50C30E27" w14:textId="77777777" w:rsidR="001A0C6F" w:rsidRPr="00444268" w:rsidRDefault="001A0C6F" w:rsidP="00EE2F8D">
            <w:r>
              <w:t>ACL</w:t>
            </w:r>
          </w:p>
        </w:tc>
        <w:tc>
          <w:tcPr>
            <w:tcW w:w="6426" w:type="dxa"/>
          </w:tcPr>
          <w:p w14:paraId="6602C828" w14:textId="77777777" w:rsidR="001A0C6F" w:rsidRPr="00444268" w:rsidRDefault="001A0C6F" w:rsidP="00EE2F8D">
            <w:pPr>
              <w:cnfStyle w:val="000000100000" w:firstRow="0" w:lastRow="0" w:firstColumn="0" w:lastColumn="0" w:oddVBand="0" w:evenVBand="0" w:oddHBand="1" w:evenHBand="0" w:firstRowFirstColumn="0" w:firstRowLastColumn="0" w:lastRowFirstColumn="0" w:lastRowLastColumn="0"/>
            </w:pPr>
            <w:r>
              <w:t>Australian Consumer Law</w:t>
            </w:r>
          </w:p>
        </w:tc>
      </w:tr>
      <w:tr w:rsidR="001A0C6F" w14:paraId="45941512"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1BB7E43A" w14:textId="77777777" w:rsidR="001A0C6F" w:rsidRDefault="001A0C6F" w:rsidP="00EE2F8D">
            <w:r>
              <w:t>AHURI</w:t>
            </w:r>
          </w:p>
        </w:tc>
        <w:tc>
          <w:tcPr>
            <w:tcW w:w="6426" w:type="dxa"/>
          </w:tcPr>
          <w:p w14:paraId="78BB540B"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t>Australian Housing and Urban Research Institute</w:t>
            </w:r>
          </w:p>
        </w:tc>
      </w:tr>
      <w:tr w:rsidR="001A0C6F" w14:paraId="6B48F74E"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5CF91CBE" w14:textId="77777777" w:rsidR="001A0C6F" w:rsidRDefault="001A0C6F" w:rsidP="00EE2F8D">
            <w:r>
              <w:t>ASI</w:t>
            </w:r>
          </w:p>
        </w:tc>
        <w:tc>
          <w:tcPr>
            <w:tcW w:w="6426" w:type="dxa"/>
          </w:tcPr>
          <w:p w14:paraId="5BD0909E"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t>Australian Steel Institute</w:t>
            </w:r>
          </w:p>
        </w:tc>
      </w:tr>
      <w:tr w:rsidR="001A0C6F" w14:paraId="1DA3EE52"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6944597A" w14:textId="77777777" w:rsidR="001A0C6F" w:rsidRDefault="001A0C6F" w:rsidP="00EE2F8D">
            <w:r>
              <w:t>ATIF</w:t>
            </w:r>
          </w:p>
        </w:tc>
        <w:tc>
          <w:tcPr>
            <w:tcW w:w="6426" w:type="dxa"/>
          </w:tcPr>
          <w:p w14:paraId="7E299E1E"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rsidRPr="004664A2">
              <w:t>Australian Timber Importers Federation</w:t>
            </w:r>
          </w:p>
        </w:tc>
      </w:tr>
      <w:tr w:rsidR="001A0C6F" w14:paraId="740261D4"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34FA785C" w14:textId="77777777" w:rsidR="001A0C6F" w:rsidRDefault="001A0C6F" w:rsidP="00EE2F8D">
            <w:r>
              <w:t>BRV</w:t>
            </w:r>
          </w:p>
        </w:tc>
        <w:tc>
          <w:tcPr>
            <w:tcW w:w="6426" w:type="dxa"/>
          </w:tcPr>
          <w:p w14:paraId="07E84096"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t>Better Regulation Victoria</w:t>
            </w:r>
          </w:p>
        </w:tc>
      </w:tr>
      <w:tr w:rsidR="001A0C6F" w14:paraId="2D406099"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1A6FE9B8" w14:textId="77777777" w:rsidR="001A0C6F" w:rsidRDefault="001A0C6F" w:rsidP="00EE2F8D">
            <w:r>
              <w:t>CAV</w:t>
            </w:r>
          </w:p>
        </w:tc>
        <w:tc>
          <w:tcPr>
            <w:tcW w:w="6426" w:type="dxa"/>
          </w:tcPr>
          <w:p w14:paraId="5265FA4E"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t>Consumer Affairs Victoria</w:t>
            </w:r>
          </w:p>
        </w:tc>
      </w:tr>
      <w:tr w:rsidR="001A0C6F" w14:paraId="581FAC71"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19C69464" w14:textId="77777777" w:rsidR="001A0C6F" w:rsidRDefault="001A0C6F" w:rsidP="00EE2F8D">
            <w:r>
              <w:t>DAWE</w:t>
            </w:r>
          </w:p>
        </w:tc>
        <w:tc>
          <w:tcPr>
            <w:tcW w:w="6426" w:type="dxa"/>
          </w:tcPr>
          <w:p w14:paraId="72378CC1"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t>Department of Agriculture, Water and the Environment</w:t>
            </w:r>
          </w:p>
        </w:tc>
      </w:tr>
      <w:tr w:rsidR="001A0C6F" w14:paraId="6D704BA4"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52274D48" w14:textId="77777777" w:rsidR="001A0C6F" w:rsidRDefault="001A0C6F" w:rsidP="00EE2F8D">
            <w:r>
              <w:t>DBCA</w:t>
            </w:r>
          </w:p>
        </w:tc>
        <w:tc>
          <w:tcPr>
            <w:tcW w:w="6426" w:type="dxa"/>
          </w:tcPr>
          <w:p w14:paraId="48CCA204"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rsidRPr="004D44DF">
              <w:rPr>
                <w:i/>
                <w:iCs/>
              </w:rPr>
              <w:t>Domestic Building Contracts Act 1995</w:t>
            </w:r>
          </w:p>
        </w:tc>
      </w:tr>
      <w:tr w:rsidR="001A0C6F" w14:paraId="2603719B"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0812CAC4" w14:textId="77777777" w:rsidR="001A0C6F" w:rsidRDefault="001A0C6F" w:rsidP="00EE2F8D">
            <w:r>
              <w:t>DBDRV</w:t>
            </w:r>
          </w:p>
        </w:tc>
        <w:tc>
          <w:tcPr>
            <w:tcW w:w="6426" w:type="dxa"/>
          </w:tcPr>
          <w:p w14:paraId="53F9822A"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t>Domestic Building Dispute Resolution Victoria</w:t>
            </w:r>
          </w:p>
        </w:tc>
      </w:tr>
      <w:tr w:rsidR="001A0C6F" w14:paraId="72C6012B"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6D2A13CF" w14:textId="77777777" w:rsidR="001A0C6F" w:rsidRDefault="001A0C6F" w:rsidP="00EE2F8D">
            <w:r>
              <w:t>DELWP</w:t>
            </w:r>
          </w:p>
        </w:tc>
        <w:tc>
          <w:tcPr>
            <w:tcW w:w="6426" w:type="dxa"/>
          </w:tcPr>
          <w:p w14:paraId="0246D780"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t>Department of Environment, Land, Water and Planning</w:t>
            </w:r>
          </w:p>
        </w:tc>
      </w:tr>
      <w:tr w:rsidR="001A0C6F" w14:paraId="37E36002"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3127CD41" w14:textId="77777777" w:rsidR="001A0C6F" w:rsidRDefault="001A0C6F" w:rsidP="00EE2F8D">
            <w:r>
              <w:t>ERF</w:t>
            </w:r>
          </w:p>
        </w:tc>
        <w:tc>
          <w:tcPr>
            <w:tcW w:w="6426" w:type="dxa"/>
          </w:tcPr>
          <w:p w14:paraId="5EFA001E"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t>Emissions Reduction Fund</w:t>
            </w:r>
          </w:p>
        </w:tc>
      </w:tr>
      <w:tr w:rsidR="001A0C6F" w14:paraId="4AA302F6"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28E6EFCA" w14:textId="148C389E" w:rsidR="001A0C6F" w:rsidRDefault="002E6521" w:rsidP="00EE2F8D">
            <w:r>
              <w:t>EWP</w:t>
            </w:r>
          </w:p>
        </w:tc>
        <w:tc>
          <w:tcPr>
            <w:tcW w:w="6426" w:type="dxa"/>
          </w:tcPr>
          <w:p w14:paraId="3E89E1AA" w14:textId="6264B068" w:rsidR="001A0C6F" w:rsidRDefault="001A0C6F" w:rsidP="00EE2F8D">
            <w:pPr>
              <w:cnfStyle w:val="000000000000" w:firstRow="0" w:lastRow="0" w:firstColumn="0" w:lastColumn="0" w:oddVBand="0" w:evenVBand="0" w:oddHBand="0" w:evenHBand="0" w:firstRowFirstColumn="0" w:firstRowLastColumn="0" w:lastRowFirstColumn="0" w:lastRowLastColumn="0"/>
            </w:pPr>
            <w:r>
              <w:t xml:space="preserve">Engineered Wood </w:t>
            </w:r>
            <w:r w:rsidR="002E6521">
              <w:t>Product</w:t>
            </w:r>
          </w:p>
        </w:tc>
      </w:tr>
      <w:tr w:rsidR="001A0C6F" w14:paraId="322E11B0"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6AB566CA" w14:textId="77777777" w:rsidR="001A0C6F" w:rsidRPr="00B26706" w:rsidRDefault="001A0C6F" w:rsidP="00EE2F8D">
            <w:r>
              <w:t>FBX</w:t>
            </w:r>
          </w:p>
        </w:tc>
        <w:tc>
          <w:tcPr>
            <w:tcW w:w="6426" w:type="dxa"/>
          </w:tcPr>
          <w:p w14:paraId="4C3541E7"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rsidRPr="00B913BF">
              <w:t>Freightos Baltic Index</w:t>
            </w:r>
          </w:p>
        </w:tc>
      </w:tr>
      <w:tr w:rsidR="001A0C6F" w14:paraId="7DF85B13"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2C694D74" w14:textId="77777777" w:rsidR="001A0C6F" w:rsidRDefault="001A0C6F" w:rsidP="00EE2F8D">
            <w:r>
              <w:t>HIA</w:t>
            </w:r>
          </w:p>
        </w:tc>
        <w:tc>
          <w:tcPr>
            <w:tcW w:w="6426" w:type="dxa"/>
          </w:tcPr>
          <w:p w14:paraId="5ECD1DAD" w14:textId="169AA582" w:rsidR="001A0C6F" w:rsidRDefault="001A0C6F" w:rsidP="00EE2F8D">
            <w:pPr>
              <w:cnfStyle w:val="000000000000" w:firstRow="0" w:lastRow="0" w:firstColumn="0" w:lastColumn="0" w:oddVBand="0" w:evenVBand="0" w:oddHBand="0" w:evenHBand="0" w:firstRowFirstColumn="0" w:firstRowLastColumn="0" w:lastRowFirstColumn="0" w:lastRowLastColumn="0"/>
            </w:pPr>
            <w:r>
              <w:t>Housing Industry Association</w:t>
            </w:r>
          </w:p>
        </w:tc>
      </w:tr>
      <w:tr w:rsidR="00C209A8" w14:paraId="1F66CF80"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5B6A81E4" w14:textId="74DF3945" w:rsidR="00C209A8" w:rsidRDefault="00C209A8" w:rsidP="00EE2F8D">
            <w:r>
              <w:t>LGS</w:t>
            </w:r>
          </w:p>
        </w:tc>
        <w:tc>
          <w:tcPr>
            <w:tcW w:w="6426" w:type="dxa"/>
          </w:tcPr>
          <w:p w14:paraId="2005F3CD" w14:textId="5C719DC9" w:rsidR="00C209A8" w:rsidRDefault="00C209A8" w:rsidP="00EE2F8D">
            <w:pPr>
              <w:cnfStyle w:val="000000100000" w:firstRow="0" w:lastRow="0" w:firstColumn="0" w:lastColumn="0" w:oddVBand="0" w:evenVBand="0" w:oddHBand="1" w:evenHBand="0" w:firstRowFirstColumn="0" w:firstRowLastColumn="0" w:lastRowFirstColumn="0" w:lastRowLastColumn="0"/>
            </w:pPr>
            <w:r>
              <w:t>Light Gauge Steel</w:t>
            </w:r>
          </w:p>
        </w:tc>
      </w:tr>
      <w:tr w:rsidR="001A0C6F" w14:paraId="2DADA89A"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3BCAD0F4" w14:textId="77777777" w:rsidR="001A0C6F" w:rsidRDefault="001A0C6F" w:rsidP="00EE2F8D">
            <w:r>
              <w:t>LVL</w:t>
            </w:r>
          </w:p>
        </w:tc>
        <w:tc>
          <w:tcPr>
            <w:tcW w:w="6426" w:type="dxa"/>
          </w:tcPr>
          <w:p w14:paraId="6EBEED97"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t>Laminated Veneer Lumber</w:t>
            </w:r>
          </w:p>
        </w:tc>
      </w:tr>
      <w:tr w:rsidR="001A0C6F" w14:paraId="5E626A94"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7A29E167" w14:textId="77777777" w:rsidR="001A0C6F" w:rsidRDefault="001A0C6F" w:rsidP="00EE2F8D">
            <w:r>
              <w:t>MBV</w:t>
            </w:r>
          </w:p>
        </w:tc>
        <w:tc>
          <w:tcPr>
            <w:tcW w:w="6426" w:type="dxa"/>
          </w:tcPr>
          <w:p w14:paraId="33B914DE"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t>Master Builders Victoria</w:t>
            </w:r>
          </w:p>
        </w:tc>
      </w:tr>
      <w:tr w:rsidR="001A0C6F" w14:paraId="7843A5F0"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009F991E" w14:textId="77777777" w:rsidR="001A0C6F" w:rsidRDefault="001A0C6F" w:rsidP="00EE2F8D">
            <w:r>
              <w:t>NASH</w:t>
            </w:r>
          </w:p>
        </w:tc>
        <w:tc>
          <w:tcPr>
            <w:tcW w:w="6426" w:type="dxa"/>
          </w:tcPr>
          <w:p w14:paraId="05C1D637"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t>National Association of Steel Framed Housing</w:t>
            </w:r>
          </w:p>
        </w:tc>
      </w:tr>
      <w:tr w:rsidR="001A0C6F" w14:paraId="1F7E2491"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Borders>
              <w:bottom w:val="single" w:sz="4" w:space="0" w:color="auto"/>
            </w:tcBorders>
          </w:tcPr>
          <w:p w14:paraId="5641E919" w14:textId="77777777" w:rsidR="001A0C6F" w:rsidRDefault="001A0C6F" w:rsidP="00EE2F8D">
            <w:r>
              <w:t>NFIP</w:t>
            </w:r>
          </w:p>
        </w:tc>
        <w:tc>
          <w:tcPr>
            <w:tcW w:w="6426" w:type="dxa"/>
            <w:tcBorders>
              <w:bottom w:val="single" w:sz="4" w:space="0" w:color="auto"/>
            </w:tcBorders>
          </w:tcPr>
          <w:p w14:paraId="399836E1"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t>National Forests Industry Plan</w:t>
            </w:r>
          </w:p>
        </w:tc>
      </w:tr>
      <w:tr w:rsidR="001A0C6F" w14:paraId="4AF9BBAF" w14:textId="77777777" w:rsidTr="006166EA">
        <w:tc>
          <w:tcPr>
            <w:cnfStyle w:val="001000000000" w:firstRow="0" w:lastRow="0" w:firstColumn="1" w:lastColumn="0" w:oddVBand="0" w:evenVBand="0" w:oddHBand="0" w:evenHBand="0" w:firstRowFirstColumn="0" w:firstRowLastColumn="0" w:lastRowFirstColumn="0" w:lastRowLastColumn="0"/>
            <w:tcW w:w="2645" w:type="dxa"/>
            <w:tcBorders>
              <w:top w:val="single" w:sz="4" w:space="0" w:color="auto"/>
            </w:tcBorders>
          </w:tcPr>
          <w:p w14:paraId="454D8573" w14:textId="77777777" w:rsidR="001A0C6F" w:rsidRDefault="001A0C6F" w:rsidP="00EE2F8D">
            <w:r w:rsidRPr="00444268">
              <w:t>QBCC</w:t>
            </w:r>
          </w:p>
        </w:tc>
        <w:tc>
          <w:tcPr>
            <w:tcW w:w="6426" w:type="dxa"/>
            <w:tcBorders>
              <w:top w:val="single" w:sz="4" w:space="0" w:color="auto"/>
            </w:tcBorders>
          </w:tcPr>
          <w:p w14:paraId="4A055E26"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t>Master Builders Queensland t</w:t>
            </w:r>
            <w:r w:rsidRPr="00444268">
              <w:t>he Queensland Building and Construction Commission</w:t>
            </w:r>
          </w:p>
        </w:tc>
      </w:tr>
      <w:tr w:rsidR="001A0C6F" w14:paraId="40C796FE" w14:textId="77777777" w:rsidTr="00616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69A20748" w14:textId="77777777" w:rsidR="001A0C6F" w:rsidRDefault="001A0C6F" w:rsidP="00EE2F8D">
            <w:r w:rsidRPr="00201252">
              <w:t>SCRI</w:t>
            </w:r>
          </w:p>
        </w:tc>
        <w:tc>
          <w:tcPr>
            <w:tcW w:w="6426" w:type="dxa"/>
          </w:tcPr>
          <w:p w14:paraId="07FE45C7"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rsidRPr="00201252">
              <w:t>Supply Chain Resilience Initiative</w:t>
            </w:r>
          </w:p>
        </w:tc>
      </w:tr>
      <w:tr w:rsidR="001A0C6F" w14:paraId="1221060F" w14:textId="77777777" w:rsidTr="006166EA">
        <w:tc>
          <w:tcPr>
            <w:cnfStyle w:val="001000000000" w:firstRow="0" w:lastRow="0" w:firstColumn="1" w:lastColumn="0" w:oddVBand="0" w:evenVBand="0" w:oddHBand="0" w:evenHBand="0" w:firstRowFirstColumn="0" w:firstRowLastColumn="0" w:lastRowFirstColumn="0" w:lastRowLastColumn="0"/>
            <w:tcW w:w="2645" w:type="dxa"/>
          </w:tcPr>
          <w:p w14:paraId="43F874DA" w14:textId="77777777" w:rsidR="001A0C6F" w:rsidRPr="00201252" w:rsidRDefault="001A0C6F" w:rsidP="00EE2F8D">
            <w:r>
              <w:t>SMCP</w:t>
            </w:r>
          </w:p>
        </w:tc>
        <w:tc>
          <w:tcPr>
            <w:tcW w:w="6426" w:type="dxa"/>
          </w:tcPr>
          <w:p w14:paraId="2DA79C39" w14:textId="77777777" w:rsidR="001A0C6F" w:rsidRPr="00201252" w:rsidRDefault="001A0C6F" w:rsidP="00EE2F8D">
            <w:pPr>
              <w:cnfStyle w:val="000000000000" w:firstRow="0" w:lastRow="0" w:firstColumn="0" w:lastColumn="0" w:oddVBand="0" w:evenVBand="0" w:oddHBand="0" w:evenHBand="0" w:firstRowFirstColumn="0" w:firstRowLastColumn="0" w:lastRowFirstColumn="0" w:lastRowLastColumn="0"/>
            </w:pPr>
            <w:r>
              <w:t>Sovereign Manufacturing Capability Plan</w:t>
            </w:r>
          </w:p>
        </w:tc>
      </w:tr>
      <w:tr w:rsidR="001A0C6F" w14:paraId="6B6811F2" w14:textId="77777777" w:rsidTr="00460D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Pr>
          <w:p w14:paraId="17F22EA4" w14:textId="77777777" w:rsidR="001A0C6F" w:rsidRDefault="001A0C6F" w:rsidP="00EE2F8D">
            <w:r>
              <w:t>VBA</w:t>
            </w:r>
          </w:p>
        </w:tc>
        <w:tc>
          <w:tcPr>
            <w:tcW w:w="6426" w:type="dxa"/>
          </w:tcPr>
          <w:p w14:paraId="40F3FE1A" w14:textId="77777777" w:rsidR="001A0C6F" w:rsidRDefault="001A0C6F" w:rsidP="00EE2F8D">
            <w:pPr>
              <w:cnfStyle w:val="000000100000" w:firstRow="0" w:lastRow="0" w:firstColumn="0" w:lastColumn="0" w:oddVBand="0" w:evenVBand="0" w:oddHBand="1" w:evenHBand="0" w:firstRowFirstColumn="0" w:firstRowLastColumn="0" w:lastRowFirstColumn="0" w:lastRowLastColumn="0"/>
            </w:pPr>
            <w:r>
              <w:t>Victorian Building Authority</w:t>
            </w:r>
          </w:p>
        </w:tc>
      </w:tr>
      <w:tr w:rsidR="001A0C6F" w14:paraId="27E5302A" w14:textId="77777777" w:rsidTr="00460D2C">
        <w:tc>
          <w:tcPr>
            <w:cnfStyle w:val="001000000000" w:firstRow="0" w:lastRow="0" w:firstColumn="1" w:lastColumn="0" w:oddVBand="0" w:evenVBand="0" w:oddHBand="0" w:evenHBand="0" w:firstRowFirstColumn="0" w:firstRowLastColumn="0" w:lastRowFirstColumn="0" w:lastRowLastColumn="0"/>
            <w:tcW w:w="2645" w:type="dxa"/>
            <w:tcBorders>
              <w:bottom w:val="single" w:sz="12" w:space="0" w:color="87189D" w:themeColor="accent1"/>
            </w:tcBorders>
          </w:tcPr>
          <w:p w14:paraId="12855D57" w14:textId="77777777" w:rsidR="001A0C6F" w:rsidRDefault="001A0C6F" w:rsidP="00EE2F8D">
            <w:r>
              <w:t>VFP</w:t>
            </w:r>
          </w:p>
        </w:tc>
        <w:tc>
          <w:tcPr>
            <w:tcW w:w="6426" w:type="dxa"/>
            <w:tcBorders>
              <w:bottom w:val="single" w:sz="12" w:space="0" w:color="87189D" w:themeColor="accent1"/>
            </w:tcBorders>
          </w:tcPr>
          <w:p w14:paraId="215A7FCA" w14:textId="77777777" w:rsidR="001A0C6F" w:rsidRDefault="001A0C6F" w:rsidP="00EE2F8D">
            <w:pPr>
              <w:cnfStyle w:val="000000000000" w:firstRow="0" w:lastRow="0" w:firstColumn="0" w:lastColumn="0" w:oddVBand="0" w:evenVBand="0" w:oddHBand="0" w:evenHBand="0" w:firstRowFirstColumn="0" w:firstRowLastColumn="0" w:lastRowFirstColumn="0" w:lastRowLastColumn="0"/>
            </w:pPr>
            <w:r>
              <w:t>Victorian Forestry Plan</w:t>
            </w:r>
          </w:p>
        </w:tc>
      </w:tr>
    </w:tbl>
    <w:p w14:paraId="7B7BCDE2" w14:textId="1A5FDCA0" w:rsidR="00C566B0" w:rsidRDefault="00C566B0" w:rsidP="00C566B0">
      <w:pPr>
        <w:rPr>
          <w:rStyle w:val="Emphasis"/>
        </w:rPr>
      </w:pPr>
    </w:p>
    <w:p w14:paraId="3BD896E9" w14:textId="4BDBB606" w:rsidR="00C566B0" w:rsidRDefault="00C566B0" w:rsidP="006620E0">
      <w:pPr>
        <w:sectPr w:rsidR="00C566B0" w:rsidSect="006620E0">
          <w:headerReference w:type="even" r:id="rId27"/>
          <w:headerReference w:type="default" r:id="rId28"/>
          <w:footerReference w:type="even" r:id="rId29"/>
          <w:footerReference w:type="default" r:id="rId30"/>
          <w:pgSz w:w="11906" w:h="16838"/>
          <w:pgMar w:top="1134" w:right="1134" w:bottom="1134" w:left="1701" w:header="567" w:footer="1134" w:gutter="0"/>
          <w:pgNumType w:fmt="lowerRoman" w:start="1"/>
          <w:cols w:space="708"/>
          <w:docGrid w:linePitch="360"/>
        </w:sectPr>
      </w:pPr>
    </w:p>
    <w:p w14:paraId="43FA8A5F" w14:textId="39B9E373" w:rsidR="006468BD" w:rsidRDefault="006468BD" w:rsidP="006468BD">
      <w:pPr>
        <w:pStyle w:val="Heading1"/>
      </w:pPr>
      <w:bookmarkStart w:id="15" w:name="_Toc86420638"/>
      <w:r>
        <w:lastRenderedPageBreak/>
        <w:t>Introduction</w:t>
      </w:r>
      <w:bookmarkEnd w:id="15"/>
    </w:p>
    <w:p w14:paraId="7D9B3580" w14:textId="77777777" w:rsidR="006468BD" w:rsidRPr="001D0B04" w:rsidRDefault="006468BD" w:rsidP="006468BD">
      <w:r w:rsidRPr="001D0B04">
        <w:t>On 17 June 2021, the Minister for Regulatory Reform, the Hon Danny Pearson MP, requested that the Commissioner for Better Regulation, Anna Cronin, undertake a review of supply chain issues facing the Victorian building and construction industries.</w:t>
      </w:r>
    </w:p>
    <w:p w14:paraId="46606B48" w14:textId="5F3EE613" w:rsidR="006468BD" w:rsidRPr="001D0B04" w:rsidRDefault="001B5F87" w:rsidP="006468BD">
      <w:r>
        <w:t xml:space="preserve">This request was made in response to reports from </w:t>
      </w:r>
      <w:r w:rsidR="006468BD" w:rsidRPr="001D0B04">
        <w:t>Industry and other stakeholders that almost 80% of Victorian building and construction businesses were experiencing significant delays in sourcing critical building materials</w:t>
      </w:r>
      <w:r w:rsidR="006468BD">
        <w:t xml:space="preserve">, particularly timber </w:t>
      </w:r>
      <w:r w:rsidR="00975ACE">
        <w:t xml:space="preserve">used </w:t>
      </w:r>
      <w:r w:rsidR="006468BD">
        <w:t>for framing in house construction</w:t>
      </w:r>
      <w:r w:rsidR="006468BD" w:rsidRPr="001D0B04">
        <w:t>.</w:t>
      </w:r>
    </w:p>
    <w:p w14:paraId="7C0085B0" w14:textId="17FA4F19" w:rsidR="006468BD" w:rsidRPr="00A86CBE" w:rsidRDefault="00670D17" w:rsidP="006468BD">
      <w:r>
        <w:t>T</w:t>
      </w:r>
      <w:r w:rsidR="006468BD" w:rsidRPr="001D0B04">
        <w:t xml:space="preserve">he Minister asked the Commissioner to provide </w:t>
      </w:r>
      <w:r w:rsidR="00975ACE">
        <w:t xml:space="preserve">a </w:t>
      </w:r>
      <w:r w:rsidR="006468BD" w:rsidRPr="001D0B04">
        <w:t xml:space="preserve">report to Government, </w:t>
      </w:r>
      <w:r w:rsidR="00975ACE">
        <w:t xml:space="preserve">defining </w:t>
      </w:r>
      <w:r w:rsidR="006468BD" w:rsidRPr="001D0B04">
        <w:t xml:space="preserve">the issues and </w:t>
      </w:r>
      <w:r w:rsidR="00975ACE">
        <w:t xml:space="preserve">identifying </w:t>
      </w:r>
      <w:r w:rsidR="006468BD" w:rsidRPr="001D0B04">
        <w:t xml:space="preserve">ways the Victorian Government </w:t>
      </w:r>
      <w:r w:rsidR="00975ACE">
        <w:t xml:space="preserve">could assist </w:t>
      </w:r>
      <w:r w:rsidR="006468BD" w:rsidRPr="001D0B04">
        <w:t>to address them.</w:t>
      </w:r>
    </w:p>
    <w:p w14:paraId="4C198E4D" w14:textId="37EC71B1" w:rsidR="006468BD" w:rsidRDefault="006468BD" w:rsidP="006468BD">
      <w:r w:rsidRPr="007B409D">
        <w:t xml:space="preserve">In completing the review, Better Regulation Victoria (BRV) has </w:t>
      </w:r>
      <w:r>
        <w:t>worked closely with Master Builders Victoria (MBV), the Housing In</w:t>
      </w:r>
      <w:r w:rsidR="006118B5">
        <w:t>dustry</w:t>
      </w:r>
      <w:r>
        <w:t xml:space="preserve"> Association (HIA) and the Department of Environment, Land, Water and Planning (DELWP)’s Building Policy Division. BRV also </w:t>
      </w:r>
      <w:r w:rsidRPr="007B409D">
        <w:t xml:space="preserve">consulted with a range of </w:t>
      </w:r>
      <w:r w:rsidR="003422D6">
        <w:t>other</w:t>
      </w:r>
      <w:r w:rsidRPr="007B409D">
        <w:t xml:space="preserve"> stakeholders, including the construction industry, suppliers and Commonwealth and State Government agencies.</w:t>
      </w:r>
      <w:r>
        <w:t xml:space="preserve"> Meetings held with these stakeholders are listed at </w:t>
      </w:r>
      <w:r w:rsidR="00E30AC0">
        <w:t>Appendix</w:t>
      </w:r>
      <w:r>
        <w:t xml:space="preserve"> </w:t>
      </w:r>
      <w:r w:rsidR="00476489">
        <w:t>1</w:t>
      </w:r>
      <w:r>
        <w:t>.</w:t>
      </w:r>
    </w:p>
    <w:p w14:paraId="3FF0794D" w14:textId="77777777" w:rsidR="00A15049" w:rsidRDefault="00A15049" w:rsidP="006468BD"/>
    <w:p w14:paraId="57D4FE12" w14:textId="26F30707" w:rsidR="000C0023" w:rsidRDefault="002A3377" w:rsidP="000C0023">
      <w:pPr>
        <w:pStyle w:val="Heading2"/>
      </w:pPr>
      <w:bookmarkStart w:id="16" w:name="_Toc86420639"/>
      <w:r>
        <w:t xml:space="preserve">Other Reviews </w:t>
      </w:r>
      <w:r w:rsidR="003A4ACC">
        <w:t>into</w:t>
      </w:r>
      <w:r>
        <w:t xml:space="preserve"> Supply Chain Issues in the Construction Industry</w:t>
      </w:r>
      <w:bookmarkEnd w:id="16"/>
    </w:p>
    <w:p w14:paraId="171A2075" w14:textId="6DFDDB36" w:rsidR="0066003C" w:rsidRDefault="0066003C" w:rsidP="0066003C">
      <w:r>
        <w:t xml:space="preserve">There are a number of other </w:t>
      </w:r>
      <w:r w:rsidR="32F817DA">
        <w:t xml:space="preserve">related </w:t>
      </w:r>
      <w:r>
        <w:t xml:space="preserve">reviews into supply chain issues </w:t>
      </w:r>
      <w:r w:rsidR="003F03A1">
        <w:t xml:space="preserve">in the construction industry </w:t>
      </w:r>
      <w:r>
        <w:t>as a result of COVID</w:t>
      </w:r>
      <w:r w:rsidR="00E30AC0">
        <w:t>-</w:t>
      </w:r>
      <w:r>
        <w:t>19 impacts. In Victoria</w:t>
      </w:r>
      <w:r w:rsidR="36EDB1D4">
        <w:t>.</w:t>
      </w:r>
      <w:r>
        <w:t xml:space="preserve">  </w:t>
      </w:r>
      <w:r w:rsidR="7B7D0B38">
        <w:t>F</w:t>
      </w:r>
      <w:r w:rsidR="0056196C">
        <w:t>or example,</w:t>
      </w:r>
      <w:r>
        <w:t xml:space="preserve"> the Office of Projects Victoria is examining supply chain impacts on the civil construction sector and Bushfire Recovery Victoria are looking at consequences for the bushfire recovery efforts. </w:t>
      </w:r>
    </w:p>
    <w:p w14:paraId="7CAF89BC" w14:textId="77777777" w:rsidR="00872119" w:rsidRDefault="00872119">
      <w:pPr>
        <w:jc w:val="left"/>
      </w:pPr>
      <w:r>
        <w:br w:type="page"/>
      </w:r>
    </w:p>
    <w:p w14:paraId="1F2F67C6" w14:textId="1D7FBECB" w:rsidR="00B578BA" w:rsidRDefault="0066003C" w:rsidP="0066003C">
      <w:r>
        <w:lastRenderedPageBreak/>
        <w:t>At the</w:t>
      </w:r>
      <w:r w:rsidDel="00A15D3E">
        <w:t xml:space="preserve"> </w:t>
      </w:r>
      <w:r w:rsidR="00A15D3E">
        <w:t xml:space="preserve">Commonwealth </w:t>
      </w:r>
      <w:r>
        <w:t>level, in March</w:t>
      </w:r>
      <w:r w:rsidRPr="0066003C">
        <w:rPr>
          <w:lang w:val="en-GB"/>
        </w:rPr>
        <w:t xml:space="preserve"> </w:t>
      </w:r>
      <w:r>
        <w:rPr>
          <w:lang w:val="en-GB"/>
        </w:rPr>
        <w:t xml:space="preserve">2021 the House of Representatives Standing Committee on Agriculture and Water Resources </w:t>
      </w:r>
      <w:r w:rsidR="00282845">
        <w:rPr>
          <w:lang w:val="en-GB"/>
        </w:rPr>
        <w:t>completed its Inquiry into Timber Supply Chain Constraints in the Australian Plantation Sector, issuing</w:t>
      </w:r>
      <w:r>
        <w:rPr>
          <w:lang w:val="en-GB"/>
        </w:rPr>
        <w:t xml:space="preserve"> a report </w:t>
      </w:r>
      <w:r w:rsidR="005008EF">
        <w:rPr>
          <w:lang w:val="en-GB"/>
        </w:rPr>
        <w:t>titled</w:t>
      </w:r>
      <w:r>
        <w:rPr>
          <w:lang w:val="en-GB"/>
        </w:rPr>
        <w:t xml:space="preserve"> ‘</w:t>
      </w:r>
      <w:r w:rsidR="00022C6A">
        <w:rPr>
          <w:lang w:val="en-GB"/>
        </w:rPr>
        <w:t>Aussie logs for Aussie jobs</w:t>
      </w:r>
      <w:r w:rsidR="00EC5FB5">
        <w:rPr>
          <w:lang w:val="en-GB"/>
        </w:rPr>
        <w:t>: Inquiry into the timber supply chain con</w:t>
      </w:r>
      <w:r w:rsidR="00A11394">
        <w:rPr>
          <w:lang w:val="en-GB"/>
        </w:rPr>
        <w:t>s</w:t>
      </w:r>
      <w:r w:rsidR="00EC5FB5">
        <w:rPr>
          <w:lang w:val="en-GB"/>
        </w:rPr>
        <w:t xml:space="preserve">traints in the Australian </w:t>
      </w:r>
      <w:r w:rsidR="00AA407C">
        <w:rPr>
          <w:lang w:val="en-GB"/>
        </w:rPr>
        <w:t>plantation sector</w:t>
      </w:r>
      <w:r>
        <w:rPr>
          <w:lang w:val="en-GB"/>
        </w:rPr>
        <w:t>’</w:t>
      </w:r>
      <w:r w:rsidR="00AA407C">
        <w:rPr>
          <w:lang w:val="en-GB"/>
        </w:rPr>
        <w:t xml:space="preserve"> (the </w:t>
      </w:r>
      <w:r w:rsidR="00022C6A">
        <w:rPr>
          <w:lang w:val="en-GB"/>
        </w:rPr>
        <w:t>Aussie logs for Aussie jobs</w:t>
      </w:r>
      <w:r w:rsidR="00AA407C">
        <w:rPr>
          <w:lang w:val="en-GB"/>
        </w:rPr>
        <w:t xml:space="preserve"> </w:t>
      </w:r>
      <w:r w:rsidR="00262C38">
        <w:rPr>
          <w:lang w:val="en-GB"/>
        </w:rPr>
        <w:t>r</w:t>
      </w:r>
      <w:r w:rsidR="00AA407C">
        <w:rPr>
          <w:lang w:val="en-GB"/>
        </w:rPr>
        <w:t>eport)</w:t>
      </w:r>
      <w:r w:rsidR="5D81805B" w:rsidRPr="7C0DABD6">
        <w:rPr>
          <w:lang w:val="en-GB"/>
        </w:rPr>
        <w:t>.</w:t>
      </w:r>
      <w:r w:rsidR="00846E82">
        <w:rPr>
          <w:rStyle w:val="FootnoteReference"/>
          <w:lang w:val="en-GB"/>
        </w:rPr>
        <w:footnoteReference w:id="3"/>
      </w:r>
      <w:r w:rsidR="5D81805B" w:rsidRPr="7C0DABD6">
        <w:rPr>
          <w:lang w:val="en-GB"/>
        </w:rPr>
        <w:t xml:space="preserve"> </w:t>
      </w:r>
      <w:r w:rsidR="5D81805B" w:rsidRPr="720CCE8C">
        <w:rPr>
          <w:lang w:val="en-GB"/>
        </w:rPr>
        <w:t>This report has been a useful source of information for our review.</w:t>
      </w:r>
      <w:r>
        <w:rPr>
          <w:lang w:val="en-GB"/>
        </w:rPr>
        <w:t xml:space="preserve"> </w:t>
      </w:r>
      <w:r w:rsidR="003F03A1">
        <w:rPr>
          <w:lang w:val="en-GB"/>
        </w:rPr>
        <w:t>The Productivity Commission’s report on Vulnerable Supply Chains was published on 13 August</w:t>
      </w:r>
      <w:r w:rsidR="5B4EC38A" w:rsidRPr="720CCE8C">
        <w:rPr>
          <w:lang w:val="en-GB"/>
        </w:rPr>
        <w:t xml:space="preserve"> </w:t>
      </w:r>
      <w:r w:rsidR="5B4EC38A" w:rsidRPr="6C368AAE">
        <w:rPr>
          <w:lang w:val="en-GB"/>
        </w:rPr>
        <w:t>and has also been of value.</w:t>
      </w:r>
      <w:r w:rsidR="00846E82">
        <w:rPr>
          <w:rStyle w:val="FootnoteReference"/>
          <w:lang w:val="en-GB"/>
        </w:rPr>
        <w:footnoteReference w:id="4"/>
      </w:r>
      <w:r w:rsidR="5D637519" w:rsidRPr="6C368AAE">
        <w:rPr>
          <w:lang w:val="en-GB"/>
        </w:rPr>
        <w:t xml:space="preserve"> </w:t>
      </w:r>
    </w:p>
    <w:p w14:paraId="7E8C8DA3" w14:textId="6D1279CC" w:rsidR="003F03A1" w:rsidRDefault="003F03A1" w:rsidP="0066003C">
      <w:r>
        <w:t xml:space="preserve">The NSW </w:t>
      </w:r>
      <w:r w:rsidR="00715415">
        <w:t>G</w:t>
      </w:r>
      <w:r>
        <w:t xml:space="preserve">overnment is also holding an inquiry into the </w:t>
      </w:r>
      <w:r w:rsidR="0056196C">
        <w:t>long-</w:t>
      </w:r>
      <w:r>
        <w:t>term sustainability and future of the timber and forest products industry. They have received over 200 submissions and are presently conducting oral hearings.</w:t>
      </w:r>
    </w:p>
    <w:p w14:paraId="78D7861C" w14:textId="77777777" w:rsidR="002C1422" w:rsidRDefault="002C1422" w:rsidP="0066003C"/>
    <w:p w14:paraId="122A83DD" w14:textId="598EED57" w:rsidR="00EC073F" w:rsidRDefault="007A7056" w:rsidP="007A7056">
      <w:pPr>
        <w:pStyle w:val="Heading2"/>
      </w:pPr>
      <w:bookmarkStart w:id="17" w:name="_Toc86420640"/>
      <w:r>
        <w:t xml:space="preserve">Agencies and </w:t>
      </w:r>
      <w:r w:rsidR="002C1422">
        <w:t>P</w:t>
      </w:r>
      <w:r>
        <w:t xml:space="preserve">olicy </w:t>
      </w:r>
      <w:r w:rsidR="002C1422">
        <w:t>A</w:t>
      </w:r>
      <w:r>
        <w:t xml:space="preserve">reas </w:t>
      </w:r>
      <w:r w:rsidR="002C1422">
        <w:t>R</w:t>
      </w:r>
      <w:r>
        <w:t xml:space="preserve">elevant to the </w:t>
      </w:r>
      <w:r w:rsidR="002C1422">
        <w:t>R</w:t>
      </w:r>
      <w:r>
        <w:t>eview</w:t>
      </w:r>
      <w:bookmarkEnd w:id="17"/>
    </w:p>
    <w:p w14:paraId="252C5BDA" w14:textId="2533F266" w:rsidR="005A790B" w:rsidRDefault="007A7056" w:rsidP="00AE57BB">
      <w:r>
        <w:t>The issues arising from this review are complex. They involve the construction industry, the timber</w:t>
      </w:r>
      <w:r w:rsidR="00AE57BB">
        <w:t xml:space="preserve"> and forest</w:t>
      </w:r>
      <w:r>
        <w:t xml:space="preserve"> industr</w:t>
      </w:r>
      <w:r w:rsidR="00AE57BB">
        <w:t>ies</w:t>
      </w:r>
      <w:r>
        <w:t xml:space="preserve">, skills and training, consumer protection, international trade, </w:t>
      </w:r>
      <w:r w:rsidR="00AE57BB">
        <w:t xml:space="preserve">freight, </w:t>
      </w:r>
      <w:r>
        <w:t>research and development and climate change policy.</w:t>
      </w:r>
    </w:p>
    <w:p w14:paraId="19CD15CF" w14:textId="43DEC84F" w:rsidR="007A7056" w:rsidRDefault="007A7056" w:rsidP="00AE57BB">
      <w:r>
        <w:t>As a result</w:t>
      </w:r>
      <w:r w:rsidR="005A790B">
        <w:t>,</w:t>
      </w:r>
      <w:r>
        <w:t xml:space="preserve"> responding to our recommendations would trigger actions from a range of </w:t>
      </w:r>
      <w:r w:rsidR="00900BFA">
        <w:t>Departmen</w:t>
      </w:r>
      <w:r w:rsidR="62D345BF">
        <w:t>ts</w:t>
      </w:r>
      <w:r w:rsidR="00900BFA">
        <w:t xml:space="preserve"> and </w:t>
      </w:r>
      <w:r>
        <w:t xml:space="preserve">agencies. </w:t>
      </w:r>
      <w:r w:rsidR="00AE57BB">
        <w:t>For this reason</w:t>
      </w:r>
      <w:r w:rsidR="0025305E">
        <w:t>,</w:t>
      </w:r>
      <w:r w:rsidR="00AE57BB">
        <w:t xml:space="preserve"> we have consulted widely across government and </w:t>
      </w:r>
      <w:r w:rsidR="00A77E97">
        <w:t xml:space="preserve">acknowledge that we </w:t>
      </w:r>
      <w:r w:rsidR="00AE57BB">
        <w:t>have been given valuable input to inform the development of this report.</w:t>
      </w:r>
    </w:p>
    <w:p w14:paraId="79EBFB3E" w14:textId="77777777" w:rsidR="002C1422" w:rsidRPr="007A7056" w:rsidRDefault="002C1422" w:rsidP="00AE57BB"/>
    <w:p w14:paraId="0B7509A0" w14:textId="20C77710" w:rsidR="006468BD" w:rsidRDefault="006468BD" w:rsidP="006468BD">
      <w:pPr>
        <w:pStyle w:val="Heading2"/>
      </w:pPr>
      <w:bookmarkStart w:id="18" w:name="_Toc86420641"/>
      <w:r>
        <w:t>Building System Review</w:t>
      </w:r>
      <w:bookmarkEnd w:id="18"/>
    </w:p>
    <w:p w14:paraId="23FEF6F3" w14:textId="08E5401A" w:rsidR="006468BD" w:rsidRPr="000C11FB" w:rsidRDefault="001B5F87" w:rsidP="006468BD">
      <w:r>
        <w:t>T</w:t>
      </w:r>
      <w:r w:rsidR="006468BD">
        <w:t xml:space="preserve">he Commissioner </w:t>
      </w:r>
      <w:r>
        <w:t xml:space="preserve">is also currently chair of </w:t>
      </w:r>
      <w:r w:rsidR="006468BD">
        <w:t xml:space="preserve">the </w:t>
      </w:r>
      <w:r w:rsidR="00114A9F">
        <w:t xml:space="preserve">Expert Panel </w:t>
      </w:r>
      <w:r>
        <w:t xml:space="preserve">appointed by the Minister for </w:t>
      </w:r>
      <w:r w:rsidR="00975ACE">
        <w:t xml:space="preserve">Planning to </w:t>
      </w:r>
      <w:r w:rsidR="006468BD">
        <w:t>undertak</w:t>
      </w:r>
      <w:r w:rsidR="00975ACE">
        <w:t>e</w:t>
      </w:r>
      <w:r w:rsidR="006468BD">
        <w:t xml:space="preserve"> a comprehensive review of </w:t>
      </w:r>
      <w:r w:rsidR="006468BD" w:rsidRPr="000C11FB">
        <w:t>Victoria’s building system.</w:t>
      </w:r>
    </w:p>
    <w:p w14:paraId="08C1979D" w14:textId="77777777" w:rsidR="00E65B75" w:rsidRDefault="006468BD" w:rsidP="006468BD">
      <w:r w:rsidRPr="000C11FB">
        <w:t>Th</w:t>
      </w:r>
      <w:r>
        <w:t>at</w:t>
      </w:r>
      <w:r w:rsidR="00FD37A6">
        <w:t xml:space="preserve"> Expert</w:t>
      </w:r>
      <w:r>
        <w:t xml:space="preserve"> </w:t>
      </w:r>
      <w:r w:rsidR="00670D17">
        <w:t>P</w:t>
      </w:r>
      <w:r w:rsidRPr="000C11FB">
        <w:t xml:space="preserve">anel will consider additional opportunities to reform the </w:t>
      </w:r>
      <w:r w:rsidRPr="004D44DF">
        <w:rPr>
          <w:i/>
          <w:iCs/>
        </w:rPr>
        <w:t>Domestic Building Contracts Act 1995</w:t>
      </w:r>
      <w:r w:rsidRPr="000C11FB">
        <w:t xml:space="preserve"> </w:t>
      </w:r>
      <w:r>
        <w:t xml:space="preserve">(the </w:t>
      </w:r>
      <w:r w:rsidR="00F40C14">
        <w:t>DBCA</w:t>
      </w:r>
      <w:r>
        <w:t xml:space="preserve">) </w:t>
      </w:r>
      <w:r w:rsidRPr="000C11FB">
        <w:t xml:space="preserve">and dispute resolution between builders and </w:t>
      </w:r>
      <w:r w:rsidR="00A57747">
        <w:t>consumer</w:t>
      </w:r>
      <w:r w:rsidR="00670D17" w:rsidRPr="000C11FB">
        <w:t>s</w:t>
      </w:r>
      <w:r w:rsidR="00975ACE">
        <w:t xml:space="preserve">. These areas are discussed in this report with recommendations for </w:t>
      </w:r>
      <w:r w:rsidR="0056196C">
        <w:t>short-</w:t>
      </w:r>
      <w:r w:rsidR="00975ACE">
        <w:t>term actions pending the more comprehensive review of that Act</w:t>
      </w:r>
      <w:r w:rsidRPr="000C11FB">
        <w:t>.</w:t>
      </w:r>
    </w:p>
    <w:p w14:paraId="4F2BFF92" w14:textId="77777777" w:rsidR="00E65B75" w:rsidRDefault="00E65B75">
      <w:pPr>
        <w:jc w:val="left"/>
      </w:pPr>
      <w:r>
        <w:br w:type="page"/>
      </w:r>
    </w:p>
    <w:p w14:paraId="0754881F" w14:textId="05E22181" w:rsidR="006468BD" w:rsidRPr="000C11FB" w:rsidRDefault="004212DD" w:rsidP="006468BD">
      <w:r>
        <w:lastRenderedPageBreak/>
        <w:t>The Panel is also looking into skills development and training for the construction industry, in response to the acute skills shortages issues.</w:t>
      </w:r>
    </w:p>
    <w:p w14:paraId="50F6B772" w14:textId="26A47543" w:rsidR="006468BD" w:rsidRDefault="006468BD" w:rsidP="006468BD">
      <w:r w:rsidRPr="000C11FB">
        <w:t xml:space="preserve">The Commissioner has advised the Panel of </w:t>
      </w:r>
      <w:r w:rsidR="00975ACE">
        <w:t xml:space="preserve">her work </w:t>
      </w:r>
      <w:r w:rsidR="1A12DF41">
        <w:t>on</w:t>
      </w:r>
      <w:r w:rsidR="00975ACE">
        <w:t xml:space="preserve"> this report so that </w:t>
      </w:r>
      <w:r w:rsidR="5C4DD3E8">
        <w:t>the Panel</w:t>
      </w:r>
      <w:r w:rsidR="00975ACE">
        <w:t xml:space="preserve"> may have regard to </w:t>
      </w:r>
      <w:r w:rsidR="779E764E">
        <w:t>it</w:t>
      </w:r>
      <w:r w:rsidR="34A5BF4B">
        <w:t>s findings</w:t>
      </w:r>
      <w:r w:rsidR="00975ACE">
        <w:t xml:space="preserve"> in making </w:t>
      </w:r>
      <w:r w:rsidR="2BB24CB5">
        <w:t>Panel</w:t>
      </w:r>
      <w:r w:rsidR="00975ACE">
        <w:t xml:space="preserve"> recommendations. </w:t>
      </w:r>
    </w:p>
    <w:p w14:paraId="29744374" w14:textId="77777777" w:rsidR="00EC073F" w:rsidRDefault="00EC073F" w:rsidP="006468BD"/>
    <w:p w14:paraId="27C51FD4" w14:textId="77777777" w:rsidR="006468BD" w:rsidRDefault="006468BD" w:rsidP="006468BD">
      <w:pPr>
        <w:pStyle w:val="Heading2"/>
      </w:pPr>
      <w:bookmarkStart w:id="19" w:name="_Toc86420642"/>
      <w:r>
        <w:t>Structure of this Report</w:t>
      </w:r>
      <w:bookmarkEnd w:id="19"/>
    </w:p>
    <w:p w14:paraId="5062CE26" w14:textId="03C4CEE1" w:rsidR="006468BD" w:rsidRPr="00426208" w:rsidRDefault="00B95226" w:rsidP="0018169F">
      <w:pPr>
        <w:spacing w:after="0"/>
      </w:pPr>
      <w:r>
        <w:t>The</w:t>
      </w:r>
      <w:r w:rsidR="006468BD" w:rsidRPr="00426208">
        <w:t xml:space="preserve"> report is divided into sections</w:t>
      </w:r>
      <w:r w:rsidR="00681742">
        <w:t xml:space="preserve"> as follows</w:t>
      </w:r>
      <w:r w:rsidR="006468BD" w:rsidRPr="00426208">
        <w:t>:</w:t>
      </w:r>
    </w:p>
    <w:p w14:paraId="3E07B069" w14:textId="797401C5" w:rsidR="00681742" w:rsidRDefault="00670D17" w:rsidP="0067569A">
      <w:pPr>
        <w:pStyle w:val="ListParagraph"/>
        <w:numPr>
          <w:ilvl w:val="0"/>
          <w:numId w:val="3"/>
        </w:numPr>
      </w:pPr>
      <w:r>
        <w:t>Background and context where we d</w:t>
      </w:r>
      <w:r w:rsidR="00681742">
        <w:t>efin</w:t>
      </w:r>
      <w:r>
        <w:t>e</w:t>
      </w:r>
      <w:r w:rsidR="00681742">
        <w:t xml:space="preserve"> the issues</w:t>
      </w:r>
      <w:r>
        <w:t xml:space="preserve"> and discuss </w:t>
      </w:r>
      <w:r w:rsidR="00681742">
        <w:t>the causes</w:t>
      </w:r>
    </w:p>
    <w:p w14:paraId="42ED9C67" w14:textId="359D6588" w:rsidR="00681742" w:rsidRDefault="00670D17" w:rsidP="0067569A">
      <w:pPr>
        <w:pStyle w:val="ListParagraph"/>
        <w:numPr>
          <w:ilvl w:val="0"/>
          <w:numId w:val="3"/>
        </w:numPr>
      </w:pPr>
      <w:r>
        <w:t>Explor</w:t>
      </w:r>
      <w:r w:rsidR="00C04028">
        <w:t>ing</w:t>
      </w:r>
      <w:r>
        <w:t xml:space="preserve"> the e</w:t>
      </w:r>
      <w:r w:rsidR="00681742">
        <w:t xml:space="preserve">xpected timing for improvement </w:t>
      </w:r>
    </w:p>
    <w:p w14:paraId="5B25754C" w14:textId="63F7B3C6" w:rsidR="00670D17" w:rsidRDefault="00C04028" w:rsidP="0067569A">
      <w:pPr>
        <w:pStyle w:val="ListParagraph"/>
        <w:numPr>
          <w:ilvl w:val="0"/>
          <w:numId w:val="3"/>
        </w:numPr>
      </w:pPr>
      <w:r>
        <w:t xml:space="preserve">Advising what the </w:t>
      </w:r>
      <w:r w:rsidR="00670D17">
        <w:t xml:space="preserve">Victorian Government </w:t>
      </w:r>
      <w:r>
        <w:t>c</w:t>
      </w:r>
      <w:r w:rsidR="65443A98">
        <w:t>ould</w:t>
      </w:r>
      <w:r>
        <w:t xml:space="preserve"> do with recommendations </w:t>
      </w:r>
      <w:r w:rsidR="00670D17">
        <w:t>grouped as follows:</w:t>
      </w:r>
    </w:p>
    <w:p w14:paraId="7F84F1F0" w14:textId="1F9602B8" w:rsidR="00005BB5" w:rsidRDefault="00005BB5" w:rsidP="009B6B52">
      <w:pPr>
        <w:pStyle w:val="ListParagraph"/>
        <w:numPr>
          <w:ilvl w:val="1"/>
          <w:numId w:val="31"/>
        </w:numPr>
      </w:pPr>
      <w:r>
        <w:t>Alleviating supply issues in the short term</w:t>
      </w:r>
    </w:p>
    <w:p w14:paraId="2A429121" w14:textId="3D40F4AD" w:rsidR="00005BB5" w:rsidRDefault="00005BB5" w:rsidP="009B6B52">
      <w:pPr>
        <w:pStyle w:val="ListParagraph"/>
        <w:numPr>
          <w:ilvl w:val="1"/>
          <w:numId w:val="31"/>
        </w:numPr>
      </w:pPr>
      <w:r>
        <w:t xml:space="preserve">Assisting the industry and consumers to </w:t>
      </w:r>
      <w:r w:rsidR="00FD37A6">
        <w:t>respond to</w:t>
      </w:r>
      <w:r>
        <w:t xml:space="preserve"> market conditions</w:t>
      </w:r>
      <w:r w:rsidR="00FE6B5A">
        <w:t xml:space="preserve"> </w:t>
      </w:r>
    </w:p>
    <w:p w14:paraId="1B7FE340" w14:textId="192249E7" w:rsidR="007E3EA3" w:rsidRDefault="00005BB5" w:rsidP="002C1422">
      <w:pPr>
        <w:pStyle w:val="ListParagraph"/>
        <w:numPr>
          <w:ilvl w:val="1"/>
          <w:numId w:val="31"/>
        </w:numPr>
      </w:pPr>
      <w:r>
        <w:t>Incentives to protect against future shocks</w:t>
      </w:r>
      <w:r w:rsidR="00FE6B5A">
        <w:t xml:space="preserve"> </w:t>
      </w:r>
    </w:p>
    <w:p w14:paraId="03111F9B" w14:textId="77777777" w:rsidR="00E65B75" w:rsidRPr="002C1422" w:rsidRDefault="00E65B75" w:rsidP="00E65B75"/>
    <w:p w14:paraId="662191CA" w14:textId="5166165C" w:rsidR="006468BD" w:rsidRDefault="00681742" w:rsidP="006468BD">
      <w:pPr>
        <w:pStyle w:val="Heading1"/>
      </w:pPr>
      <w:bookmarkStart w:id="20" w:name="_Toc86420643"/>
      <w:r>
        <w:t xml:space="preserve">Background and </w:t>
      </w:r>
      <w:r w:rsidR="00A615E0">
        <w:t>Context</w:t>
      </w:r>
      <w:bookmarkEnd w:id="20"/>
    </w:p>
    <w:p w14:paraId="79BA0F00" w14:textId="5474BB1C" w:rsidR="00143190" w:rsidRDefault="653C5AF1" w:rsidP="00811333">
      <w:pPr>
        <w:pStyle w:val="Heading2"/>
      </w:pPr>
      <w:bookmarkStart w:id="21" w:name="_Toc86420644"/>
      <w:r>
        <w:t>Defining</w:t>
      </w:r>
      <w:r w:rsidR="00143190">
        <w:t xml:space="preserve"> the </w:t>
      </w:r>
      <w:r w:rsidR="00A615E0">
        <w:t>Issues</w:t>
      </w:r>
      <w:bookmarkEnd w:id="21"/>
    </w:p>
    <w:p w14:paraId="54DD5336" w14:textId="79A3F695" w:rsidR="00811333" w:rsidRDefault="00811333" w:rsidP="00143190">
      <w:pPr>
        <w:pStyle w:val="Heading3"/>
      </w:pPr>
      <w:r>
        <w:t xml:space="preserve">What </w:t>
      </w:r>
      <w:r w:rsidR="00A615E0">
        <w:t>Issues</w:t>
      </w:r>
      <w:r w:rsidR="00113453">
        <w:t xml:space="preserve"> </w:t>
      </w:r>
      <w:r>
        <w:t xml:space="preserve">are being </w:t>
      </w:r>
      <w:r w:rsidR="00A615E0">
        <w:t>Experienced</w:t>
      </w:r>
      <w:r>
        <w:t xml:space="preserve"> by the </w:t>
      </w:r>
      <w:r w:rsidR="00A615E0">
        <w:t>Building Industry</w:t>
      </w:r>
      <w:r>
        <w:t>?</w:t>
      </w:r>
    </w:p>
    <w:p w14:paraId="136B3F94" w14:textId="213FEB15" w:rsidR="00CE74C1" w:rsidRDefault="00811333" w:rsidP="00811333">
      <w:r>
        <w:t xml:space="preserve">The building industry has reported that </w:t>
      </w:r>
      <w:r w:rsidR="00891C4C">
        <w:t xml:space="preserve">shortages of building </w:t>
      </w:r>
      <w:r>
        <w:t xml:space="preserve">materials </w:t>
      </w:r>
      <w:r w:rsidR="00891C4C">
        <w:t xml:space="preserve">are </w:t>
      </w:r>
      <w:r>
        <w:t xml:space="preserve">causing </w:t>
      </w:r>
      <w:r w:rsidR="00272931">
        <w:t xml:space="preserve">significant </w:t>
      </w:r>
      <w:r>
        <w:t xml:space="preserve">delays to construction and significant increases in the cost of </w:t>
      </w:r>
      <w:r w:rsidR="006F6444">
        <w:t>inputs.</w:t>
      </w:r>
    </w:p>
    <w:p w14:paraId="46020C94" w14:textId="2127EED6" w:rsidR="00811333" w:rsidRDefault="00811333" w:rsidP="00811333">
      <w:r>
        <w:t xml:space="preserve">In the context of the </w:t>
      </w:r>
      <w:r w:rsidR="00F045E4">
        <w:t>home-</w:t>
      </w:r>
      <w:r>
        <w:t xml:space="preserve">building sector, this </w:t>
      </w:r>
      <w:r w:rsidR="00835073">
        <w:t xml:space="preserve">has </w:t>
      </w:r>
      <w:r>
        <w:t xml:space="preserve">impacts on </w:t>
      </w:r>
      <w:r w:rsidR="00272931">
        <w:t xml:space="preserve">industry </w:t>
      </w:r>
      <w:r>
        <w:t xml:space="preserve">because </w:t>
      </w:r>
      <w:r w:rsidR="00CE74C1">
        <w:t xml:space="preserve">Victoria’s </w:t>
      </w:r>
      <w:r>
        <w:t xml:space="preserve">consumer protection </w:t>
      </w:r>
      <w:r w:rsidR="00AE57BB">
        <w:t xml:space="preserve">laws </w:t>
      </w:r>
      <w:r w:rsidR="00C4298E">
        <w:t xml:space="preserve">impose </w:t>
      </w:r>
      <w:r w:rsidR="00AA33D6">
        <w:t xml:space="preserve">strict limits </w:t>
      </w:r>
      <w:r w:rsidR="002532DE">
        <w:t>on the extent to which builders can pass on increasing costs</w:t>
      </w:r>
      <w:r w:rsidR="74A5C32E">
        <w:t xml:space="preserve"> as</w:t>
      </w:r>
      <w:r w:rsidR="00FB6987">
        <w:t xml:space="preserve"> explained later in this report.</w:t>
      </w:r>
      <w:r>
        <w:t xml:space="preserve"> Further, </w:t>
      </w:r>
      <w:r w:rsidR="00FE6B5A">
        <w:t xml:space="preserve">when </w:t>
      </w:r>
      <w:r>
        <w:t xml:space="preserve">access </w:t>
      </w:r>
      <w:r w:rsidR="00CE74C1">
        <w:t xml:space="preserve">to </w:t>
      </w:r>
      <w:r>
        <w:t>material</w:t>
      </w:r>
      <w:r w:rsidR="00CE74C1">
        <w:t xml:space="preserve"> is delayed</w:t>
      </w:r>
      <w:r>
        <w:t xml:space="preserve">, this disrupts timelines and can lead to delays which </w:t>
      </w:r>
      <w:r w:rsidR="00FD72AF">
        <w:t xml:space="preserve">not only </w:t>
      </w:r>
      <w:r>
        <w:t xml:space="preserve">impact on financial management </w:t>
      </w:r>
      <w:r w:rsidR="00FD72AF">
        <w:t xml:space="preserve">but </w:t>
      </w:r>
      <w:r>
        <w:t xml:space="preserve">can </w:t>
      </w:r>
      <w:r w:rsidR="00FD72AF">
        <w:t xml:space="preserve">also </w:t>
      </w:r>
      <w:r>
        <w:t xml:space="preserve">trigger </w:t>
      </w:r>
      <w:r w:rsidR="7D458D6B">
        <w:t>a</w:t>
      </w:r>
      <w:r w:rsidR="00CE74C1">
        <w:t xml:space="preserve"> </w:t>
      </w:r>
      <w:r w:rsidR="002A6083">
        <w:t xml:space="preserve">consumer’s </w:t>
      </w:r>
      <w:r w:rsidR="00CE74C1">
        <w:t xml:space="preserve">right to </w:t>
      </w:r>
      <w:r>
        <w:t>terminat</w:t>
      </w:r>
      <w:r w:rsidR="00CE74C1">
        <w:t>e</w:t>
      </w:r>
      <w:r>
        <w:t xml:space="preserve"> </w:t>
      </w:r>
      <w:r w:rsidR="00CE74C1">
        <w:t xml:space="preserve">a </w:t>
      </w:r>
      <w:r>
        <w:t>contract.</w:t>
      </w:r>
    </w:p>
    <w:p w14:paraId="6BDCCB78" w14:textId="0BA351F3" w:rsidR="00A32A6A" w:rsidRDefault="00272931" w:rsidP="00A32A6A">
      <w:r>
        <w:t xml:space="preserve">Smaller builders running only a few projects a year will </w:t>
      </w:r>
      <w:r w:rsidR="00832C35">
        <w:t xml:space="preserve">often </w:t>
      </w:r>
      <w:r w:rsidR="00FE6B5A">
        <w:t>not have the capital or s</w:t>
      </w:r>
      <w:r w:rsidR="63DCEA92">
        <w:t>c</w:t>
      </w:r>
      <w:r w:rsidR="00FE6B5A">
        <w:t xml:space="preserve">ale to </w:t>
      </w:r>
      <w:r w:rsidR="00A32A6A">
        <w:t>absorb higher costs</w:t>
      </w:r>
      <w:r>
        <w:t xml:space="preserve">. </w:t>
      </w:r>
      <w:r w:rsidR="00BE0BDD">
        <w:t>D</w:t>
      </w:r>
      <w:r w:rsidR="00A32A6A">
        <w:t>ata</w:t>
      </w:r>
      <w:r w:rsidR="00BE0BDD">
        <w:t xml:space="preserve"> from the Australian Bur</w:t>
      </w:r>
      <w:r w:rsidR="005D4E20">
        <w:t>eau of Statistics (ABS)</w:t>
      </w:r>
      <w:r w:rsidR="00A32A6A">
        <w:t xml:space="preserve"> shows that 99% (109,736</w:t>
      </w:r>
      <w:r w:rsidR="009C4195">
        <w:t xml:space="preserve"> / 111,116</w:t>
      </w:r>
      <w:r w:rsidR="00A32A6A">
        <w:t>) of Victorian construction firms are small businesses</w:t>
      </w:r>
      <w:r w:rsidR="000118D4">
        <w:t>,</w:t>
      </w:r>
      <w:r w:rsidR="003422D6">
        <w:rPr>
          <w:rStyle w:val="FootnoteReference"/>
        </w:rPr>
        <w:footnoteReference w:id="5"/>
      </w:r>
      <w:r w:rsidR="00A32A6A">
        <w:t xml:space="preserve"> so</w:t>
      </w:r>
      <w:r w:rsidR="1C97784E">
        <w:t>,</w:t>
      </w:r>
      <w:r w:rsidR="00A32A6A">
        <w:t xml:space="preserve"> the inability to pass on costs can have very serious ramifications for business survival, employment</w:t>
      </w:r>
      <w:r>
        <w:t>, subcontractors</w:t>
      </w:r>
      <w:r w:rsidR="00A32A6A">
        <w:t xml:space="preserve"> and </w:t>
      </w:r>
      <w:r>
        <w:t xml:space="preserve">ultimately </w:t>
      </w:r>
      <w:r w:rsidR="00A32A6A">
        <w:t>for consumer</w:t>
      </w:r>
      <w:r w:rsidR="00FE6B5A">
        <w:t>s</w:t>
      </w:r>
      <w:r w:rsidR="00A32A6A">
        <w:t>.</w:t>
      </w:r>
    </w:p>
    <w:p w14:paraId="33CC9D15" w14:textId="21B84D1D" w:rsidR="00A32A6A" w:rsidRDefault="00AB0C38" w:rsidP="00A32A6A">
      <w:r>
        <w:lastRenderedPageBreak/>
        <w:t>I</w:t>
      </w:r>
      <w:r w:rsidR="00A32A6A">
        <w:t xml:space="preserve">ndustry has reported that these market conditions are unprecedented and causing significant </w:t>
      </w:r>
      <w:r w:rsidR="003E4BC2">
        <w:t>disruptions</w:t>
      </w:r>
      <w:r w:rsidR="00A32A6A">
        <w:t>. They are also impacting on the industr</w:t>
      </w:r>
      <w:r w:rsidR="00272931">
        <w:t>y’s</w:t>
      </w:r>
      <w:r w:rsidR="00A32A6A">
        <w:t xml:space="preserve"> ability to deliver on COVID recovery economic stimulus initiatives directed at increasing building activity.</w:t>
      </w:r>
    </w:p>
    <w:p w14:paraId="36730A55" w14:textId="77777777" w:rsidR="00D028B1" w:rsidRDefault="00D028B1" w:rsidP="00A32A6A"/>
    <w:p w14:paraId="0AB1DA3B" w14:textId="3B0C6AF9" w:rsidR="00CE74C1" w:rsidRDefault="00113453" w:rsidP="00143190">
      <w:pPr>
        <w:pStyle w:val="Heading3"/>
      </w:pPr>
      <w:r>
        <w:t xml:space="preserve">What is the </w:t>
      </w:r>
      <w:r w:rsidR="00FB5D5E">
        <w:t>Extent</w:t>
      </w:r>
      <w:r>
        <w:t xml:space="preserve"> of the </w:t>
      </w:r>
      <w:r w:rsidR="00FB5D5E">
        <w:t>Impact</w:t>
      </w:r>
      <w:r w:rsidR="00CE74C1">
        <w:t>?</w:t>
      </w:r>
    </w:p>
    <w:p w14:paraId="10B49781" w14:textId="77777777" w:rsidR="00CE74C1" w:rsidRDefault="00CE74C1" w:rsidP="00143190">
      <w:pPr>
        <w:pStyle w:val="Heading4"/>
      </w:pPr>
      <w:r>
        <w:t>Delays</w:t>
      </w:r>
    </w:p>
    <w:p w14:paraId="5F369C59" w14:textId="575DD1D5" w:rsidR="00C04028" w:rsidRDefault="00CE74C1" w:rsidP="00CE74C1">
      <w:r w:rsidRPr="008662E0">
        <w:t xml:space="preserve">Master Builders Victoria </w:t>
      </w:r>
      <w:r w:rsidR="0093035A">
        <w:t xml:space="preserve">(MBV) </w:t>
      </w:r>
      <w:r w:rsidRPr="008662E0">
        <w:t xml:space="preserve">has </w:t>
      </w:r>
      <w:r w:rsidR="0093035A">
        <w:t xml:space="preserve">consulted with its members to determine the extent of delays. They report that delays vary for different products with materials taking an additional 4 weeks to 14 weeks to reach building sites. </w:t>
      </w:r>
      <w:r w:rsidR="008B0F0B">
        <w:fldChar w:fldCharType="begin"/>
      </w:r>
      <w:r w:rsidR="008B0F0B">
        <w:instrText xml:space="preserve"> REF _Ref86258155 \h </w:instrText>
      </w:r>
      <w:r w:rsidR="00B46892">
        <w:instrText xml:space="preserve"> \* MERGEFORMAT </w:instrText>
      </w:r>
      <w:r w:rsidR="008B0F0B">
        <w:fldChar w:fldCharType="separate"/>
      </w:r>
      <w:r w:rsidR="007277C4" w:rsidRPr="007277C4">
        <w:rPr>
          <w:rStyle w:val="Strong"/>
          <w:b w:val="0"/>
          <w:bCs w:val="0"/>
        </w:rPr>
        <w:t>Table</w:t>
      </w:r>
      <w:r w:rsidR="007277C4" w:rsidRPr="00FD051D">
        <w:rPr>
          <w:rStyle w:val="Strong"/>
        </w:rPr>
        <w:t xml:space="preserve"> </w:t>
      </w:r>
      <w:r w:rsidR="007277C4">
        <w:rPr>
          <w:rStyle w:val="Strong"/>
          <w:b w:val="0"/>
          <w:bCs w:val="0"/>
          <w:noProof/>
        </w:rPr>
        <w:t>2</w:t>
      </w:r>
      <w:r w:rsidR="008B0F0B">
        <w:fldChar w:fldCharType="end"/>
      </w:r>
      <w:r w:rsidR="0093035A">
        <w:t xml:space="preserve"> summarises MBV’s advice on material delays.</w:t>
      </w:r>
    </w:p>
    <w:p w14:paraId="757FACC2" w14:textId="7A514D1F" w:rsidR="003F5954" w:rsidRDefault="00FD72AF" w:rsidP="00CE74C1">
      <w:r>
        <w:t xml:space="preserve">Other stakeholders have also reported delays. Many small and medium sized construction businesses are not in a position to </w:t>
      </w:r>
      <w:r w:rsidR="00BC763D">
        <w:t xml:space="preserve">stock up on building materials </w:t>
      </w:r>
      <w:r>
        <w:t>and</w:t>
      </w:r>
      <w:r w:rsidR="000C47B8">
        <w:t>,</w:t>
      </w:r>
      <w:r>
        <w:t xml:space="preserve"> as a result</w:t>
      </w:r>
      <w:r w:rsidR="00CD4923">
        <w:t>,</w:t>
      </w:r>
      <w:r>
        <w:t xml:space="preserve"> many projects are being stalled for long periods. </w:t>
      </w:r>
      <w:r w:rsidR="001F0486">
        <w:t>These</w:t>
      </w:r>
      <w:r>
        <w:t xml:space="preserve"> also </w:t>
      </w:r>
      <w:r w:rsidR="001F0486">
        <w:t xml:space="preserve">impact </w:t>
      </w:r>
      <w:r>
        <w:t xml:space="preserve">on consumers who may have holding costs </w:t>
      </w:r>
      <w:r w:rsidR="00ED699F">
        <w:t xml:space="preserve">(such as rent and storage) </w:t>
      </w:r>
      <w:r>
        <w:t xml:space="preserve">that are increased because </w:t>
      </w:r>
      <w:r w:rsidR="42D3E5F1">
        <w:t xml:space="preserve">of </w:t>
      </w:r>
      <w:r>
        <w:t>extensions of time to their projects.</w:t>
      </w:r>
    </w:p>
    <w:p w14:paraId="24B00826" w14:textId="77777777" w:rsidR="00D621FA" w:rsidRDefault="00D621FA" w:rsidP="00CE74C1"/>
    <w:p w14:paraId="70C36CF1" w14:textId="1CCB1007" w:rsidR="00CE74C1" w:rsidRPr="00FD051D" w:rsidRDefault="00CE74C1" w:rsidP="00FD051D">
      <w:pPr>
        <w:pStyle w:val="Caption"/>
        <w:rPr>
          <w:rStyle w:val="Strong"/>
          <w:b/>
        </w:rPr>
      </w:pPr>
      <w:bookmarkStart w:id="23" w:name="_Ref86258155"/>
      <w:bookmarkStart w:id="24" w:name="_Toc86420673"/>
      <w:r w:rsidRPr="00FD051D">
        <w:rPr>
          <w:rStyle w:val="Strong"/>
          <w:b/>
        </w:rPr>
        <w:t xml:space="preserve">Table </w:t>
      </w:r>
      <w:r w:rsidR="00FD051D" w:rsidRPr="00FD051D">
        <w:rPr>
          <w:rStyle w:val="Strong"/>
          <w:b/>
          <w:bCs w:val="0"/>
        </w:rPr>
        <w:fldChar w:fldCharType="begin"/>
      </w:r>
      <w:r w:rsidR="00FD051D" w:rsidRPr="00FD051D">
        <w:rPr>
          <w:rStyle w:val="Strong"/>
          <w:b/>
          <w:bCs w:val="0"/>
        </w:rPr>
        <w:instrText xml:space="preserve"> SEQ Table \* ARABIC </w:instrText>
      </w:r>
      <w:r w:rsidR="00FD051D" w:rsidRPr="00FD051D">
        <w:rPr>
          <w:rStyle w:val="Strong"/>
          <w:b/>
          <w:bCs w:val="0"/>
        </w:rPr>
        <w:fldChar w:fldCharType="separate"/>
      </w:r>
      <w:r w:rsidR="007277C4">
        <w:rPr>
          <w:rStyle w:val="Strong"/>
          <w:b/>
          <w:bCs w:val="0"/>
          <w:noProof/>
        </w:rPr>
        <w:t>2</w:t>
      </w:r>
      <w:r w:rsidR="00FD051D" w:rsidRPr="00FD051D">
        <w:rPr>
          <w:rStyle w:val="Strong"/>
          <w:b/>
          <w:bCs w:val="0"/>
        </w:rPr>
        <w:fldChar w:fldCharType="end"/>
      </w:r>
      <w:bookmarkEnd w:id="23"/>
      <w:r w:rsidRPr="00FD051D">
        <w:rPr>
          <w:rStyle w:val="Strong"/>
          <w:b/>
          <w:bCs w:val="0"/>
        </w:rPr>
        <w:t>:</w:t>
      </w:r>
      <w:r w:rsidRPr="00FD051D">
        <w:rPr>
          <w:rStyle w:val="Strong"/>
          <w:b/>
        </w:rPr>
        <w:t xml:space="preserve"> </w:t>
      </w:r>
      <w:r w:rsidR="00943BA1" w:rsidRPr="00FD051D">
        <w:rPr>
          <w:rStyle w:val="Strong"/>
          <w:b/>
        </w:rPr>
        <w:t xml:space="preserve">Lead Times </w:t>
      </w:r>
      <w:r w:rsidRPr="00FD051D">
        <w:rPr>
          <w:rStyle w:val="Strong"/>
          <w:b/>
        </w:rPr>
        <w:t xml:space="preserve">for </w:t>
      </w:r>
      <w:r w:rsidR="00943BA1" w:rsidRPr="00FD051D">
        <w:rPr>
          <w:rStyle w:val="Strong"/>
          <w:b/>
        </w:rPr>
        <w:t>Key Construction Products</w:t>
      </w:r>
      <w:bookmarkEnd w:id="24"/>
    </w:p>
    <w:tbl>
      <w:tblPr>
        <w:tblStyle w:val="ListTable3-Accent1"/>
        <w:tblW w:w="0" w:type="auto"/>
        <w:tblBorders>
          <w:left w:val="none" w:sz="0" w:space="0" w:color="auto"/>
          <w:right w:val="none" w:sz="0" w:space="0" w:color="auto"/>
          <w:insideH w:val="single" w:sz="4" w:space="0" w:color="87189D" w:themeColor="accent1"/>
        </w:tblBorders>
        <w:tblLayout w:type="fixed"/>
        <w:tblLook w:val="04A0" w:firstRow="1" w:lastRow="0" w:firstColumn="1" w:lastColumn="0" w:noHBand="0" w:noVBand="1"/>
      </w:tblPr>
      <w:tblGrid>
        <w:gridCol w:w="2973"/>
        <w:gridCol w:w="2932"/>
        <w:gridCol w:w="3166"/>
      </w:tblGrid>
      <w:tr w:rsidR="00CE74C1" w14:paraId="4F6B2487" w14:textId="77777777" w:rsidTr="004B1C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3" w:type="dxa"/>
            <w:tcBorders>
              <w:bottom w:val="single" w:sz="4" w:space="0" w:color="87189D" w:themeColor="accent1"/>
            </w:tcBorders>
            <w:vAlign w:val="center"/>
          </w:tcPr>
          <w:p w14:paraId="14375629" w14:textId="77777777" w:rsidR="00CE74C1" w:rsidRDefault="00CE74C1" w:rsidP="00460D2C">
            <w:pPr>
              <w:jc w:val="center"/>
            </w:pPr>
            <w:r>
              <w:t>Product</w:t>
            </w:r>
          </w:p>
        </w:tc>
        <w:tc>
          <w:tcPr>
            <w:tcW w:w="2932" w:type="dxa"/>
            <w:tcBorders>
              <w:bottom w:val="single" w:sz="4" w:space="0" w:color="87189D" w:themeColor="accent1"/>
            </w:tcBorders>
            <w:vAlign w:val="center"/>
          </w:tcPr>
          <w:p w14:paraId="29F11912" w14:textId="4F75A0BF" w:rsidR="00CE74C1" w:rsidRDefault="00CE74C1" w:rsidP="00460D2C">
            <w:pPr>
              <w:jc w:val="center"/>
              <w:cnfStyle w:val="100000000000" w:firstRow="1" w:lastRow="0" w:firstColumn="0" w:lastColumn="0" w:oddVBand="0" w:evenVBand="0" w:oddHBand="0" w:evenHBand="0" w:firstRowFirstColumn="0" w:firstRowLastColumn="0" w:lastRowFirstColumn="0" w:lastRowLastColumn="0"/>
            </w:pPr>
            <w:r>
              <w:t xml:space="preserve">Normal </w:t>
            </w:r>
            <w:r w:rsidR="00943BA1">
              <w:t>Lead Time</w:t>
            </w:r>
          </w:p>
        </w:tc>
        <w:tc>
          <w:tcPr>
            <w:tcW w:w="3166" w:type="dxa"/>
            <w:tcBorders>
              <w:bottom w:val="single" w:sz="4" w:space="0" w:color="87189D" w:themeColor="accent1"/>
            </w:tcBorders>
          </w:tcPr>
          <w:p w14:paraId="215B8788" w14:textId="6EA4A510" w:rsidR="00CE74C1" w:rsidRDefault="00CE74C1" w:rsidP="00460D2C">
            <w:pPr>
              <w:jc w:val="center"/>
              <w:cnfStyle w:val="100000000000" w:firstRow="1" w:lastRow="0" w:firstColumn="0" w:lastColumn="0" w:oddVBand="0" w:evenVBand="0" w:oddHBand="0" w:evenHBand="0" w:firstRowFirstColumn="0" w:firstRowLastColumn="0" w:lastRowFirstColumn="0" w:lastRowLastColumn="0"/>
            </w:pPr>
            <w:r>
              <w:t xml:space="preserve">Current </w:t>
            </w:r>
            <w:r w:rsidR="00943BA1">
              <w:t>Lead Time</w:t>
            </w:r>
          </w:p>
        </w:tc>
      </w:tr>
      <w:tr w:rsidR="00CE74C1" w14:paraId="48D16D15" w14:textId="77777777" w:rsidTr="004B1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3" w:type="dxa"/>
          </w:tcPr>
          <w:p w14:paraId="5C652AC1" w14:textId="77777777" w:rsidR="00CE74C1" w:rsidRDefault="00CE74C1" w:rsidP="00835AAC">
            <w:r>
              <w:t>Mesh and pods</w:t>
            </w:r>
          </w:p>
        </w:tc>
        <w:tc>
          <w:tcPr>
            <w:tcW w:w="2932" w:type="dxa"/>
          </w:tcPr>
          <w:p w14:paraId="3026148B"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2 weeks</w:t>
            </w:r>
          </w:p>
        </w:tc>
        <w:tc>
          <w:tcPr>
            <w:tcW w:w="3166" w:type="dxa"/>
          </w:tcPr>
          <w:p w14:paraId="3FEED796"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6 weeks</w:t>
            </w:r>
          </w:p>
        </w:tc>
      </w:tr>
      <w:tr w:rsidR="00CE74C1" w14:paraId="1D62292D" w14:textId="77777777" w:rsidTr="004B1C2B">
        <w:tc>
          <w:tcPr>
            <w:cnfStyle w:val="001000000000" w:firstRow="0" w:lastRow="0" w:firstColumn="1" w:lastColumn="0" w:oddVBand="0" w:evenVBand="0" w:oddHBand="0" w:evenHBand="0" w:firstRowFirstColumn="0" w:firstRowLastColumn="0" w:lastRowFirstColumn="0" w:lastRowLastColumn="0"/>
            <w:tcW w:w="2973" w:type="dxa"/>
            <w:tcBorders>
              <w:bottom w:val="single" w:sz="4" w:space="0" w:color="87189D" w:themeColor="accent1"/>
            </w:tcBorders>
          </w:tcPr>
          <w:p w14:paraId="2552A56F" w14:textId="77777777" w:rsidR="00CE74C1" w:rsidRDefault="00CE74C1" w:rsidP="00835AAC">
            <w:r>
              <w:t>Frame and trusses</w:t>
            </w:r>
          </w:p>
        </w:tc>
        <w:tc>
          <w:tcPr>
            <w:tcW w:w="2932" w:type="dxa"/>
            <w:tcBorders>
              <w:bottom w:val="single" w:sz="4" w:space="0" w:color="87189D" w:themeColor="accent1"/>
            </w:tcBorders>
          </w:tcPr>
          <w:p w14:paraId="6EA14EE4" w14:textId="77777777" w:rsidR="00CE74C1" w:rsidRDefault="00CE74C1" w:rsidP="00835AAC">
            <w:pPr>
              <w:cnfStyle w:val="000000000000" w:firstRow="0" w:lastRow="0" w:firstColumn="0" w:lastColumn="0" w:oddVBand="0" w:evenVBand="0" w:oddHBand="0" w:evenHBand="0" w:firstRowFirstColumn="0" w:firstRowLastColumn="0" w:lastRowFirstColumn="0" w:lastRowLastColumn="0"/>
            </w:pPr>
            <w:r>
              <w:t>4 weeks</w:t>
            </w:r>
          </w:p>
        </w:tc>
        <w:tc>
          <w:tcPr>
            <w:tcW w:w="3166" w:type="dxa"/>
            <w:tcBorders>
              <w:bottom w:val="single" w:sz="4" w:space="0" w:color="87189D" w:themeColor="accent1"/>
            </w:tcBorders>
          </w:tcPr>
          <w:p w14:paraId="3D5C6A2E" w14:textId="77777777" w:rsidR="00CE74C1" w:rsidRDefault="00CE74C1" w:rsidP="00835AAC">
            <w:pPr>
              <w:cnfStyle w:val="000000000000" w:firstRow="0" w:lastRow="0" w:firstColumn="0" w:lastColumn="0" w:oddVBand="0" w:evenVBand="0" w:oddHBand="0" w:evenHBand="0" w:firstRowFirstColumn="0" w:firstRowLastColumn="0" w:lastRowFirstColumn="0" w:lastRowLastColumn="0"/>
            </w:pPr>
            <w:r>
              <w:t>14-16 weeks</w:t>
            </w:r>
          </w:p>
        </w:tc>
      </w:tr>
      <w:tr w:rsidR="00CE74C1" w14:paraId="219D41B0" w14:textId="77777777" w:rsidTr="004B1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3" w:type="dxa"/>
          </w:tcPr>
          <w:p w14:paraId="59D25B3E" w14:textId="77777777" w:rsidR="00CE74C1" w:rsidRDefault="00CE74C1" w:rsidP="00835AAC">
            <w:r>
              <w:t>Windows</w:t>
            </w:r>
          </w:p>
        </w:tc>
        <w:tc>
          <w:tcPr>
            <w:tcW w:w="2932" w:type="dxa"/>
          </w:tcPr>
          <w:p w14:paraId="760346B1"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4 weeks</w:t>
            </w:r>
          </w:p>
        </w:tc>
        <w:tc>
          <w:tcPr>
            <w:tcW w:w="3166" w:type="dxa"/>
          </w:tcPr>
          <w:p w14:paraId="76BBE717"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8 weeks</w:t>
            </w:r>
          </w:p>
        </w:tc>
      </w:tr>
      <w:tr w:rsidR="00CE74C1" w14:paraId="25659462" w14:textId="77777777" w:rsidTr="004B1C2B">
        <w:tc>
          <w:tcPr>
            <w:cnfStyle w:val="001000000000" w:firstRow="0" w:lastRow="0" w:firstColumn="1" w:lastColumn="0" w:oddVBand="0" w:evenVBand="0" w:oddHBand="0" w:evenHBand="0" w:firstRowFirstColumn="0" w:firstRowLastColumn="0" w:lastRowFirstColumn="0" w:lastRowLastColumn="0"/>
            <w:tcW w:w="2973" w:type="dxa"/>
            <w:tcBorders>
              <w:top w:val="single" w:sz="4" w:space="0" w:color="87189D" w:themeColor="accent1"/>
              <w:bottom w:val="single" w:sz="12" w:space="0" w:color="87189D" w:themeColor="accent1"/>
            </w:tcBorders>
          </w:tcPr>
          <w:p w14:paraId="28EDB8CF" w14:textId="77777777" w:rsidR="00CE74C1" w:rsidRDefault="00CE74C1" w:rsidP="00835AAC">
            <w:r>
              <w:t>Bricks</w:t>
            </w:r>
          </w:p>
        </w:tc>
        <w:tc>
          <w:tcPr>
            <w:tcW w:w="2932" w:type="dxa"/>
            <w:tcBorders>
              <w:top w:val="single" w:sz="4" w:space="0" w:color="87189D" w:themeColor="accent1"/>
              <w:bottom w:val="single" w:sz="12" w:space="0" w:color="87189D" w:themeColor="accent1"/>
            </w:tcBorders>
          </w:tcPr>
          <w:p w14:paraId="42D795B2" w14:textId="77777777" w:rsidR="00CE74C1" w:rsidRDefault="00CE74C1" w:rsidP="00835AAC">
            <w:pPr>
              <w:cnfStyle w:val="000000000000" w:firstRow="0" w:lastRow="0" w:firstColumn="0" w:lastColumn="0" w:oddVBand="0" w:evenVBand="0" w:oddHBand="0" w:evenHBand="0" w:firstRowFirstColumn="0" w:firstRowLastColumn="0" w:lastRowFirstColumn="0" w:lastRowLastColumn="0"/>
            </w:pPr>
          </w:p>
        </w:tc>
        <w:tc>
          <w:tcPr>
            <w:tcW w:w="3166" w:type="dxa"/>
            <w:tcBorders>
              <w:top w:val="single" w:sz="4" w:space="0" w:color="87189D" w:themeColor="accent1"/>
              <w:bottom w:val="single" w:sz="12" w:space="0" w:color="87189D" w:themeColor="accent1"/>
            </w:tcBorders>
          </w:tcPr>
          <w:p w14:paraId="6396A5DA" w14:textId="77777777" w:rsidR="00CE74C1" w:rsidRDefault="00CE74C1" w:rsidP="00835AAC">
            <w:pPr>
              <w:cnfStyle w:val="000000000000" w:firstRow="0" w:lastRow="0" w:firstColumn="0" w:lastColumn="0" w:oddVBand="0" w:evenVBand="0" w:oddHBand="0" w:evenHBand="0" w:firstRowFirstColumn="0" w:firstRowLastColumn="0" w:lastRowFirstColumn="0" w:lastRowLastColumn="0"/>
            </w:pPr>
            <w:r>
              <w:t>(additional 4 weeks)</w:t>
            </w:r>
          </w:p>
        </w:tc>
      </w:tr>
    </w:tbl>
    <w:p w14:paraId="44FA3490" w14:textId="77777777" w:rsidR="00CE74C1" w:rsidRPr="00B23F22" w:rsidRDefault="00CE74C1" w:rsidP="00CE74C1">
      <w:pPr>
        <w:rPr>
          <w:rStyle w:val="Emphasis"/>
          <w:i w:val="0"/>
        </w:rPr>
      </w:pPr>
      <w:r w:rsidRPr="00B23F22">
        <w:rPr>
          <w:rStyle w:val="Emphasis"/>
          <w:i w:val="0"/>
        </w:rPr>
        <w:t>Source: Master Builders Victoria</w:t>
      </w:r>
    </w:p>
    <w:p w14:paraId="24F8E88B" w14:textId="77777777" w:rsidR="00AC454C" w:rsidRDefault="00AC454C" w:rsidP="00F77C7C"/>
    <w:p w14:paraId="18C2F976" w14:textId="146C9766" w:rsidR="00CE74C1" w:rsidRDefault="00CE74C1" w:rsidP="00143190">
      <w:pPr>
        <w:pStyle w:val="Heading4"/>
      </w:pPr>
      <w:r>
        <w:t>Cost Increases</w:t>
      </w:r>
    </w:p>
    <w:p w14:paraId="0AE8D001" w14:textId="0055B751" w:rsidR="00CE74C1" w:rsidRDefault="00CE74C1" w:rsidP="00CE74C1">
      <w:r>
        <w:t>Where builders can access materials to support a build, this is often at increased price</w:t>
      </w:r>
      <w:r w:rsidR="0093035A">
        <w:t xml:space="preserve">s from those that </w:t>
      </w:r>
      <w:r w:rsidR="00D67215">
        <w:t>wer</w:t>
      </w:r>
      <w:r w:rsidR="003403E4">
        <w:t xml:space="preserve">e </w:t>
      </w:r>
      <w:r w:rsidR="0093035A">
        <w:t>quote</w:t>
      </w:r>
      <w:r w:rsidR="00EE418C">
        <w:t xml:space="preserve">d </w:t>
      </w:r>
      <w:r w:rsidR="00C04028">
        <w:t xml:space="preserve">to </w:t>
      </w:r>
      <w:r w:rsidR="0093035A">
        <w:t>set the contract price for the job</w:t>
      </w:r>
      <w:r>
        <w:t>.</w:t>
      </w:r>
    </w:p>
    <w:p w14:paraId="048FE9B5" w14:textId="77777777" w:rsidR="007277C4" w:rsidRPr="007277C4" w:rsidRDefault="00CE74C1" w:rsidP="000062A3">
      <w:pPr>
        <w:rPr>
          <w:rStyle w:val="Strong"/>
          <w:b w:val="0"/>
          <w:bCs w:val="0"/>
        </w:rPr>
      </w:pPr>
      <w:r w:rsidRPr="00186AB5">
        <w:t xml:space="preserve">Price indices for some </w:t>
      </w:r>
      <w:r>
        <w:t xml:space="preserve">building materials </w:t>
      </w:r>
      <w:r w:rsidRPr="00186AB5">
        <w:t>show significant increases over the past 12 months. For example, the Timber Market Survey measures timber price movements by surveying a range of timber suppliers.</w:t>
      </w:r>
      <w:r w:rsidR="00B511B5">
        <w:rPr>
          <w:rStyle w:val="FootnoteReference"/>
        </w:rPr>
        <w:footnoteReference w:id="6"/>
      </w:r>
      <w:r w:rsidRPr="00186AB5">
        <w:t xml:space="preserve"> In </w:t>
      </w:r>
      <w:r>
        <w:t>June</w:t>
      </w:r>
      <w:r w:rsidRPr="00186AB5">
        <w:t xml:space="preserve"> 2021, </w:t>
      </w:r>
      <w:r>
        <w:t>its survey</w:t>
      </w:r>
      <w:r w:rsidRPr="00186AB5">
        <w:t xml:space="preserve"> showed</w:t>
      </w:r>
      <w:r>
        <w:t xml:space="preserve"> increases </w:t>
      </w:r>
      <w:r w:rsidR="00A32A6A">
        <w:t xml:space="preserve">in timber prices </w:t>
      </w:r>
      <w:r>
        <w:t>of between 1</w:t>
      </w:r>
      <w:r w:rsidR="00FC1B74">
        <w:t>0</w:t>
      </w:r>
      <w:r w:rsidR="00923217">
        <w:t>%</w:t>
      </w:r>
      <w:r>
        <w:t xml:space="preserve"> and </w:t>
      </w:r>
      <w:r w:rsidR="0055429B">
        <w:t>36</w:t>
      </w:r>
      <w:r>
        <w:t>%</w:t>
      </w:r>
      <w:r w:rsidR="00A32A6A">
        <w:t xml:space="preserve"> over the 12 months</w:t>
      </w:r>
      <w:r w:rsidR="1D512CCE">
        <w:t xml:space="preserve"> to June 2021</w:t>
      </w:r>
      <w:r>
        <w:t xml:space="preserve">. </w:t>
      </w:r>
      <w:r w:rsidR="008B0F0B">
        <w:fldChar w:fldCharType="begin"/>
      </w:r>
      <w:r w:rsidR="008B0F0B">
        <w:instrText xml:space="preserve"> REF _Ref86258139 \h </w:instrText>
      </w:r>
      <w:r w:rsidR="00B46892">
        <w:instrText xml:space="preserve"> \* MERGEFORMAT </w:instrText>
      </w:r>
      <w:r w:rsidR="008B0F0B">
        <w:fldChar w:fldCharType="separate"/>
      </w:r>
    </w:p>
    <w:p w14:paraId="200589EA" w14:textId="77777777" w:rsidR="007277C4" w:rsidRDefault="007277C4" w:rsidP="000062A3">
      <w:pPr>
        <w:rPr>
          <w:rStyle w:val="Strong"/>
        </w:rPr>
      </w:pPr>
    </w:p>
    <w:p w14:paraId="5E65FD6A" w14:textId="07D22066" w:rsidR="00046C80" w:rsidRDefault="007277C4" w:rsidP="000062A3">
      <w:pPr>
        <w:rPr>
          <w:rStyle w:val="Strong"/>
          <w:b w:val="0"/>
        </w:rPr>
      </w:pPr>
      <w:r w:rsidRPr="007277C4">
        <w:rPr>
          <w:rStyle w:val="Strong"/>
          <w:bCs w:val="0"/>
        </w:rPr>
        <w:t>Table</w:t>
      </w:r>
      <w:r w:rsidRPr="00046C80">
        <w:rPr>
          <w:rStyle w:val="Strong"/>
          <w:bCs w:val="0"/>
          <w:noProof/>
        </w:rPr>
        <w:t xml:space="preserve"> </w:t>
      </w:r>
      <w:r>
        <w:rPr>
          <w:rStyle w:val="Strong"/>
          <w:bCs w:val="0"/>
          <w:noProof/>
        </w:rPr>
        <w:t>3</w:t>
      </w:r>
      <w:r w:rsidR="008B0F0B">
        <w:fldChar w:fldCharType="end"/>
      </w:r>
      <w:r w:rsidR="00CE74C1">
        <w:t xml:space="preserve"> </w:t>
      </w:r>
      <w:r w:rsidR="00A32A6A">
        <w:t xml:space="preserve">provides more detail on </w:t>
      </w:r>
      <w:r w:rsidR="00CE74C1">
        <w:t xml:space="preserve">cost increases for </w:t>
      </w:r>
      <w:r w:rsidR="00FE6B5A">
        <w:t xml:space="preserve">various </w:t>
      </w:r>
      <w:r w:rsidR="00A32A6A">
        <w:t>timber products</w:t>
      </w:r>
      <w:r w:rsidR="00CE74C1">
        <w:t>:</w:t>
      </w:r>
      <w:bookmarkStart w:id="25" w:name="_Ref86258139"/>
      <w:bookmarkStart w:id="26" w:name="_Toc86420674"/>
    </w:p>
    <w:p w14:paraId="00D5074C" w14:textId="77777777" w:rsidR="000E6C8F" w:rsidRDefault="000E6C8F" w:rsidP="000062A3">
      <w:pPr>
        <w:rPr>
          <w:rStyle w:val="Strong"/>
        </w:rPr>
      </w:pPr>
    </w:p>
    <w:p w14:paraId="79550FAE" w14:textId="6EC32F81" w:rsidR="00CE74C1" w:rsidRPr="000062A3" w:rsidRDefault="00CE74C1" w:rsidP="000062A3">
      <w:pPr>
        <w:rPr>
          <w:rStyle w:val="Strong"/>
        </w:rPr>
      </w:pPr>
      <w:r w:rsidRPr="00FD051D">
        <w:rPr>
          <w:rStyle w:val="Strong"/>
        </w:rPr>
        <w:t>Table</w:t>
      </w:r>
      <w:r w:rsidRPr="00046C80">
        <w:rPr>
          <w:rStyle w:val="Strong"/>
          <w:bCs w:val="0"/>
        </w:rPr>
        <w:t xml:space="preserve"> </w:t>
      </w:r>
      <w:r w:rsidR="00FD051D" w:rsidRPr="00046C80">
        <w:rPr>
          <w:rStyle w:val="Strong"/>
          <w:bCs w:val="0"/>
        </w:rPr>
        <w:fldChar w:fldCharType="begin"/>
      </w:r>
      <w:r w:rsidR="00FD051D" w:rsidRPr="00046C80">
        <w:rPr>
          <w:rStyle w:val="Strong"/>
          <w:bCs w:val="0"/>
        </w:rPr>
        <w:instrText xml:space="preserve"> SEQ Table \* ARABIC </w:instrText>
      </w:r>
      <w:r w:rsidR="00FD051D" w:rsidRPr="00046C80">
        <w:rPr>
          <w:rStyle w:val="Strong"/>
          <w:bCs w:val="0"/>
        </w:rPr>
        <w:fldChar w:fldCharType="separate"/>
      </w:r>
      <w:r w:rsidR="007277C4">
        <w:rPr>
          <w:rStyle w:val="Strong"/>
          <w:bCs w:val="0"/>
          <w:noProof/>
        </w:rPr>
        <w:t>3</w:t>
      </w:r>
      <w:r w:rsidR="00FD051D" w:rsidRPr="00046C80">
        <w:rPr>
          <w:rStyle w:val="Strong"/>
          <w:bCs w:val="0"/>
        </w:rPr>
        <w:fldChar w:fldCharType="end"/>
      </w:r>
      <w:bookmarkEnd w:id="25"/>
      <w:r w:rsidRPr="00046C80">
        <w:rPr>
          <w:rStyle w:val="Strong"/>
          <w:bCs w:val="0"/>
        </w:rPr>
        <w:t>:</w:t>
      </w:r>
      <w:r w:rsidRPr="00FD051D">
        <w:rPr>
          <w:rStyle w:val="Strong"/>
        </w:rPr>
        <w:t xml:space="preserve"> Price </w:t>
      </w:r>
      <w:r w:rsidR="00C90BF1" w:rsidRPr="00FD051D">
        <w:rPr>
          <w:rStyle w:val="Strong"/>
        </w:rPr>
        <w:t>Increases</w:t>
      </w:r>
      <w:r w:rsidRPr="00FD051D">
        <w:rPr>
          <w:rStyle w:val="Strong"/>
        </w:rPr>
        <w:t xml:space="preserve"> for </w:t>
      </w:r>
      <w:r w:rsidR="00C90BF1" w:rsidRPr="00FD051D">
        <w:rPr>
          <w:rStyle w:val="Strong"/>
        </w:rPr>
        <w:t>Various Timber Products</w:t>
      </w:r>
      <w:bookmarkEnd w:id="26"/>
    </w:p>
    <w:tbl>
      <w:tblPr>
        <w:tblStyle w:val="ListTable3-Accent1"/>
        <w:tblW w:w="0" w:type="auto"/>
        <w:tblBorders>
          <w:left w:val="none" w:sz="0" w:space="0" w:color="auto"/>
          <w:right w:val="none" w:sz="0" w:space="0" w:color="auto"/>
          <w:insideH w:val="single" w:sz="4" w:space="0" w:color="87189D" w:themeColor="accent1"/>
        </w:tblBorders>
        <w:tblLayout w:type="fixed"/>
        <w:tblLook w:val="04A0" w:firstRow="1" w:lastRow="0" w:firstColumn="1" w:lastColumn="0" w:noHBand="0" w:noVBand="1"/>
      </w:tblPr>
      <w:tblGrid>
        <w:gridCol w:w="2125"/>
        <w:gridCol w:w="2596"/>
        <w:gridCol w:w="2224"/>
        <w:gridCol w:w="2126"/>
      </w:tblGrid>
      <w:tr w:rsidR="00CE74C1" w14:paraId="28166DA5" w14:textId="77777777" w:rsidTr="004B1C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5" w:type="dxa"/>
            <w:vAlign w:val="center"/>
          </w:tcPr>
          <w:p w14:paraId="4F477C72" w14:textId="77777777" w:rsidR="00CE74C1" w:rsidRDefault="00CE74C1" w:rsidP="00D67E77">
            <w:pPr>
              <w:jc w:val="center"/>
            </w:pPr>
            <w:r>
              <w:t>Product</w:t>
            </w:r>
          </w:p>
        </w:tc>
        <w:tc>
          <w:tcPr>
            <w:tcW w:w="2596" w:type="dxa"/>
            <w:vAlign w:val="center"/>
          </w:tcPr>
          <w:p w14:paraId="047E1389" w14:textId="3403613D" w:rsidR="00CE74C1" w:rsidRDefault="00CE74C1" w:rsidP="00D67E77">
            <w:pPr>
              <w:jc w:val="center"/>
              <w:cnfStyle w:val="100000000000" w:firstRow="1" w:lastRow="0" w:firstColumn="0" w:lastColumn="0" w:oddVBand="0" w:evenVBand="0" w:oddHBand="0" w:evenHBand="0" w:firstRowFirstColumn="0" w:firstRowLastColumn="0" w:lastRowFirstColumn="0" w:lastRowLastColumn="0"/>
            </w:pPr>
            <w:r>
              <w:t>Dimensions (mm)</w:t>
            </w:r>
            <w:r w:rsidR="00D67E77">
              <w:br/>
              <w:t>or grade</w:t>
            </w:r>
          </w:p>
        </w:tc>
        <w:tc>
          <w:tcPr>
            <w:tcW w:w="2224" w:type="dxa"/>
            <w:vAlign w:val="center"/>
          </w:tcPr>
          <w:p w14:paraId="73C01461" w14:textId="77777777" w:rsidR="00CE74C1" w:rsidRDefault="00CE74C1" w:rsidP="00D67E77">
            <w:pPr>
              <w:jc w:val="center"/>
              <w:cnfStyle w:val="100000000000" w:firstRow="1" w:lastRow="0" w:firstColumn="0" w:lastColumn="0" w:oddVBand="0" w:evenVBand="0" w:oddHBand="0" w:evenHBand="0" w:firstRowFirstColumn="0" w:firstRowLastColumn="0" w:lastRowFirstColumn="0" w:lastRowLastColumn="0"/>
            </w:pPr>
            <w:r>
              <w:t>12mo to Jun-21</w:t>
            </w:r>
          </w:p>
        </w:tc>
        <w:tc>
          <w:tcPr>
            <w:tcW w:w="2126" w:type="dxa"/>
            <w:vAlign w:val="center"/>
          </w:tcPr>
          <w:p w14:paraId="2ADAD47C" w14:textId="77777777" w:rsidR="00CE74C1" w:rsidRDefault="00CE74C1" w:rsidP="00D67E77">
            <w:pPr>
              <w:jc w:val="center"/>
              <w:cnfStyle w:val="100000000000" w:firstRow="1" w:lastRow="0" w:firstColumn="0" w:lastColumn="0" w:oddVBand="0" w:evenVBand="0" w:oddHBand="0" w:evenHBand="0" w:firstRowFirstColumn="0" w:firstRowLastColumn="0" w:lastRowFirstColumn="0" w:lastRowLastColumn="0"/>
            </w:pPr>
            <w:r>
              <w:t>3mo to Jun-21</w:t>
            </w:r>
          </w:p>
        </w:tc>
      </w:tr>
      <w:tr w:rsidR="00CE74C1" w14:paraId="521D2399" w14:textId="77777777" w:rsidTr="004B1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vMerge w:val="restart"/>
            <w:vAlign w:val="center"/>
          </w:tcPr>
          <w:p w14:paraId="7F790930" w14:textId="77777777" w:rsidR="00CE74C1" w:rsidRPr="0015590F" w:rsidRDefault="00CE74C1" w:rsidP="00835AAC">
            <w:pPr>
              <w:jc w:val="left"/>
              <w:rPr>
                <w:b w:val="0"/>
                <w:bCs w:val="0"/>
                <w:vertAlign w:val="superscript"/>
              </w:rPr>
            </w:pPr>
            <w:r>
              <w:t>MGP10</w:t>
            </w:r>
            <w:r>
              <w:rPr>
                <w:vertAlign w:val="superscript"/>
              </w:rPr>
              <w:t>a</w:t>
            </w:r>
          </w:p>
        </w:tc>
        <w:tc>
          <w:tcPr>
            <w:tcW w:w="2596" w:type="dxa"/>
          </w:tcPr>
          <w:p w14:paraId="616263C2"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70 x 35 x 4.8m</w:t>
            </w:r>
          </w:p>
        </w:tc>
        <w:tc>
          <w:tcPr>
            <w:tcW w:w="2224" w:type="dxa"/>
            <w:vAlign w:val="center"/>
          </w:tcPr>
          <w:p w14:paraId="1699E3EB" w14:textId="77777777" w:rsidR="00CE74C1" w:rsidRDefault="00CE74C1" w:rsidP="00D67E77">
            <w:pPr>
              <w:jc w:val="right"/>
              <w:cnfStyle w:val="000000100000" w:firstRow="0" w:lastRow="0" w:firstColumn="0" w:lastColumn="0" w:oddVBand="0" w:evenVBand="0" w:oddHBand="1" w:evenHBand="0" w:firstRowFirstColumn="0" w:firstRowLastColumn="0" w:lastRowFirstColumn="0" w:lastRowLastColumn="0"/>
            </w:pPr>
            <w:r>
              <w:t>16.05%</w:t>
            </w:r>
          </w:p>
        </w:tc>
        <w:tc>
          <w:tcPr>
            <w:tcW w:w="2126" w:type="dxa"/>
            <w:vAlign w:val="center"/>
          </w:tcPr>
          <w:p w14:paraId="28C96B11" w14:textId="77777777" w:rsidR="00CE74C1" w:rsidRDefault="00CE74C1" w:rsidP="00D67E77">
            <w:pPr>
              <w:jc w:val="right"/>
              <w:cnfStyle w:val="000000100000" w:firstRow="0" w:lastRow="0" w:firstColumn="0" w:lastColumn="0" w:oddVBand="0" w:evenVBand="0" w:oddHBand="1" w:evenHBand="0" w:firstRowFirstColumn="0" w:firstRowLastColumn="0" w:lastRowFirstColumn="0" w:lastRowLastColumn="0"/>
            </w:pPr>
            <w:r>
              <w:t>9.72%</w:t>
            </w:r>
          </w:p>
        </w:tc>
      </w:tr>
      <w:tr w:rsidR="00CE74C1" w14:paraId="2BB33970" w14:textId="77777777" w:rsidTr="004B1C2B">
        <w:tc>
          <w:tcPr>
            <w:cnfStyle w:val="001000000000" w:firstRow="0" w:lastRow="0" w:firstColumn="1" w:lastColumn="0" w:oddVBand="0" w:evenVBand="0" w:oddHBand="0" w:evenHBand="0" w:firstRowFirstColumn="0" w:firstRowLastColumn="0" w:lastRowFirstColumn="0" w:lastRowLastColumn="0"/>
            <w:tcW w:w="2125" w:type="dxa"/>
            <w:vMerge/>
            <w:tcBorders>
              <w:bottom w:val="single" w:sz="12" w:space="0" w:color="87189D" w:themeColor="accent1"/>
            </w:tcBorders>
            <w:vAlign w:val="center"/>
          </w:tcPr>
          <w:p w14:paraId="42EB75CE" w14:textId="77777777" w:rsidR="00CE74C1" w:rsidRDefault="00CE74C1" w:rsidP="00835AAC">
            <w:pPr>
              <w:jc w:val="left"/>
            </w:pPr>
          </w:p>
        </w:tc>
        <w:tc>
          <w:tcPr>
            <w:tcW w:w="2596" w:type="dxa"/>
            <w:tcBorders>
              <w:bottom w:val="single" w:sz="12" w:space="0" w:color="87189D" w:themeColor="accent1"/>
            </w:tcBorders>
          </w:tcPr>
          <w:p w14:paraId="5E1335C7" w14:textId="77777777" w:rsidR="00CE74C1" w:rsidRDefault="00CE74C1" w:rsidP="00835AAC">
            <w:pPr>
              <w:cnfStyle w:val="000000000000" w:firstRow="0" w:lastRow="0" w:firstColumn="0" w:lastColumn="0" w:oddVBand="0" w:evenVBand="0" w:oddHBand="0" w:evenHBand="0" w:firstRowFirstColumn="0" w:firstRowLastColumn="0" w:lastRowFirstColumn="0" w:lastRowLastColumn="0"/>
            </w:pPr>
            <w:r>
              <w:t>90 x 35 x 4.8m</w:t>
            </w:r>
          </w:p>
        </w:tc>
        <w:tc>
          <w:tcPr>
            <w:tcW w:w="2224" w:type="dxa"/>
            <w:tcBorders>
              <w:bottom w:val="single" w:sz="12" w:space="0" w:color="87189D" w:themeColor="accent1"/>
            </w:tcBorders>
            <w:vAlign w:val="center"/>
          </w:tcPr>
          <w:p w14:paraId="2202FA3F" w14:textId="77777777" w:rsidR="00CE74C1" w:rsidRDefault="00CE74C1" w:rsidP="00D67E77">
            <w:pPr>
              <w:jc w:val="right"/>
              <w:cnfStyle w:val="000000000000" w:firstRow="0" w:lastRow="0" w:firstColumn="0" w:lastColumn="0" w:oddVBand="0" w:evenVBand="0" w:oddHBand="0" w:evenHBand="0" w:firstRowFirstColumn="0" w:firstRowLastColumn="0" w:lastRowFirstColumn="0" w:lastRowLastColumn="0"/>
            </w:pPr>
            <w:r>
              <w:t>18.95%</w:t>
            </w:r>
          </w:p>
        </w:tc>
        <w:tc>
          <w:tcPr>
            <w:tcW w:w="2126" w:type="dxa"/>
            <w:tcBorders>
              <w:bottom w:val="single" w:sz="12" w:space="0" w:color="87189D" w:themeColor="accent1"/>
            </w:tcBorders>
            <w:vAlign w:val="center"/>
          </w:tcPr>
          <w:p w14:paraId="67470C64" w14:textId="77777777" w:rsidR="00CE74C1" w:rsidRDefault="00CE74C1" w:rsidP="00D67E77">
            <w:pPr>
              <w:jc w:val="right"/>
              <w:cnfStyle w:val="000000000000" w:firstRow="0" w:lastRow="0" w:firstColumn="0" w:lastColumn="0" w:oddVBand="0" w:evenVBand="0" w:oddHBand="0" w:evenHBand="0" w:firstRowFirstColumn="0" w:firstRowLastColumn="0" w:lastRowFirstColumn="0" w:lastRowLastColumn="0"/>
            </w:pPr>
            <w:r>
              <w:t>13.09%</w:t>
            </w:r>
          </w:p>
        </w:tc>
      </w:tr>
      <w:tr w:rsidR="00CE74C1" w14:paraId="5E15349B" w14:textId="77777777" w:rsidTr="004B1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vMerge w:val="restart"/>
            <w:tcBorders>
              <w:top w:val="single" w:sz="12" w:space="0" w:color="87189D" w:themeColor="accent1"/>
            </w:tcBorders>
            <w:vAlign w:val="center"/>
          </w:tcPr>
          <w:p w14:paraId="15AF40C0" w14:textId="77777777" w:rsidR="00CE74C1" w:rsidRPr="0015590F" w:rsidRDefault="00CE74C1" w:rsidP="00835AAC">
            <w:pPr>
              <w:jc w:val="left"/>
              <w:rPr>
                <w:b w:val="0"/>
                <w:bCs w:val="0"/>
                <w:vertAlign w:val="superscript"/>
              </w:rPr>
            </w:pPr>
            <w:r>
              <w:t>LVL</w:t>
            </w:r>
            <w:r>
              <w:rPr>
                <w:vertAlign w:val="superscript"/>
              </w:rPr>
              <w:t>b</w:t>
            </w:r>
          </w:p>
        </w:tc>
        <w:tc>
          <w:tcPr>
            <w:tcW w:w="2596" w:type="dxa"/>
            <w:tcBorders>
              <w:top w:val="single" w:sz="12" w:space="0" w:color="87189D" w:themeColor="accent1"/>
            </w:tcBorders>
          </w:tcPr>
          <w:p w14:paraId="7F53CF07"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200 x 36</w:t>
            </w:r>
          </w:p>
        </w:tc>
        <w:tc>
          <w:tcPr>
            <w:tcW w:w="2224" w:type="dxa"/>
            <w:tcBorders>
              <w:top w:val="single" w:sz="12" w:space="0" w:color="87189D" w:themeColor="accent1"/>
            </w:tcBorders>
            <w:vAlign w:val="center"/>
          </w:tcPr>
          <w:p w14:paraId="4D3A321C" w14:textId="77777777" w:rsidR="00CE74C1" w:rsidRDefault="00CE74C1" w:rsidP="00D67E77">
            <w:pPr>
              <w:jc w:val="right"/>
              <w:cnfStyle w:val="000000100000" w:firstRow="0" w:lastRow="0" w:firstColumn="0" w:lastColumn="0" w:oddVBand="0" w:evenVBand="0" w:oddHBand="1" w:evenHBand="0" w:firstRowFirstColumn="0" w:firstRowLastColumn="0" w:lastRowFirstColumn="0" w:lastRowLastColumn="0"/>
            </w:pPr>
            <w:r>
              <w:t>21.77%</w:t>
            </w:r>
          </w:p>
        </w:tc>
        <w:tc>
          <w:tcPr>
            <w:tcW w:w="2126" w:type="dxa"/>
            <w:tcBorders>
              <w:top w:val="single" w:sz="12" w:space="0" w:color="87189D" w:themeColor="accent1"/>
            </w:tcBorders>
            <w:vAlign w:val="center"/>
          </w:tcPr>
          <w:p w14:paraId="4CA12BAC" w14:textId="77777777" w:rsidR="00CE74C1" w:rsidRDefault="00CE74C1" w:rsidP="00D67E77">
            <w:pPr>
              <w:jc w:val="right"/>
              <w:cnfStyle w:val="000000100000" w:firstRow="0" w:lastRow="0" w:firstColumn="0" w:lastColumn="0" w:oddVBand="0" w:evenVBand="0" w:oddHBand="1" w:evenHBand="0" w:firstRowFirstColumn="0" w:firstRowLastColumn="0" w:lastRowFirstColumn="0" w:lastRowLastColumn="0"/>
            </w:pPr>
            <w:r>
              <w:t>11.44%</w:t>
            </w:r>
          </w:p>
        </w:tc>
      </w:tr>
      <w:tr w:rsidR="00CE74C1" w14:paraId="1A5FFD02" w14:textId="77777777" w:rsidTr="004B1C2B">
        <w:tc>
          <w:tcPr>
            <w:cnfStyle w:val="001000000000" w:firstRow="0" w:lastRow="0" w:firstColumn="1" w:lastColumn="0" w:oddVBand="0" w:evenVBand="0" w:oddHBand="0" w:evenHBand="0" w:firstRowFirstColumn="0" w:firstRowLastColumn="0" w:lastRowFirstColumn="0" w:lastRowLastColumn="0"/>
            <w:tcW w:w="2125" w:type="dxa"/>
            <w:vMerge/>
            <w:tcBorders>
              <w:bottom w:val="single" w:sz="12" w:space="0" w:color="87189D" w:themeColor="accent1"/>
            </w:tcBorders>
          </w:tcPr>
          <w:p w14:paraId="6E901751" w14:textId="77777777" w:rsidR="00CE74C1" w:rsidRDefault="00CE74C1" w:rsidP="00835AAC"/>
        </w:tc>
        <w:tc>
          <w:tcPr>
            <w:tcW w:w="2596" w:type="dxa"/>
            <w:tcBorders>
              <w:bottom w:val="single" w:sz="12" w:space="0" w:color="87189D" w:themeColor="accent1"/>
            </w:tcBorders>
          </w:tcPr>
          <w:p w14:paraId="28DB65AE" w14:textId="77777777" w:rsidR="00CE74C1" w:rsidRDefault="00CE74C1" w:rsidP="00835AAC">
            <w:pPr>
              <w:cnfStyle w:val="000000000000" w:firstRow="0" w:lastRow="0" w:firstColumn="0" w:lastColumn="0" w:oddVBand="0" w:evenVBand="0" w:oddHBand="0" w:evenHBand="0" w:firstRowFirstColumn="0" w:firstRowLastColumn="0" w:lastRowFirstColumn="0" w:lastRowLastColumn="0"/>
            </w:pPr>
            <w:r>
              <w:t>300 x 45</w:t>
            </w:r>
          </w:p>
        </w:tc>
        <w:tc>
          <w:tcPr>
            <w:tcW w:w="2224" w:type="dxa"/>
            <w:tcBorders>
              <w:bottom w:val="single" w:sz="12" w:space="0" w:color="87189D" w:themeColor="accent1"/>
            </w:tcBorders>
            <w:vAlign w:val="center"/>
          </w:tcPr>
          <w:p w14:paraId="03D88361" w14:textId="77777777" w:rsidR="00CE74C1" w:rsidRDefault="00CE74C1" w:rsidP="00D67E77">
            <w:pPr>
              <w:jc w:val="right"/>
              <w:cnfStyle w:val="000000000000" w:firstRow="0" w:lastRow="0" w:firstColumn="0" w:lastColumn="0" w:oddVBand="0" w:evenVBand="0" w:oddHBand="0" w:evenHBand="0" w:firstRowFirstColumn="0" w:firstRowLastColumn="0" w:lastRowFirstColumn="0" w:lastRowLastColumn="0"/>
            </w:pPr>
            <w:r>
              <w:t>23.36%</w:t>
            </w:r>
          </w:p>
        </w:tc>
        <w:tc>
          <w:tcPr>
            <w:tcW w:w="2126" w:type="dxa"/>
            <w:tcBorders>
              <w:bottom w:val="single" w:sz="12" w:space="0" w:color="87189D" w:themeColor="accent1"/>
            </w:tcBorders>
            <w:vAlign w:val="center"/>
          </w:tcPr>
          <w:p w14:paraId="2434D870" w14:textId="77777777" w:rsidR="00CE74C1" w:rsidRDefault="00CE74C1" w:rsidP="00D67E77">
            <w:pPr>
              <w:jc w:val="right"/>
              <w:cnfStyle w:val="000000000000" w:firstRow="0" w:lastRow="0" w:firstColumn="0" w:lastColumn="0" w:oddVBand="0" w:evenVBand="0" w:oddHBand="0" w:evenHBand="0" w:firstRowFirstColumn="0" w:firstRowLastColumn="0" w:lastRowFirstColumn="0" w:lastRowLastColumn="0"/>
            </w:pPr>
            <w:r>
              <w:t>12.10%</w:t>
            </w:r>
          </w:p>
        </w:tc>
      </w:tr>
      <w:tr w:rsidR="00CF7A46" w14:paraId="185AA4D7" w14:textId="77777777" w:rsidTr="004B1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023C36EB" w14:textId="7A980053" w:rsidR="00CF7A46" w:rsidRDefault="00CF7A46" w:rsidP="00835AAC">
            <w:r>
              <w:t>I-joist/l-beam</w:t>
            </w:r>
          </w:p>
        </w:tc>
        <w:tc>
          <w:tcPr>
            <w:tcW w:w="2596" w:type="dxa"/>
            <w:tcBorders>
              <w:top w:val="single" w:sz="12" w:space="0" w:color="87189D" w:themeColor="accent1"/>
            </w:tcBorders>
          </w:tcPr>
          <w:p w14:paraId="5B1375E3" w14:textId="3042D95B" w:rsidR="00CF7A46" w:rsidRDefault="00CF7A46" w:rsidP="00835AAC">
            <w:pPr>
              <w:cnfStyle w:val="000000100000" w:firstRow="0" w:lastRow="0" w:firstColumn="0" w:lastColumn="0" w:oddVBand="0" w:evenVBand="0" w:oddHBand="1" w:evenHBand="0" w:firstRowFirstColumn="0" w:firstRowLastColumn="0" w:lastRowFirstColumn="0" w:lastRowLastColumn="0"/>
            </w:pPr>
            <w:r>
              <w:t>300</w:t>
            </w:r>
            <w:r w:rsidR="008970E8">
              <w:t xml:space="preserve"> </w:t>
            </w:r>
            <w:r>
              <w:t>x</w:t>
            </w:r>
            <w:r w:rsidR="008970E8">
              <w:t xml:space="preserve"> </w:t>
            </w:r>
            <w:r>
              <w:t>63</w:t>
            </w:r>
          </w:p>
        </w:tc>
        <w:tc>
          <w:tcPr>
            <w:tcW w:w="2224" w:type="dxa"/>
            <w:tcBorders>
              <w:top w:val="single" w:sz="12" w:space="0" w:color="87189D" w:themeColor="accent1"/>
            </w:tcBorders>
            <w:vAlign w:val="center"/>
          </w:tcPr>
          <w:p w14:paraId="149E7F3B" w14:textId="6F91F4A7" w:rsidR="00CF7A46" w:rsidRDefault="00CF7A46" w:rsidP="00D67E77">
            <w:pPr>
              <w:jc w:val="right"/>
              <w:cnfStyle w:val="000000100000" w:firstRow="0" w:lastRow="0" w:firstColumn="0" w:lastColumn="0" w:oddVBand="0" w:evenVBand="0" w:oddHBand="1" w:evenHBand="0" w:firstRowFirstColumn="0" w:firstRowLastColumn="0" w:lastRowFirstColumn="0" w:lastRowLastColumn="0"/>
            </w:pPr>
            <w:r>
              <w:t>36.43%</w:t>
            </w:r>
          </w:p>
        </w:tc>
        <w:tc>
          <w:tcPr>
            <w:tcW w:w="2126" w:type="dxa"/>
            <w:tcBorders>
              <w:top w:val="single" w:sz="12" w:space="0" w:color="87189D" w:themeColor="accent1"/>
            </w:tcBorders>
            <w:vAlign w:val="center"/>
          </w:tcPr>
          <w:p w14:paraId="1F83A4EC" w14:textId="4C341962" w:rsidR="00CF7A46" w:rsidRDefault="00CF7A46" w:rsidP="00D67E77">
            <w:pPr>
              <w:jc w:val="right"/>
              <w:cnfStyle w:val="000000100000" w:firstRow="0" w:lastRow="0" w:firstColumn="0" w:lastColumn="0" w:oddVBand="0" w:evenVBand="0" w:oddHBand="1" w:evenHBand="0" w:firstRowFirstColumn="0" w:firstRowLastColumn="0" w:lastRowFirstColumn="0" w:lastRowLastColumn="0"/>
            </w:pPr>
            <w:r>
              <w:t>27.06%</w:t>
            </w:r>
          </w:p>
        </w:tc>
      </w:tr>
      <w:tr w:rsidR="00CF7A46" w14:paraId="790E10AC" w14:textId="77777777" w:rsidTr="004B1C2B">
        <w:tc>
          <w:tcPr>
            <w:cnfStyle w:val="001000000000" w:firstRow="0" w:lastRow="0" w:firstColumn="1" w:lastColumn="0" w:oddVBand="0" w:evenVBand="0" w:oddHBand="0" w:evenHBand="0" w:firstRowFirstColumn="0" w:firstRowLastColumn="0" w:lastRowFirstColumn="0" w:lastRowLastColumn="0"/>
            <w:tcW w:w="2125" w:type="dxa"/>
          </w:tcPr>
          <w:p w14:paraId="6E5B73E1" w14:textId="3A67BE66" w:rsidR="00CF7A46" w:rsidRDefault="00CF7A46" w:rsidP="00835AAC">
            <w:r>
              <w:t>Outdoor</w:t>
            </w:r>
          </w:p>
        </w:tc>
        <w:tc>
          <w:tcPr>
            <w:tcW w:w="2596" w:type="dxa"/>
          </w:tcPr>
          <w:p w14:paraId="45797640" w14:textId="6D85F227" w:rsidR="00CF7A46" w:rsidRDefault="00CF7A46" w:rsidP="00835AAC">
            <w:pPr>
              <w:cnfStyle w:val="000000000000" w:firstRow="0" w:lastRow="0" w:firstColumn="0" w:lastColumn="0" w:oddVBand="0" w:evenVBand="0" w:oddHBand="0" w:evenHBand="0" w:firstRowFirstColumn="0" w:firstRowLastColumn="0" w:lastRowFirstColumn="0" w:lastRowLastColumn="0"/>
            </w:pPr>
            <w:r>
              <w:t>90 x 20</w:t>
            </w:r>
          </w:p>
        </w:tc>
        <w:tc>
          <w:tcPr>
            <w:tcW w:w="2224" w:type="dxa"/>
            <w:vAlign w:val="center"/>
          </w:tcPr>
          <w:p w14:paraId="5FBA444C" w14:textId="31E3F424" w:rsidR="00CF7A46" w:rsidRDefault="00CF7A46" w:rsidP="00D67E77">
            <w:pPr>
              <w:jc w:val="right"/>
              <w:cnfStyle w:val="000000000000" w:firstRow="0" w:lastRow="0" w:firstColumn="0" w:lastColumn="0" w:oddVBand="0" w:evenVBand="0" w:oddHBand="0" w:evenHBand="0" w:firstRowFirstColumn="0" w:firstRowLastColumn="0" w:lastRowFirstColumn="0" w:lastRowLastColumn="0"/>
            </w:pPr>
            <w:r>
              <w:t>18.26%</w:t>
            </w:r>
          </w:p>
        </w:tc>
        <w:tc>
          <w:tcPr>
            <w:tcW w:w="2126" w:type="dxa"/>
            <w:vAlign w:val="center"/>
          </w:tcPr>
          <w:p w14:paraId="07DB09A7" w14:textId="36CFAC35" w:rsidR="00CF7A46" w:rsidRDefault="00CF7A46" w:rsidP="00D67E77">
            <w:pPr>
              <w:jc w:val="right"/>
              <w:cnfStyle w:val="000000000000" w:firstRow="0" w:lastRow="0" w:firstColumn="0" w:lastColumn="0" w:oddVBand="0" w:evenVBand="0" w:oddHBand="0" w:evenHBand="0" w:firstRowFirstColumn="0" w:firstRowLastColumn="0" w:lastRowFirstColumn="0" w:lastRowLastColumn="0"/>
            </w:pPr>
            <w:r>
              <w:t>9.41%</w:t>
            </w:r>
          </w:p>
        </w:tc>
      </w:tr>
      <w:tr w:rsidR="00CF7A46" w14:paraId="37D3B275" w14:textId="77777777" w:rsidTr="004B1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315E9B98" w14:textId="172BF484" w:rsidR="00CF7A46" w:rsidRDefault="00CF7A46" w:rsidP="00835AAC">
            <w:r>
              <w:t>Plywood</w:t>
            </w:r>
          </w:p>
        </w:tc>
        <w:tc>
          <w:tcPr>
            <w:tcW w:w="2596" w:type="dxa"/>
          </w:tcPr>
          <w:p w14:paraId="1583D1F1" w14:textId="0FE9203E" w:rsidR="00CF7A46" w:rsidRDefault="00CF7A46" w:rsidP="00835AAC">
            <w:pPr>
              <w:cnfStyle w:val="000000100000" w:firstRow="0" w:lastRow="0" w:firstColumn="0" w:lastColumn="0" w:oddVBand="0" w:evenVBand="0" w:oddHBand="1" w:evenHBand="0" w:firstRowFirstColumn="0" w:firstRowLastColumn="0" w:lastRowFirstColumn="0" w:lastRowLastColumn="0"/>
            </w:pPr>
            <w:r>
              <w:t>C</w:t>
            </w:r>
            <w:r w:rsidR="008970E8">
              <w:t xml:space="preserve"> </w:t>
            </w:r>
            <w:r>
              <w:t>/</w:t>
            </w:r>
            <w:r w:rsidR="008970E8">
              <w:t xml:space="preserve"> </w:t>
            </w:r>
            <w:r>
              <w:t>D grade</w:t>
            </w:r>
          </w:p>
        </w:tc>
        <w:tc>
          <w:tcPr>
            <w:tcW w:w="2224" w:type="dxa"/>
            <w:vAlign w:val="center"/>
          </w:tcPr>
          <w:p w14:paraId="7D19B51B" w14:textId="456FAC3C" w:rsidR="00CF7A46" w:rsidRDefault="00CF7A46" w:rsidP="00D67E77">
            <w:pPr>
              <w:jc w:val="right"/>
              <w:cnfStyle w:val="000000100000" w:firstRow="0" w:lastRow="0" w:firstColumn="0" w:lastColumn="0" w:oddVBand="0" w:evenVBand="0" w:oddHBand="1" w:evenHBand="0" w:firstRowFirstColumn="0" w:firstRowLastColumn="0" w:lastRowFirstColumn="0" w:lastRowLastColumn="0"/>
            </w:pPr>
            <w:r>
              <w:t>18.45%</w:t>
            </w:r>
          </w:p>
        </w:tc>
        <w:tc>
          <w:tcPr>
            <w:tcW w:w="2126" w:type="dxa"/>
            <w:vAlign w:val="center"/>
          </w:tcPr>
          <w:p w14:paraId="5E45D39A" w14:textId="3114F66A" w:rsidR="00CF7A46" w:rsidRDefault="00CF7A46" w:rsidP="00D67E77">
            <w:pPr>
              <w:jc w:val="right"/>
              <w:cnfStyle w:val="000000100000" w:firstRow="0" w:lastRow="0" w:firstColumn="0" w:lastColumn="0" w:oddVBand="0" w:evenVBand="0" w:oddHBand="1" w:evenHBand="0" w:firstRowFirstColumn="0" w:firstRowLastColumn="0" w:lastRowFirstColumn="0" w:lastRowLastColumn="0"/>
            </w:pPr>
            <w:r>
              <w:t>12.61%</w:t>
            </w:r>
          </w:p>
        </w:tc>
      </w:tr>
      <w:tr w:rsidR="00CF7A46" w14:paraId="19D382EF" w14:textId="77777777" w:rsidTr="004B1C2B">
        <w:tc>
          <w:tcPr>
            <w:cnfStyle w:val="001000000000" w:firstRow="0" w:lastRow="0" w:firstColumn="1" w:lastColumn="0" w:oddVBand="0" w:evenVBand="0" w:oddHBand="0" w:evenHBand="0" w:firstRowFirstColumn="0" w:firstRowLastColumn="0" w:lastRowFirstColumn="0" w:lastRowLastColumn="0"/>
            <w:tcW w:w="2125" w:type="dxa"/>
          </w:tcPr>
          <w:p w14:paraId="54BA55EA" w14:textId="3C2813A8" w:rsidR="00CF7A46" w:rsidRDefault="00CF7A46" w:rsidP="00835AAC">
            <w:r>
              <w:t>Flooring</w:t>
            </w:r>
          </w:p>
        </w:tc>
        <w:tc>
          <w:tcPr>
            <w:tcW w:w="2596" w:type="dxa"/>
          </w:tcPr>
          <w:p w14:paraId="0B7ED930" w14:textId="7C1DD792" w:rsidR="00CF7A46" w:rsidRDefault="00CF7A46" w:rsidP="00835AAC">
            <w:pPr>
              <w:cnfStyle w:val="000000000000" w:firstRow="0" w:lastRow="0" w:firstColumn="0" w:lastColumn="0" w:oddVBand="0" w:evenVBand="0" w:oddHBand="0" w:evenHBand="0" w:firstRowFirstColumn="0" w:firstRowLastColumn="0" w:lastRowFirstColumn="0" w:lastRowLastColumn="0"/>
            </w:pPr>
            <w:r>
              <w:t>Select grade</w:t>
            </w:r>
          </w:p>
        </w:tc>
        <w:tc>
          <w:tcPr>
            <w:tcW w:w="2224" w:type="dxa"/>
            <w:vAlign w:val="center"/>
          </w:tcPr>
          <w:p w14:paraId="1C5EBE7D" w14:textId="39E931FC" w:rsidR="00CF7A46" w:rsidRDefault="00CF7A46" w:rsidP="00D67E77">
            <w:pPr>
              <w:jc w:val="right"/>
              <w:cnfStyle w:val="000000000000" w:firstRow="0" w:lastRow="0" w:firstColumn="0" w:lastColumn="0" w:oddVBand="0" w:evenVBand="0" w:oddHBand="0" w:evenHBand="0" w:firstRowFirstColumn="0" w:firstRowLastColumn="0" w:lastRowFirstColumn="0" w:lastRowLastColumn="0"/>
            </w:pPr>
            <w:r>
              <w:t>10.19%</w:t>
            </w:r>
          </w:p>
        </w:tc>
        <w:tc>
          <w:tcPr>
            <w:tcW w:w="2126" w:type="dxa"/>
            <w:vAlign w:val="center"/>
          </w:tcPr>
          <w:p w14:paraId="79BE6FCA" w14:textId="00F4D0EB" w:rsidR="00CF7A46" w:rsidRDefault="00CF7A46" w:rsidP="00D67E77">
            <w:pPr>
              <w:jc w:val="right"/>
              <w:cnfStyle w:val="000000000000" w:firstRow="0" w:lastRow="0" w:firstColumn="0" w:lastColumn="0" w:oddVBand="0" w:evenVBand="0" w:oddHBand="0" w:evenHBand="0" w:firstRowFirstColumn="0" w:firstRowLastColumn="0" w:lastRowFirstColumn="0" w:lastRowLastColumn="0"/>
            </w:pPr>
            <w:r>
              <w:t>9.39%</w:t>
            </w:r>
          </w:p>
        </w:tc>
      </w:tr>
      <w:tr w:rsidR="00CF7A46" w14:paraId="6D40A1A6" w14:textId="77777777" w:rsidTr="004B1C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Borders>
              <w:bottom w:val="single" w:sz="12" w:space="0" w:color="87189D" w:themeColor="accent1"/>
            </w:tcBorders>
          </w:tcPr>
          <w:p w14:paraId="43EDBBB8" w14:textId="3BDEB7DF" w:rsidR="00CF7A46" w:rsidRDefault="00CF7A46" w:rsidP="00835AAC">
            <w:r>
              <w:t>Kiln</w:t>
            </w:r>
            <w:r w:rsidR="00D67E77">
              <w:t>-</w:t>
            </w:r>
            <w:r>
              <w:t>dried F17</w:t>
            </w:r>
          </w:p>
        </w:tc>
        <w:tc>
          <w:tcPr>
            <w:tcW w:w="2596" w:type="dxa"/>
            <w:tcBorders>
              <w:bottom w:val="single" w:sz="12" w:space="0" w:color="87189D" w:themeColor="accent1"/>
            </w:tcBorders>
            <w:vAlign w:val="center"/>
          </w:tcPr>
          <w:p w14:paraId="1247571E" w14:textId="7E81D001" w:rsidR="00CF7A46" w:rsidRDefault="00CF7A46" w:rsidP="00D67E77">
            <w:pPr>
              <w:jc w:val="left"/>
              <w:cnfStyle w:val="000000100000" w:firstRow="0" w:lastRow="0" w:firstColumn="0" w:lastColumn="0" w:oddVBand="0" w:evenVBand="0" w:oddHBand="1" w:evenHBand="0" w:firstRowFirstColumn="0" w:firstRowLastColumn="0" w:lastRowFirstColumn="0" w:lastRowLastColumn="0"/>
            </w:pPr>
            <w:r>
              <w:t>90</w:t>
            </w:r>
            <w:r w:rsidR="00D67E77">
              <w:t xml:space="preserve"> </w:t>
            </w:r>
            <w:r>
              <w:t>x</w:t>
            </w:r>
            <w:r w:rsidR="00D67E77">
              <w:t xml:space="preserve"> </w:t>
            </w:r>
            <w:r>
              <w:t>45</w:t>
            </w:r>
            <w:r w:rsidR="00D67E77">
              <w:t xml:space="preserve"> </w:t>
            </w:r>
            <w:r>
              <w:t>x</w:t>
            </w:r>
            <w:r w:rsidR="00D67E77">
              <w:t xml:space="preserve"> </w:t>
            </w:r>
            <w:r>
              <w:t>4.5</w:t>
            </w:r>
            <w:r w:rsidR="00D67E77">
              <w:t>m</w:t>
            </w:r>
          </w:p>
        </w:tc>
        <w:tc>
          <w:tcPr>
            <w:tcW w:w="2224" w:type="dxa"/>
            <w:tcBorders>
              <w:bottom w:val="single" w:sz="12" w:space="0" w:color="87189D" w:themeColor="accent1"/>
            </w:tcBorders>
            <w:vAlign w:val="center"/>
          </w:tcPr>
          <w:p w14:paraId="55E5C222" w14:textId="53F3B9AC" w:rsidR="00CF7A46" w:rsidRDefault="00CF7A46" w:rsidP="00D67E77">
            <w:pPr>
              <w:jc w:val="right"/>
              <w:cnfStyle w:val="000000100000" w:firstRow="0" w:lastRow="0" w:firstColumn="0" w:lastColumn="0" w:oddVBand="0" w:evenVBand="0" w:oddHBand="1" w:evenHBand="0" w:firstRowFirstColumn="0" w:firstRowLastColumn="0" w:lastRowFirstColumn="0" w:lastRowLastColumn="0"/>
            </w:pPr>
            <w:r>
              <w:t>11.34%</w:t>
            </w:r>
          </w:p>
        </w:tc>
        <w:tc>
          <w:tcPr>
            <w:tcW w:w="2126" w:type="dxa"/>
            <w:tcBorders>
              <w:bottom w:val="single" w:sz="12" w:space="0" w:color="87189D" w:themeColor="accent1"/>
            </w:tcBorders>
            <w:vAlign w:val="center"/>
          </w:tcPr>
          <w:p w14:paraId="6A5580F2" w14:textId="3E3263FF" w:rsidR="00CF7A46" w:rsidRDefault="00CF7A46" w:rsidP="00D67E77">
            <w:pPr>
              <w:jc w:val="right"/>
              <w:cnfStyle w:val="000000100000" w:firstRow="0" w:lastRow="0" w:firstColumn="0" w:lastColumn="0" w:oddVBand="0" w:evenVBand="0" w:oddHBand="1" w:evenHBand="0" w:firstRowFirstColumn="0" w:firstRowLastColumn="0" w:lastRowFirstColumn="0" w:lastRowLastColumn="0"/>
            </w:pPr>
            <w:r>
              <w:t>10.22%</w:t>
            </w:r>
          </w:p>
        </w:tc>
      </w:tr>
    </w:tbl>
    <w:p w14:paraId="6F79F1AB" w14:textId="77777777" w:rsidR="00CE74C1" w:rsidRPr="00B76AD4" w:rsidRDefault="00CE74C1" w:rsidP="00CE74C1">
      <w:pPr>
        <w:rPr>
          <w:rStyle w:val="Emphasis"/>
          <w:i w:val="0"/>
        </w:rPr>
      </w:pPr>
      <w:r w:rsidRPr="00B76AD4">
        <w:rPr>
          <w:rStyle w:val="Emphasis"/>
          <w:i w:val="0"/>
          <w:vertAlign w:val="superscript"/>
        </w:rPr>
        <w:t xml:space="preserve">a </w:t>
      </w:r>
      <w:r w:rsidRPr="00B76AD4">
        <w:rPr>
          <w:rStyle w:val="Emphasis"/>
          <w:i w:val="0"/>
        </w:rPr>
        <w:t>MGP10 is a common grade of pine used to build most parts of a timber frame.</w:t>
      </w:r>
    </w:p>
    <w:p w14:paraId="343912F3" w14:textId="0CC66655" w:rsidR="00CE74C1" w:rsidRPr="00B76AD4" w:rsidRDefault="00CE74C1" w:rsidP="00CE74C1">
      <w:pPr>
        <w:rPr>
          <w:rStyle w:val="Emphasis"/>
          <w:i w:val="0"/>
        </w:rPr>
      </w:pPr>
      <w:r w:rsidRPr="00B76AD4">
        <w:rPr>
          <w:rStyle w:val="Emphasis"/>
          <w:i w:val="0"/>
          <w:vertAlign w:val="superscript"/>
        </w:rPr>
        <w:t xml:space="preserve">b </w:t>
      </w:r>
      <w:r w:rsidRPr="00B76AD4">
        <w:rPr>
          <w:rStyle w:val="Emphasis"/>
          <w:i w:val="0"/>
        </w:rPr>
        <w:t xml:space="preserve">Laminated Veneer Lumber </w:t>
      </w:r>
      <w:r w:rsidR="00B23F7E" w:rsidRPr="00B76AD4">
        <w:rPr>
          <w:rStyle w:val="Emphasis"/>
          <w:i w:val="0"/>
        </w:rPr>
        <w:t xml:space="preserve">(LVL) </w:t>
      </w:r>
      <w:r w:rsidRPr="00B76AD4">
        <w:rPr>
          <w:rStyle w:val="Emphasis"/>
          <w:i w:val="0"/>
        </w:rPr>
        <w:t>is an Engineered Wood Product</w:t>
      </w:r>
      <w:r w:rsidR="00F16914" w:rsidRPr="00B76AD4">
        <w:rPr>
          <w:rStyle w:val="Emphasis"/>
          <w:i w:val="0"/>
        </w:rPr>
        <w:t xml:space="preserve"> (referred to as EWPs)</w:t>
      </w:r>
      <w:r w:rsidRPr="00B76AD4">
        <w:rPr>
          <w:rStyle w:val="Emphasis"/>
          <w:i w:val="0"/>
        </w:rPr>
        <w:t>, common in high-strength applications within construction such as beams or lintels.</w:t>
      </w:r>
    </w:p>
    <w:p w14:paraId="0C98C86D" w14:textId="4D599BFF" w:rsidR="00CE74C1" w:rsidRPr="00B76AD4" w:rsidRDefault="00CE74C1" w:rsidP="00CE74C1">
      <w:pPr>
        <w:rPr>
          <w:rStyle w:val="Emphasis"/>
          <w:i w:val="0"/>
        </w:rPr>
      </w:pPr>
      <w:r w:rsidRPr="00B76AD4">
        <w:rPr>
          <w:rStyle w:val="Emphasis"/>
          <w:i w:val="0"/>
        </w:rPr>
        <w:t xml:space="preserve">Source: Indufor </w:t>
      </w:r>
      <w:r w:rsidR="00002EAE" w:rsidRPr="00B76AD4">
        <w:rPr>
          <w:rStyle w:val="Emphasis"/>
          <w:i w:val="0"/>
        </w:rPr>
        <w:t xml:space="preserve">Group, </w:t>
      </w:r>
      <w:r w:rsidR="00FC1B74" w:rsidRPr="002F7A74">
        <w:rPr>
          <w:rStyle w:val="Emphasis"/>
        </w:rPr>
        <w:t>Timber Market Survey</w:t>
      </w:r>
      <w:r w:rsidR="009D05E7">
        <w:rPr>
          <w:rStyle w:val="Emphasis"/>
          <w:i w:val="0"/>
          <w:iCs w:val="0"/>
        </w:rPr>
        <w:t xml:space="preserve"> (</w:t>
      </w:r>
      <w:r w:rsidR="00FC1B74" w:rsidRPr="00B76AD4">
        <w:rPr>
          <w:rStyle w:val="Emphasis"/>
          <w:i w:val="0"/>
        </w:rPr>
        <w:t>June 2021</w:t>
      </w:r>
      <w:r w:rsidR="009D05E7">
        <w:rPr>
          <w:rStyle w:val="Emphasis"/>
          <w:i w:val="0"/>
          <w:iCs w:val="0"/>
        </w:rPr>
        <w:t>)</w:t>
      </w:r>
      <w:r w:rsidR="008A66C1">
        <w:rPr>
          <w:rStyle w:val="Emphasis"/>
          <w:i w:val="0"/>
          <w:iCs w:val="0"/>
        </w:rPr>
        <w:t>.</w:t>
      </w:r>
    </w:p>
    <w:p w14:paraId="4CEF7F19" w14:textId="77777777" w:rsidR="00CE74C1" w:rsidRDefault="00CE74C1" w:rsidP="00CE74C1"/>
    <w:p w14:paraId="1AB65874" w14:textId="493768BC" w:rsidR="00651716" w:rsidRDefault="0093035A" w:rsidP="00CE74C1">
      <w:r>
        <w:t xml:space="preserve">Industry suggests that the </w:t>
      </w:r>
      <w:r w:rsidR="00CE74C1" w:rsidRPr="008662E0">
        <w:t xml:space="preserve">cost increases may be significantly greater than those shown in industry-wide indices. </w:t>
      </w:r>
      <w:r>
        <w:t xml:space="preserve">MBV’s members report that timber has increased by as much as 50% so far in 2021. They also report increases of up to 30% for plumbing and aluminium products. </w:t>
      </w:r>
      <w:r w:rsidR="00460D2C">
        <w:fldChar w:fldCharType="begin"/>
      </w:r>
      <w:r w:rsidR="00460D2C">
        <w:instrText xml:space="preserve"> REF _Ref86258249 \h </w:instrText>
      </w:r>
      <w:r w:rsidR="009B6B52">
        <w:instrText xml:space="preserve"> \* MERGEFORMAT </w:instrText>
      </w:r>
      <w:r w:rsidR="00460D2C">
        <w:fldChar w:fldCharType="separate"/>
      </w:r>
      <w:r w:rsidR="007277C4" w:rsidRPr="007277C4">
        <w:rPr>
          <w:rStyle w:val="Strong"/>
          <w:b w:val="0"/>
          <w:bCs w:val="0"/>
        </w:rPr>
        <w:t>Table</w:t>
      </w:r>
      <w:r w:rsidR="007277C4" w:rsidRPr="00FD051D">
        <w:rPr>
          <w:rStyle w:val="Strong"/>
        </w:rPr>
        <w:t xml:space="preserve"> </w:t>
      </w:r>
      <w:r w:rsidR="007277C4">
        <w:rPr>
          <w:rStyle w:val="Strong"/>
          <w:b w:val="0"/>
          <w:bCs w:val="0"/>
          <w:noProof/>
        </w:rPr>
        <w:t>4</w:t>
      </w:r>
      <w:r w:rsidR="00460D2C">
        <w:fldChar w:fldCharType="end"/>
      </w:r>
      <w:r>
        <w:t xml:space="preserve"> </w:t>
      </w:r>
      <w:r w:rsidR="00460D2C">
        <w:t>below</w:t>
      </w:r>
      <w:r>
        <w:t xml:space="preserve"> </w:t>
      </w:r>
      <w:r w:rsidR="00CE74C1" w:rsidRPr="008662E0">
        <w:t>summarise</w:t>
      </w:r>
      <w:r>
        <w:t xml:space="preserve">s MBV’s data on increases </w:t>
      </w:r>
      <w:r w:rsidR="00CE74C1" w:rsidRPr="008662E0">
        <w:t xml:space="preserve">based on consultation with its members: </w:t>
      </w:r>
    </w:p>
    <w:p w14:paraId="07DFB46F" w14:textId="77777777" w:rsidR="00D621FA" w:rsidRPr="008662E0" w:rsidRDefault="00D621FA" w:rsidP="00CE74C1"/>
    <w:p w14:paraId="4642E2C7" w14:textId="458B6897" w:rsidR="00CE74C1" w:rsidRPr="00FD051D" w:rsidRDefault="00CE74C1" w:rsidP="00FD051D">
      <w:pPr>
        <w:pStyle w:val="Caption"/>
        <w:rPr>
          <w:rStyle w:val="Strong"/>
          <w:b/>
        </w:rPr>
      </w:pPr>
      <w:bookmarkStart w:id="27" w:name="_Ref86258249"/>
      <w:bookmarkStart w:id="28" w:name="_Toc86420675"/>
      <w:r w:rsidRPr="00FD051D">
        <w:rPr>
          <w:rStyle w:val="Strong"/>
          <w:b/>
        </w:rPr>
        <w:t xml:space="preserve">Table </w:t>
      </w:r>
      <w:r w:rsidR="00FD051D" w:rsidRPr="00FD051D">
        <w:rPr>
          <w:rStyle w:val="Strong"/>
          <w:b/>
          <w:bCs w:val="0"/>
        </w:rPr>
        <w:fldChar w:fldCharType="begin"/>
      </w:r>
      <w:r w:rsidR="00FD051D" w:rsidRPr="00FD051D">
        <w:rPr>
          <w:rStyle w:val="Strong"/>
          <w:b/>
          <w:bCs w:val="0"/>
        </w:rPr>
        <w:instrText xml:space="preserve"> SEQ Table \* ARABIC </w:instrText>
      </w:r>
      <w:r w:rsidR="00FD051D" w:rsidRPr="00FD051D">
        <w:rPr>
          <w:rStyle w:val="Strong"/>
          <w:b/>
          <w:bCs w:val="0"/>
        </w:rPr>
        <w:fldChar w:fldCharType="separate"/>
      </w:r>
      <w:r w:rsidR="007277C4">
        <w:rPr>
          <w:rStyle w:val="Strong"/>
          <w:b/>
          <w:bCs w:val="0"/>
          <w:noProof/>
        </w:rPr>
        <w:t>4</w:t>
      </w:r>
      <w:r w:rsidR="00FD051D" w:rsidRPr="00FD051D">
        <w:rPr>
          <w:rStyle w:val="Strong"/>
          <w:b/>
          <w:bCs w:val="0"/>
        </w:rPr>
        <w:fldChar w:fldCharType="end"/>
      </w:r>
      <w:bookmarkEnd w:id="27"/>
      <w:r w:rsidRPr="00FD051D">
        <w:rPr>
          <w:rStyle w:val="Strong"/>
          <w:b/>
          <w:bCs w:val="0"/>
        </w:rPr>
        <w:t>:</w:t>
      </w:r>
      <w:r w:rsidRPr="00FD051D">
        <w:rPr>
          <w:rStyle w:val="Strong"/>
          <w:b/>
        </w:rPr>
        <w:t xml:space="preserve"> </w:t>
      </w:r>
      <w:r w:rsidR="00CB637D" w:rsidRPr="00FD051D">
        <w:rPr>
          <w:rStyle w:val="Strong"/>
          <w:b/>
        </w:rPr>
        <w:t xml:space="preserve">Reported </w:t>
      </w:r>
      <w:r w:rsidR="00E93A2A" w:rsidRPr="00FD051D">
        <w:rPr>
          <w:rStyle w:val="Strong"/>
          <w:b/>
        </w:rPr>
        <w:t xml:space="preserve">Price </w:t>
      </w:r>
      <w:r w:rsidR="00651716" w:rsidRPr="00FD051D">
        <w:rPr>
          <w:rStyle w:val="Strong"/>
          <w:b/>
        </w:rPr>
        <w:t xml:space="preserve">Increases </w:t>
      </w:r>
      <w:r w:rsidRPr="00FD051D">
        <w:rPr>
          <w:rStyle w:val="Strong"/>
          <w:b/>
        </w:rPr>
        <w:t xml:space="preserve">for </w:t>
      </w:r>
      <w:r w:rsidR="00651716" w:rsidRPr="00FD051D">
        <w:rPr>
          <w:rStyle w:val="Strong"/>
          <w:b/>
        </w:rPr>
        <w:t xml:space="preserve">Key </w:t>
      </w:r>
      <w:r w:rsidR="00E93A2A" w:rsidRPr="00FD051D">
        <w:rPr>
          <w:rStyle w:val="Strong"/>
          <w:b/>
        </w:rPr>
        <w:t>Construction</w:t>
      </w:r>
      <w:r w:rsidR="00651716" w:rsidRPr="00FD051D">
        <w:rPr>
          <w:rStyle w:val="Strong"/>
          <w:b/>
        </w:rPr>
        <w:t xml:space="preserve"> Products</w:t>
      </w:r>
      <w:bookmarkEnd w:id="28"/>
    </w:p>
    <w:tbl>
      <w:tblPr>
        <w:tblStyle w:val="ListTable3-Accent1"/>
        <w:tblW w:w="0" w:type="auto"/>
        <w:tblBorders>
          <w:left w:val="none" w:sz="0" w:space="0" w:color="auto"/>
          <w:right w:val="none" w:sz="0" w:space="0" w:color="auto"/>
          <w:insideH w:val="single" w:sz="4" w:space="0" w:color="87189D" w:themeColor="accent1"/>
        </w:tblBorders>
        <w:tblLayout w:type="fixed"/>
        <w:tblLook w:val="04A0" w:firstRow="1" w:lastRow="0" w:firstColumn="1" w:lastColumn="0" w:noHBand="0" w:noVBand="1"/>
      </w:tblPr>
      <w:tblGrid>
        <w:gridCol w:w="5682"/>
        <w:gridCol w:w="3389"/>
      </w:tblGrid>
      <w:tr w:rsidR="00CE74C1" w14:paraId="01A47D71" w14:textId="77777777" w:rsidTr="00A558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82" w:type="dxa"/>
            <w:tcBorders>
              <w:bottom w:val="single" w:sz="4" w:space="0" w:color="87189D" w:themeColor="accent1"/>
            </w:tcBorders>
            <w:vAlign w:val="center"/>
          </w:tcPr>
          <w:p w14:paraId="0F02B726" w14:textId="77777777" w:rsidR="00CE74C1" w:rsidRDefault="00CE74C1" w:rsidP="00460D2C">
            <w:pPr>
              <w:jc w:val="center"/>
            </w:pPr>
            <w:r>
              <w:t>Product</w:t>
            </w:r>
          </w:p>
        </w:tc>
        <w:tc>
          <w:tcPr>
            <w:tcW w:w="3389" w:type="dxa"/>
            <w:tcBorders>
              <w:bottom w:val="single" w:sz="4" w:space="0" w:color="87189D" w:themeColor="accent1"/>
            </w:tcBorders>
            <w:vAlign w:val="center"/>
          </w:tcPr>
          <w:p w14:paraId="7638F1E3" w14:textId="77777777" w:rsidR="00CE74C1" w:rsidRDefault="00CE74C1" w:rsidP="00460D2C">
            <w:pPr>
              <w:jc w:val="center"/>
              <w:cnfStyle w:val="100000000000" w:firstRow="1" w:lastRow="0" w:firstColumn="0" w:lastColumn="0" w:oddVBand="0" w:evenVBand="0" w:oddHBand="0" w:evenHBand="0" w:firstRowFirstColumn="0" w:firstRowLastColumn="0" w:lastRowFirstColumn="0" w:lastRowLastColumn="0"/>
            </w:pPr>
            <w:r>
              <w:t>Estimated cost increase</w:t>
            </w:r>
          </w:p>
        </w:tc>
      </w:tr>
      <w:tr w:rsidR="00CE74C1" w14:paraId="77EC8A95" w14:textId="77777777" w:rsidTr="00835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2" w:type="dxa"/>
          </w:tcPr>
          <w:p w14:paraId="1E6D01CA" w14:textId="77777777" w:rsidR="00CE74C1" w:rsidRDefault="00CE74C1" w:rsidP="00835AAC">
            <w:r>
              <w:t>Timber</w:t>
            </w:r>
          </w:p>
        </w:tc>
        <w:tc>
          <w:tcPr>
            <w:tcW w:w="3389" w:type="dxa"/>
          </w:tcPr>
          <w:p w14:paraId="56EA5C87"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50% so far in 2021</w:t>
            </w:r>
          </w:p>
        </w:tc>
      </w:tr>
      <w:tr w:rsidR="00CE74C1" w14:paraId="6705D6F5" w14:textId="77777777" w:rsidTr="00A5581B">
        <w:tc>
          <w:tcPr>
            <w:cnfStyle w:val="001000000000" w:firstRow="0" w:lastRow="0" w:firstColumn="1" w:lastColumn="0" w:oddVBand="0" w:evenVBand="0" w:oddHBand="0" w:evenHBand="0" w:firstRowFirstColumn="0" w:firstRowLastColumn="0" w:lastRowFirstColumn="0" w:lastRowLastColumn="0"/>
            <w:tcW w:w="5682" w:type="dxa"/>
            <w:tcBorders>
              <w:bottom w:val="single" w:sz="4" w:space="0" w:color="87189D" w:themeColor="accent1"/>
            </w:tcBorders>
          </w:tcPr>
          <w:p w14:paraId="488D6F10" w14:textId="77777777" w:rsidR="00CE74C1" w:rsidRDefault="00CE74C1" w:rsidP="00835AAC">
            <w:r>
              <w:t>Plumbing supplies</w:t>
            </w:r>
          </w:p>
        </w:tc>
        <w:tc>
          <w:tcPr>
            <w:tcW w:w="3389" w:type="dxa"/>
            <w:tcBorders>
              <w:bottom w:val="single" w:sz="4" w:space="0" w:color="87189D" w:themeColor="accent1"/>
            </w:tcBorders>
          </w:tcPr>
          <w:p w14:paraId="74EA993E" w14:textId="77777777" w:rsidR="00CE74C1" w:rsidRDefault="00CE74C1" w:rsidP="00835AAC">
            <w:pPr>
              <w:cnfStyle w:val="000000000000" w:firstRow="0" w:lastRow="0" w:firstColumn="0" w:lastColumn="0" w:oddVBand="0" w:evenVBand="0" w:oddHBand="0" w:evenHBand="0" w:firstRowFirstColumn="0" w:firstRowLastColumn="0" w:lastRowFirstColumn="0" w:lastRowLastColumn="0"/>
            </w:pPr>
            <w:r>
              <w:t>Up to 30%</w:t>
            </w:r>
          </w:p>
        </w:tc>
      </w:tr>
      <w:tr w:rsidR="00CE74C1" w14:paraId="690E164A" w14:textId="77777777" w:rsidTr="00A55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2" w:type="dxa"/>
          </w:tcPr>
          <w:p w14:paraId="66146385" w14:textId="77777777" w:rsidR="00CE74C1" w:rsidRDefault="00CE74C1" w:rsidP="00835AAC">
            <w:r>
              <w:t>Aluminium</w:t>
            </w:r>
          </w:p>
        </w:tc>
        <w:tc>
          <w:tcPr>
            <w:tcW w:w="3389" w:type="dxa"/>
          </w:tcPr>
          <w:p w14:paraId="373AE273"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Up to 30%</w:t>
            </w:r>
          </w:p>
        </w:tc>
      </w:tr>
      <w:tr w:rsidR="00CE74C1" w14:paraId="451FB527" w14:textId="77777777" w:rsidTr="00A5581B">
        <w:tc>
          <w:tcPr>
            <w:cnfStyle w:val="001000000000" w:firstRow="0" w:lastRow="0" w:firstColumn="1" w:lastColumn="0" w:oddVBand="0" w:evenVBand="0" w:oddHBand="0" w:evenHBand="0" w:firstRowFirstColumn="0" w:firstRowLastColumn="0" w:lastRowFirstColumn="0" w:lastRowLastColumn="0"/>
            <w:tcW w:w="5682" w:type="dxa"/>
            <w:tcBorders>
              <w:top w:val="single" w:sz="4" w:space="0" w:color="87189D" w:themeColor="accent1"/>
              <w:bottom w:val="single" w:sz="4" w:space="0" w:color="87189D" w:themeColor="accent1"/>
            </w:tcBorders>
          </w:tcPr>
          <w:p w14:paraId="5C79FDC8" w14:textId="77777777" w:rsidR="00CE74C1" w:rsidRDefault="00CE74C1" w:rsidP="00835AAC">
            <w:r>
              <w:t>Plasterboard and cornice</w:t>
            </w:r>
          </w:p>
        </w:tc>
        <w:tc>
          <w:tcPr>
            <w:tcW w:w="3389" w:type="dxa"/>
            <w:tcBorders>
              <w:top w:val="single" w:sz="4" w:space="0" w:color="87189D" w:themeColor="accent1"/>
              <w:bottom w:val="single" w:sz="4" w:space="0" w:color="87189D" w:themeColor="accent1"/>
            </w:tcBorders>
          </w:tcPr>
          <w:p w14:paraId="4F09C6E2" w14:textId="77777777" w:rsidR="00CE74C1" w:rsidRDefault="00CE74C1" w:rsidP="00835AAC">
            <w:pPr>
              <w:cnfStyle w:val="000000000000" w:firstRow="0" w:lastRow="0" w:firstColumn="0" w:lastColumn="0" w:oddVBand="0" w:evenVBand="0" w:oddHBand="0" w:evenHBand="0" w:firstRowFirstColumn="0" w:firstRowLastColumn="0" w:lastRowFirstColumn="0" w:lastRowLastColumn="0"/>
            </w:pPr>
            <w:r>
              <w:t>3.9%</w:t>
            </w:r>
          </w:p>
        </w:tc>
      </w:tr>
      <w:tr w:rsidR="00CE74C1" w14:paraId="18965A79" w14:textId="77777777" w:rsidTr="00A55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2" w:type="dxa"/>
          </w:tcPr>
          <w:p w14:paraId="6C7565F8" w14:textId="77777777" w:rsidR="00CE74C1" w:rsidRDefault="00CE74C1" w:rsidP="00835AAC">
            <w:r>
              <w:t>Compounds, plasters, cements, adhesives</w:t>
            </w:r>
          </w:p>
        </w:tc>
        <w:tc>
          <w:tcPr>
            <w:tcW w:w="3389" w:type="dxa"/>
          </w:tcPr>
          <w:p w14:paraId="6ED5BBE6"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4.5%</w:t>
            </w:r>
          </w:p>
        </w:tc>
      </w:tr>
      <w:tr w:rsidR="00CE74C1" w14:paraId="6CADD606" w14:textId="77777777" w:rsidTr="00A5581B">
        <w:tc>
          <w:tcPr>
            <w:cnfStyle w:val="001000000000" w:firstRow="0" w:lastRow="0" w:firstColumn="1" w:lastColumn="0" w:oddVBand="0" w:evenVBand="0" w:oddHBand="0" w:evenHBand="0" w:firstRowFirstColumn="0" w:firstRowLastColumn="0" w:lastRowFirstColumn="0" w:lastRowLastColumn="0"/>
            <w:tcW w:w="5682" w:type="dxa"/>
            <w:tcBorders>
              <w:top w:val="single" w:sz="4" w:space="0" w:color="87189D" w:themeColor="accent1"/>
              <w:bottom w:val="single" w:sz="4" w:space="0" w:color="87189D" w:themeColor="accent1"/>
            </w:tcBorders>
          </w:tcPr>
          <w:p w14:paraId="5B19876E" w14:textId="77777777" w:rsidR="00CE74C1" w:rsidRDefault="00CE74C1" w:rsidP="00835AAC">
            <w:r>
              <w:t>Cemintel Wallboard</w:t>
            </w:r>
          </w:p>
        </w:tc>
        <w:tc>
          <w:tcPr>
            <w:tcW w:w="3389" w:type="dxa"/>
            <w:tcBorders>
              <w:top w:val="single" w:sz="4" w:space="0" w:color="87189D" w:themeColor="accent1"/>
              <w:bottom w:val="single" w:sz="4" w:space="0" w:color="87189D" w:themeColor="accent1"/>
            </w:tcBorders>
          </w:tcPr>
          <w:p w14:paraId="7D6D7EFE" w14:textId="77777777" w:rsidR="00CE74C1" w:rsidRDefault="00CE74C1" w:rsidP="00835AAC">
            <w:pPr>
              <w:cnfStyle w:val="000000000000" w:firstRow="0" w:lastRow="0" w:firstColumn="0" w:lastColumn="0" w:oddVBand="0" w:evenVBand="0" w:oddHBand="0" w:evenHBand="0" w:firstRowFirstColumn="0" w:firstRowLastColumn="0" w:lastRowFirstColumn="0" w:lastRowLastColumn="0"/>
            </w:pPr>
            <w:r>
              <w:t>4%</w:t>
            </w:r>
          </w:p>
        </w:tc>
      </w:tr>
      <w:tr w:rsidR="00CE74C1" w14:paraId="1E2F2488" w14:textId="77777777" w:rsidTr="00A55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2" w:type="dxa"/>
            <w:tcBorders>
              <w:bottom w:val="single" w:sz="12" w:space="0" w:color="87189D" w:themeColor="accent1"/>
            </w:tcBorders>
          </w:tcPr>
          <w:p w14:paraId="63F898D7" w14:textId="77777777" w:rsidR="00CE74C1" w:rsidRDefault="00CE74C1" w:rsidP="00835AAC">
            <w:r>
              <w:t>Blocks and pallets</w:t>
            </w:r>
          </w:p>
        </w:tc>
        <w:tc>
          <w:tcPr>
            <w:tcW w:w="3389" w:type="dxa"/>
            <w:tcBorders>
              <w:bottom w:val="single" w:sz="12" w:space="0" w:color="87189D" w:themeColor="accent1"/>
            </w:tcBorders>
          </w:tcPr>
          <w:p w14:paraId="530C6944" w14:textId="77777777" w:rsidR="00CE74C1" w:rsidRDefault="00CE74C1" w:rsidP="00835AAC">
            <w:pPr>
              <w:cnfStyle w:val="000000100000" w:firstRow="0" w:lastRow="0" w:firstColumn="0" w:lastColumn="0" w:oddVBand="0" w:evenVBand="0" w:oddHBand="1" w:evenHBand="0" w:firstRowFirstColumn="0" w:firstRowLastColumn="0" w:lastRowFirstColumn="0" w:lastRowLastColumn="0"/>
            </w:pPr>
            <w:r>
              <w:t>15%</w:t>
            </w:r>
          </w:p>
        </w:tc>
      </w:tr>
    </w:tbl>
    <w:p w14:paraId="11992C2F" w14:textId="77777777" w:rsidR="00CE74C1" w:rsidRPr="00703A22" w:rsidRDefault="00CE74C1" w:rsidP="00CE74C1">
      <w:pPr>
        <w:rPr>
          <w:rStyle w:val="Emphasis"/>
          <w:i w:val="0"/>
        </w:rPr>
      </w:pPr>
      <w:r w:rsidRPr="00703A22">
        <w:rPr>
          <w:rStyle w:val="Emphasis"/>
          <w:i w:val="0"/>
        </w:rPr>
        <w:t>Source: Master Builders Victoria</w:t>
      </w:r>
    </w:p>
    <w:p w14:paraId="6EC5BECA" w14:textId="77777777" w:rsidR="00651716" w:rsidRDefault="00651716" w:rsidP="00CE74C1"/>
    <w:p w14:paraId="18FCB383" w14:textId="2AFE40CC" w:rsidR="00CE74C1" w:rsidRDefault="00CE74C1" w:rsidP="00CE74C1">
      <w:r>
        <w:t>In addition to the increase</w:t>
      </w:r>
      <w:r w:rsidR="00143190">
        <w:t>d</w:t>
      </w:r>
      <w:r>
        <w:t xml:space="preserve"> cost of materials, delays </w:t>
      </w:r>
      <w:r w:rsidR="00A32A6A">
        <w:t xml:space="preserve">have an indirect </w:t>
      </w:r>
      <w:r>
        <w:t xml:space="preserve">cost impact due to the need to maintain </w:t>
      </w:r>
      <w:r w:rsidR="00143190">
        <w:t xml:space="preserve">equipment such as </w:t>
      </w:r>
      <w:r w:rsidR="00A32A6A">
        <w:t xml:space="preserve">fencing, </w:t>
      </w:r>
      <w:r>
        <w:t>scaffolding and porta loos</w:t>
      </w:r>
      <w:r w:rsidR="3B05BFFB">
        <w:t xml:space="preserve"> </w:t>
      </w:r>
      <w:r w:rsidR="5342E4A0">
        <w:t>when</w:t>
      </w:r>
      <w:r w:rsidR="00BC763D">
        <w:t xml:space="preserve"> </w:t>
      </w:r>
      <w:r>
        <w:t xml:space="preserve">work </w:t>
      </w:r>
      <w:r w:rsidR="00143190">
        <w:t>has stalled</w:t>
      </w:r>
      <w:r>
        <w:t>.</w:t>
      </w:r>
    </w:p>
    <w:p w14:paraId="77F43D71" w14:textId="77777777" w:rsidR="00D028B1" w:rsidRDefault="00D028B1" w:rsidP="00CE74C1"/>
    <w:p w14:paraId="64075701" w14:textId="789B3585" w:rsidR="002723D5" w:rsidRDefault="002723D5" w:rsidP="00143190">
      <w:pPr>
        <w:pStyle w:val="Heading4"/>
      </w:pPr>
      <w:r>
        <w:t xml:space="preserve">Skills </w:t>
      </w:r>
      <w:r w:rsidR="00651716">
        <w:t>Shortages</w:t>
      </w:r>
    </w:p>
    <w:p w14:paraId="4D4BB691" w14:textId="50E50DE9" w:rsidR="002723D5" w:rsidRDefault="002723D5" w:rsidP="002723D5">
      <w:r>
        <w:t>Skills shortage</w:t>
      </w:r>
      <w:r w:rsidR="00727920">
        <w:t>s</w:t>
      </w:r>
      <w:r>
        <w:t xml:space="preserve"> have been a growing concern for the building industry over many years. The spike in demand is exposing just how acute this problem is. </w:t>
      </w:r>
      <w:r w:rsidR="00F2091E">
        <w:t xml:space="preserve">The pandemic </w:t>
      </w:r>
      <w:r w:rsidR="0052073C">
        <w:t>has also</w:t>
      </w:r>
      <w:r w:rsidR="00F2091E">
        <w:t xml:space="preserve"> exacerbated the issue with disruption</w:t>
      </w:r>
      <w:r w:rsidR="0052073C">
        <w:t>s</w:t>
      </w:r>
      <w:r w:rsidR="00F2091E">
        <w:t xml:space="preserve"> to training and the sudden suspension o</w:t>
      </w:r>
      <w:r w:rsidR="0052073C">
        <w:t>f</w:t>
      </w:r>
      <w:r w:rsidR="00F2091E">
        <w:t xml:space="preserve"> skill</w:t>
      </w:r>
      <w:r w:rsidR="0052073C">
        <w:t>ed</w:t>
      </w:r>
      <w:r w:rsidR="00F2091E">
        <w:t xml:space="preserve"> migration due to border closures.</w:t>
      </w:r>
    </w:p>
    <w:p w14:paraId="3DE827BD" w14:textId="4A76A883" w:rsidR="002723D5" w:rsidRDefault="002723D5" w:rsidP="002723D5">
      <w:r>
        <w:t xml:space="preserve">MBV highlighted that that the National Skills Commission’s Skills Priority list includes </w:t>
      </w:r>
      <w:r w:rsidR="795B48EF">
        <w:t xml:space="preserve">shortages in </w:t>
      </w:r>
      <w:r>
        <w:t xml:space="preserve">11 construction industry occupations in Victoria </w:t>
      </w:r>
      <w:r w:rsidR="3272BD6A">
        <w:t>which are</w:t>
      </w:r>
      <w:r>
        <w:t xml:space="preserve"> </w:t>
      </w:r>
      <w:r w:rsidR="7F048F4B">
        <w:t>also</w:t>
      </w:r>
      <w:r>
        <w:t xml:space="preserve"> facing strong future demand. These</w:t>
      </w:r>
      <w:r w:rsidR="0568F961">
        <w:t xml:space="preserve"> occupations</w:t>
      </w:r>
      <w:r>
        <w:t xml:space="preserve"> include civil and structural engineers, surveyors, electricians, quantity surveyors and metal fabricators. </w:t>
      </w:r>
    </w:p>
    <w:p w14:paraId="0D606C36" w14:textId="1216795F" w:rsidR="00F41809" w:rsidRPr="00F41809" w:rsidRDefault="00F2091E" w:rsidP="00F41809">
      <w:r>
        <w:t>Infrastructure Australia’s first Infrastructure Market Capacity Report was released on 13 October</w:t>
      </w:r>
      <w:r w:rsidR="00BC763D">
        <w:t xml:space="preserve"> 2021</w:t>
      </w:r>
      <w:r>
        <w:t>.</w:t>
      </w:r>
      <w:r w:rsidR="00290A63">
        <w:rPr>
          <w:rStyle w:val="FootnoteReference"/>
        </w:rPr>
        <w:footnoteReference w:id="7"/>
      </w:r>
      <w:r>
        <w:t xml:space="preserve"> The report </w:t>
      </w:r>
      <w:r w:rsidR="0052073C">
        <w:t xml:space="preserve">forecasts a surge in demand for skills, labour and materials due to the rapid increase in public infrastructure investment. It says that shortfalls in jobs are likely to exceed 105,000 </w:t>
      </w:r>
      <w:r w:rsidR="00BC763D">
        <w:t xml:space="preserve">across Australia </w:t>
      </w:r>
      <w:r w:rsidR="0052073C">
        <w:t xml:space="preserve">and that there will be a growth in demand for materials of 120%. Infrastructure Australia has called for a coordinated project pipeline to manage capacity constraints. </w:t>
      </w:r>
      <w:r w:rsidR="2B03F1F5">
        <w:t>Whil</w:t>
      </w:r>
      <w:r w:rsidR="4A3CB3ED">
        <w:t>e</w:t>
      </w:r>
      <w:r w:rsidR="0052073C">
        <w:t xml:space="preserve"> this report has focused on the issues for the home building sector, </w:t>
      </w:r>
      <w:r w:rsidR="3CEEDD71">
        <w:t>skill shortage</w:t>
      </w:r>
      <w:r w:rsidR="2B03F1F5">
        <w:t xml:space="preserve"> </w:t>
      </w:r>
      <w:r w:rsidR="0052073C">
        <w:t xml:space="preserve">forecasts </w:t>
      </w:r>
      <w:r w:rsidR="00290911">
        <w:t xml:space="preserve">in the infrastructure sector </w:t>
      </w:r>
      <w:r w:rsidR="00BC763D">
        <w:t xml:space="preserve">will impact </w:t>
      </w:r>
      <w:r w:rsidR="0052073C">
        <w:t xml:space="preserve">the whole construction industry.     </w:t>
      </w:r>
    </w:p>
    <w:p w14:paraId="7898CCD2" w14:textId="57A5BFC1" w:rsidR="006417D7" w:rsidRPr="002723D5" w:rsidRDefault="007E5B0E" w:rsidP="002723D5">
      <w:r>
        <w:t xml:space="preserve">The breadth of these </w:t>
      </w:r>
      <w:r w:rsidR="009E3736">
        <w:t>matters</w:t>
      </w:r>
      <w:r>
        <w:t xml:space="preserve"> and </w:t>
      </w:r>
      <w:r w:rsidR="008F75FF">
        <w:t xml:space="preserve">relevant policy options </w:t>
      </w:r>
      <w:r w:rsidR="2E49EA66">
        <w:t xml:space="preserve">to address them </w:t>
      </w:r>
      <w:r w:rsidR="008F75FF">
        <w:t xml:space="preserve">are </w:t>
      </w:r>
      <w:r w:rsidR="61DD5B51">
        <w:t xml:space="preserve">also </w:t>
      </w:r>
      <w:r>
        <w:t xml:space="preserve">being </w:t>
      </w:r>
      <w:r w:rsidR="00390876">
        <w:t xml:space="preserve">considered </w:t>
      </w:r>
      <w:r>
        <w:t>through the Victorian Government’s Expert Panel review of the Building System, which is currently underway.</w:t>
      </w:r>
    </w:p>
    <w:p w14:paraId="65E4B970" w14:textId="77777777" w:rsidR="00D028B1" w:rsidRPr="002723D5" w:rsidRDefault="00D028B1" w:rsidP="002723D5"/>
    <w:p w14:paraId="35442BCF" w14:textId="2145BA7D" w:rsidR="00113453" w:rsidRDefault="00FC1B74" w:rsidP="00143190">
      <w:pPr>
        <w:pStyle w:val="Heading4"/>
      </w:pPr>
      <w:r>
        <w:t xml:space="preserve">Bankruptcy and </w:t>
      </w:r>
      <w:r w:rsidR="00113453">
        <w:t xml:space="preserve">Insolvency </w:t>
      </w:r>
      <w:r w:rsidR="00651716">
        <w:t>Risks</w:t>
      </w:r>
    </w:p>
    <w:p w14:paraId="7A4FA97E" w14:textId="12AADD86" w:rsidR="00AA01D6" w:rsidRDefault="00AA01D6" w:rsidP="00AA01D6">
      <w:r>
        <w:t xml:space="preserve">It was not possible for BRV to determine from its review of </w:t>
      </w:r>
      <w:r w:rsidR="00FC1B74">
        <w:t xml:space="preserve">relevant </w:t>
      </w:r>
      <w:r>
        <w:t>statistics whether building materials supply issues are resulting in increased insolvencies</w:t>
      </w:r>
      <w:r w:rsidR="00FC1B74">
        <w:t xml:space="preserve"> or bankruptcies</w:t>
      </w:r>
      <w:r>
        <w:t xml:space="preserve">. This is because of the range of temporary measures implemented by governments to support businesses during </w:t>
      </w:r>
      <w:r w:rsidR="6665FB07">
        <w:t xml:space="preserve">the </w:t>
      </w:r>
      <w:r>
        <w:t>pandemic, such as a moratorium on insolvent trading, increases to bankruptcy debt thresholds and Job</w:t>
      </w:r>
      <w:r w:rsidR="002B233E">
        <w:t>K</w:t>
      </w:r>
      <w:r>
        <w:t xml:space="preserve">eeper payments. </w:t>
      </w:r>
    </w:p>
    <w:p w14:paraId="40011D5E" w14:textId="77777777" w:rsidR="00D028B1" w:rsidRDefault="00D028B1" w:rsidP="00AA01D6"/>
    <w:p w14:paraId="6B369565" w14:textId="7A147800" w:rsidR="00AA01D6" w:rsidRDefault="00AA01D6" w:rsidP="00143190">
      <w:pPr>
        <w:pStyle w:val="Heading4"/>
      </w:pPr>
      <w:r>
        <w:t xml:space="preserve">Building </w:t>
      </w:r>
      <w:r w:rsidR="00651716">
        <w:t xml:space="preserve">Disputes </w:t>
      </w:r>
      <w:r>
        <w:t xml:space="preserve">and </w:t>
      </w:r>
      <w:r w:rsidR="00651716">
        <w:t>Project Cancellations</w:t>
      </w:r>
    </w:p>
    <w:p w14:paraId="0C8FC9B4" w14:textId="7923DCF4" w:rsidR="00675862" w:rsidRDefault="42E10B51" w:rsidP="00AA01D6">
      <w:r>
        <w:t>Several</w:t>
      </w:r>
      <w:r w:rsidR="00AA01D6" w:rsidRPr="004C1364">
        <w:t xml:space="preserve"> stakeholders</w:t>
      </w:r>
      <w:r w:rsidR="00AA01D6">
        <w:t xml:space="preserve"> have reported</w:t>
      </w:r>
      <w:r w:rsidR="00AA01D6" w:rsidRPr="004C1364">
        <w:t xml:space="preserve"> seeing</w:t>
      </w:r>
      <w:r w:rsidR="00AA01D6">
        <w:t xml:space="preserve"> an increasing number</w:t>
      </w:r>
      <w:r w:rsidR="00AA01D6" w:rsidRPr="004C1364">
        <w:t xml:space="preserve"> of </w:t>
      </w:r>
      <w:r w:rsidR="00A57747">
        <w:t>consumer</w:t>
      </w:r>
      <w:r w:rsidR="00AA01D6" w:rsidRPr="004C1364">
        <w:t>s cancelling existing building contracts, citing concern about material supply issues and doubts that builders could deliver projects on-time and on-budget.</w:t>
      </w:r>
      <w:r w:rsidR="00AA01D6">
        <w:t xml:space="preserve"> </w:t>
      </w:r>
    </w:p>
    <w:p w14:paraId="0A76F56C" w14:textId="0C9F077C" w:rsidR="00AA01D6" w:rsidRDefault="00835410" w:rsidP="00046C80">
      <w:pPr>
        <w:jc w:val="left"/>
      </w:pPr>
      <w:r>
        <w:br w:type="page"/>
      </w:r>
      <w:r w:rsidR="006B3C5F">
        <w:lastRenderedPageBreak/>
        <w:t xml:space="preserve">However, </w:t>
      </w:r>
      <w:r w:rsidR="00F23ED0">
        <w:t xml:space="preserve">Domestic Building Dispute Resolution Victoria </w:t>
      </w:r>
      <w:r w:rsidR="00C82427">
        <w:t>(DBDRV)</w:t>
      </w:r>
      <w:r w:rsidR="00F23ED0">
        <w:t xml:space="preserve"> </w:t>
      </w:r>
      <w:r w:rsidR="002217D5">
        <w:t xml:space="preserve">has </w:t>
      </w:r>
      <w:r w:rsidR="00AA01D6">
        <w:t xml:space="preserve">not </w:t>
      </w:r>
      <w:r w:rsidR="003B3F9A">
        <w:t xml:space="preserve">yet </w:t>
      </w:r>
      <w:r w:rsidR="00AA01D6">
        <w:t xml:space="preserve">reported an increase in the use of their dispute resolution services or </w:t>
      </w:r>
      <w:r w:rsidR="006B3C5F">
        <w:t>an increase in complaints relating to contractual disputes</w:t>
      </w:r>
      <w:r w:rsidR="00C53C26">
        <w:t xml:space="preserve"> about delays or cost increases due to materials supply issues. </w:t>
      </w:r>
    </w:p>
    <w:p w14:paraId="2C02F976" w14:textId="77777777" w:rsidR="00D028B1" w:rsidRDefault="00D028B1" w:rsidP="00AA01D6"/>
    <w:p w14:paraId="7DF7FD8E" w14:textId="77777777" w:rsidR="007E060B" w:rsidRDefault="007E060B" w:rsidP="007E060B">
      <w:pPr>
        <w:pStyle w:val="Heading4"/>
      </w:pPr>
      <w:r>
        <w:t>Unconscionable Conduct Under the Australian Consumer Law</w:t>
      </w:r>
    </w:p>
    <w:p w14:paraId="2DC71C42" w14:textId="77777777" w:rsidR="007E060B" w:rsidRDefault="007E060B" w:rsidP="007E060B">
      <w:r>
        <w:t xml:space="preserve">Some stakeholders described situations where suppliers were quoting inflated prices and taking an unfair advantage of the vulnerable position in which builders find themselves, particularly small- and medium-sized firms. </w:t>
      </w:r>
    </w:p>
    <w:p w14:paraId="0B8EBD11" w14:textId="6CCC1948" w:rsidR="007E060B" w:rsidRDefault="007E060B" w:rsidP="00AA01D6">
      <w:r w:rsidRPr="00B203A3">
        <w:t xml:space="preserve">Industry associations </w:t>
      </w:r>
      <w:r>
        <w:t xml:space="preserve">are seeking to support their members by advising them </w:t>
      </w:r>
      <w:r w:rsidRPr="00B203A3">
        <w:t xml:space="preserve">to consider </w:t>
      </w:r>
      <w:r>
        <w:t xml:space="preserve">lodging a complaint with the </w:t>
      </w:r>
      <w:r w:rsidR="007C5710" w:rsidRPr="00B203A3">
        <w:t>Australian Competition and Consumer Commission (</w:t>
      </w:r>
      <w:r w:rsidRPr="00B203A3">
        <w:t>ACCC</w:t>
      </w:r>
      <w:r w:rsidR="007C5710" w:rsidRPr="00B203A3">
        <w:t>)</w:t>
      </w:r>
      <w:r w:rsidR="007C5710">
        <w:t>.</w:t>
      </w:r>
      <w:r>
        <w:t xml:space="preserve"> if they become aware of unconscionable conduct</w:t>
      </w:r>
      <w:r w:rsidRPr="00B203A3">
        <w:t xml:space="preserve">. </w:t>
      </w:r>
    </w:p>
    <w:p w14:paraId="71DC8E54" w14:textId="6599EEC2" w:rsidR="00D028B1" w:rsidRDefault="00D028B1">
      <w:pPr>
        <w:jc w:val="left"/>
        <w:rPr>
          <w:rFonts w:asciiTheme="majorHAnsi" w:eastAsiaTheme="majorEastAsia" w:hAnsiTheme="majorHAnsi" w:cstheme="majorBidi"/>
          <w:i/>
          <w:color w:val="667DD1" w:themeColor="accent2"/>
          <w:sz w:val="28"/>
          <w:szCs w:val="24"/>
        </w:rPr>
      </w:pPr>
    </w:p>
    <w:p w14:paraId="5C3DAE04" w14:textId="513ED0C9" w:rsidR="008C44AD" w:rsidRDefault="008C44AD" w:rsidP="00143190">
      <w:pPr>
        <w:pStyle w:val="Heading3"/>
      </w:pPr>
      <w:r>
        <w:t xml:space="preserve">Which </w:t>
      </w:r>
      <w:r w:rsidR="00651716">
        <w:t xml:space="preserve">Sectors </w:t>
      </w:r>
      <w:r>
        <w:t xml:space="preserve">in the </w:t>
      </w:r>
      <w:r w:rsidR="00651716">
        <w:t xml:space="preserve">Building Industry </w:t>
      </w:r>
      <w:r>
        <w:t xml:space="preserve">are </w:t>
      </w:r>
      <w:r w:rsidR="00651716">
        <w:t>Most Affected</w:t>
      </w:r>
      <w:r>
        <w:t>?</w:t>
      </w:r>
    </w:p>
    <w:p w14:paraId="703E0360" w14:textId="12D71F44" w:rsidR="00C3019A" w:rsidRDefault="008C44AD" w:rsidP="002723D5">
      <w:r>
        <w:t xml:space="preserve">The more acute impacts of the supply chain issues seem to be concentrated in the home building sector of the industry. This is because of the high use of structural timber for frames in home building and the consumer protections required in contracts with </w:t>
      </w:r>
      <w:r w:rsidR="00A57747">
        <w:t>consumer</w:t>
      </w:r>
      <w:r>
        <w:t>s</w:t>
      </w:r>
      <w:r w:rsidR="00C3019A">
        <w:t>.</w:t>
      </w:r>
    </w:p>
    <w:p w14:paraId="3671CE19" w14:textId="354D139E" w:rsidR="008C44AD" w:rsidRDefault="00837163" w:rsidP="002723D5">
      <w:r>
        <w:t xml:space="preserve">As mentioned </w:t>
      </w:r>
      <w:r w:rsidR="00DB02DF">
        <w:t>elsewhere in this report</w:t>
      </w:r>
      <w:r>
        <w:t>, there are limits on the extent to which builders can pass on cost increases under t</w:t>
      </w:r>
      <w:r w:rsidR="008C44AD">
        <w:t>he</w:t>
      </w:r>
      <w:r w:rsidR="00095A6F">
        <w:t xml:space="preserve"> </w:t>
      </w:r>
      <w:r w:rsidR="00095A6F" w:rsidRPr="00340F3C">
        <w:rPr>
          <w:i/>
          <w:iCs/>
        </w:rPr>
        <w:t xml:space="preserve">Domestic </w:t>
      </w:r>
      <w:r w:rsidR="00340F3C" w:rsidRPr="00340F3C">
        <w:rPr>
          <w:i/>
          <w:iCs/>
        </w:rPr>
        <w:t>B</w:t>
      </w:r>
      <w:r w:rsidR="00095A6F" w:rsidRPr="00340F3C">
        <w:rPr>
          <w:i/>
          <w:iCs/>
        </w:rPr>
        <w:t xml:space="preserve">uilding </w:t>
      </w:r>
      <w:r w:rsidR="00340F3C" w:rsidRPr="00340F3C">
        <w:rPr>
          <w:i/>
          <w:iCs/>
        </w:rPr>
        <w:t>C</w:t>
      </w:r>
      <w:r w:rsidR="00095A6F" w:rsidRPr="00340F3C">
        <w:rPr>
          <w:i/>
          <w:iCs/>
        </w:rPr>
        <w:t xml:space="preserve">ontracts </w:t>
      </w:r>
      <w:r w:rsidR="00340F3C" w:rsidRPr="00340F3C">
        <w:rPr>
          <w:i/>
          <w:iCs/>
        </w:rPr>
        <w:t>A</w:t>
      </w:r>
      <w:r w:rsidR="00095A6F" w:rsidRPr="00340F3C">
        <w:rPr>
          <w:i/>
          <w:iCs/>
        </w:rPr>
        <w:t>ct</w:t>
      </w:r>
      <w:r w:rsidR="008C44AD" w:rsidRPr="00340F3C">
        <w:rPr>
          <w:i/>
          <w:iCs/>
        </w:rPr>
        <w:t xml:space="preserve"> </w:t>
      </w:r>
      <w:r w:rsidR="00340F3C" w:rsidRPr="00340F3C">
        <w:rPr>
          <w:i/>
          <w:iCs/>
        </w:rPr>
        <w:t>1995</w:t>
      </w:r>
      <w:r w:rsidR="005A7630">
        <w:t xml:space="preserve"> (DBCA</w:t>
      </w:r>
      <w:r w:rsidR="00B56B5D">
        <w:t>)</w:t>
      </w:r>
      <w:r w:rsidR="008C44AD">
        <w:t xml:space="preserve">. </w:t>
      </w:r>
      <w:r w:rsidR="006930EE">
        <w:t>Multi-</w:t>
      </w:r>
      <w:r w:rsidR="008C44AD">
        <w:t xml:space="preserve">storey buildings usually use steel and concrete structural materials. These larger residential buildings and other non-residential buildings will commonly use construction contracts that contain rise and fall clauses </w:t>
      </w:r>
      <w:r w:rsidR="00B62A57">
        <w:t xml:space="preserve">or </w:t>
      </w:r>
      <w:r w:rsidR="008C44AD">
        <w:t>allow for cost sharing to be negotiated when there are unexpected price rises in materials.</w:t>
      </w:r>
    </w:p>
    <w:p w14:paraId="68F66BD6" w14:textId="77777777" w:rsidR="00D028B1" w:rsidRDefault="00D028B1" w:rsidP="002723D5"/>
    <w:p w14:paraId="6CE5B937" w14:textId="4B41DF0A" w:rsidR="001E0299" w:rsidRDefault="001E0299" w:rsidP="00143190">
      <w:pPr>
        <w:pStyle w:val="Heading3"/>
      </w:pPr>
      <w:r>
        <w:t xml:space="preserve">What </w:t>
      </w:r>
      <w:r w:rsidR="00651716">
        <w:t xml:space="preserve">Building Materials </w:t>
      </w:r>
      <w:r>
        <w:t xml:space="preserve">are </w:t>
      </w:r>
      <w:r w:rsidR="00651716">
        <w:t xml:space="preserve">Affected </w:t>
      </w:r>
      <w:r w:rsidR="00113453">
        <w:t xml:space="preserve">by </w:t>
      </w:r>
      <w:r w:rsidR="00651716">
        <w:t xml:space="preserve">Supply </w:t>
      </w:r>
      <w:r w:rsidR="00113453">
        <w:t xml:space="preserve">and </w:t>
      </w:r>
      <w:r w:rsidR="00651716">
        <w:t>Cost Issues</w:t>
      </w:r>
      <w:r>
        <w:t>?</w:t>
      </w:r>
    </w:p>
    <w:p w14:paraId="4ADEF1AC" w14:textId="25ADD086" w:rsidR="001E0299" w:rsidRDefault="00143190" w:rsidP="001E0299">
      <w:r>
        <w:t xml:space="preserve">Industry has reported that the delays and cost increases are occurring across a range of products. MBV’s consultation with its members </w:t>
      </w:r>
      <w:r w:rsidR="009C5398">
        <w:t xml:space="preserve">indicates </w:t>
      </w:r>
      <w:r>
        <w:t xml:space="preserve">that 98% of its members have experienced delays in access </w:t>
      </w:r>
      <w:r w:rsidR="05205C4F">
        <w:t>to</w:t>
      </w:r>
      <w:r>
        <w:t xml:space="preserve"> timber and over 80% have had delays in access</w:t>
      </w:r>
      <w:r w:rsidR="00FE6B5A">
        <w:t xml:space="preserve"> to</w:t>
      </w:r>
      <w:r>
        <w:t xml:space="preserve"> windows and steel products. </w:t>
      </w:r>
      <w:r w:rsidR="001E0299">
        <w:t xml:space="preserve">The </w:t>
      </w:r>
      <w:r w:rsidR="002D7C56">
        <w:t>outcomes</w:t>
      </w:r>
      <w:r w:rsidR="001E0299">
        <w:t xml:space="preserve"> </w:t>
      </w:r>
      <w:r>
        <w:t xml:space="preserve">of MBV’s consultation </w:t>
      </w:r>
      <w:r w:rsidR="001E0299">
        <w:t xml:space="preserve">are shown in </w:t>
      </w:r>
      <w:r w:rsidR="008B0F0B" w:rsidRPr="008B0F0B">
        <w:rPr>
          <w:b/>
          <w:bCs/>
        </w:rPr>
        <w:fldChar w:fldCharType="begin"/>
      </w:r>
      <w:r w:rsidR="008B0F0B" w:rsidRPr="008B0F0B">
        <w:rPr>
          <w:b/>
          <w:bCs/>
        </w:rPr>
        <w:instrText xml:space="preserve"> REF _Ref86258121 \h </w:instrText>
      </w:r>
      <w:r w:rsidR="008B0F0B">
        <w:rPr>
          <w:b/>
          <w:bCs/>
        </w:rPr>
        <w:instrText xml:space="preserve"> \* MERGEFORMAT </w:instrText>
      </w:r>
      <w:r w:rsidR="008B0F0B" w:rsidRPr="008B0F0B">
        <w:rPr>
          <w:b/>
          <w:bCs/>
        </w:rPr>
      </w:r>
      <w:r w:rsidR="008B0F0B" w:rsidRPr="008B0F0B">
        <w:rPr>
          <w:b/>
          <w:bCs/>
        </w:rPr>
        <w:fldChar w:fldCharType="separate"/>
      </w:r>
      <w:r w:rsidR="007277C4" w:rsidRPr="007277C4">
        <w:rPr>
          <w:rStyle w:val="Strong"/>
          <w:b w:val="0"/>
          <w:bCs w:val="0"/>
        </w:rPr>
        <w:t xml:space="preserve">Figure </w:t>
      </w:r>
      <w:r w:rsidR="007277C4" w:rsidRPr="007277C4">
        <w:rPr>
          <w:noProof/>
        </w:rPr>
        <w:t>5</w:t>
      </w:r>
      <w:r w:rsidR="008B0F0B" w:rsidRPr="008B0F0B">
        <w:rPr>
          <w:b/>
          <w:bCs/>
        </w:rPr>
        <w:fldChar w:fldCharType="end"/>
      </w:r>
      <w:r w:rsidR="001E0299">
        <w:t xml:space="preserve"> below.</w:t>
      </w:r>
    </w:p>
    <w:p w14:paraId="65EA394F" w14:textId="37AC5232" w:rsidR="001E0299" w:rsidRPr="00CC6461" w:rsidRDefault="001E0299" w:rsidP="00FD051D">
      <w:pPr>
        <w:keepNext/>
        <w:spacing w:after="0"/>
        <w:rPr>
          <w:rStyle w:val="Strong"/>
        </w:rPr>
      </w:pPr>
      <w:bookmarkStart w:id="29" w:name="_Ref86258121"/>
      <w:bookmarkStart w:id="30" w:name="_Toc86420676"/>
      <w:r>
        <w:rPr>
          <w:rStyle w:val="Strong"/>
        </w:rPr>
        <w:lastRenderedPageBreak/>
        <w:t xml:space="preserve">Figure </w:t>
      </w:r>
      <w:r w:rsidR="00FD051D" w:rsidRPr="00FD051D">
        <w:rPr>
          <w:b/>
          <w:bCs/>
        </w:rPr>
        <w:fldChar w:fldCharType="begin"/>
      </w:r>
      <w:r w:rsidR="00FD051D" w:rsidRPr="00FD051D">
        <w:rPr>
          <w:b/>
          <w:bCs/>
        </w:rPr>
        <w:instrText xml:space="preserve"> SEQ Table \* ARABIC </w:instrText>
      </w:r>
      <w:r w:rsidR="00FD051D" w:rsidRPr="00FD051D">
        <w:rPr>
          <w:b/>
          <w:bCs/>
        </w:rPr>
        <w:fldChar w:fldCharType="separate"/>
      </w:r>
      <w:r w:rsidR="007277C4">
        <w:rPr>
          <w:b/>
          <w:bCs/>
          <w:noProof/>
        </w:rPr>
        <w:t>5</w:t>
      </w:r>
      <w:r w:rsidR="00FD051D" w:rsidRPr="00FD051D">
        <w:rPr>
          <w:b/>
          <w:bCs/>
        </w:rPr>
        <w:fldChar w:fldCharType="end"/>
      </w:r>
      <w:bookmarkEnd w:id="29"/>
      <w:r>
        <w:rPr>
          <w:rStyle w:val="Strong"/>
        </w:rPr>
        <w:t xml:space="preserve">: </w:t>
      </w:r>
      <w:r w:rsidR="009F22B8">
        <w:rPr>
          <w:rStyle w:val="Strong"/>
        </w:rPr>
        <w:t xml:space="preserve">Building Products for which </w:t>
      </w:r>
      <w:r>
        <w:rPr>
          <w:rStyle w:val="Strong"/>
        </w:rPr>
        <w:t xml:space="preserve">Builders </w:t>
      </w:r>
      <w:r w:rsidR="009F22B8">
        <w:rPr>
          <w:rStyle w:val="Strong"/>
        </w:rPr>
        <w:t xml:space="preserve">are </w:t>
      </w:r>
      <w:r w:rsidR="00651716">
        <w:rPr>
          <w:rStyle w:val="Strong"/>
        </w:rPr>
        <w:t>Experiencing Delays</w:t>
      </w:r>
      <w:r>
        <w:rPr>
          <w:rStyle w:val="Strong"/>
        </w:rPr>
        <w:t>, June 2021</w:t>
      </w:r>
      <w:bookmarkEnd w:id="30"/>
    </w:p>
    <w:p w14:paraId="65A58621" w14:textId="3D183452" w:rsidR="001E0299" w:rsidRDefault="001E0299" w:rsidP="001E0299">
      <w:pPr>
        <w:spacing w:after="0"/>
      </w:pPr>
      <w:r>
        <w:rPr>
          <w:noProof/>
        </w:rPr>
        <w:drawing>
          <wp:inline distT="0" distB="0" distL="0" distR="0" wp14:anchorId="51C4AFE0" wp14:editId="019BFE11">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A17988D" w14:textId="77777777" w:rsidR="001E0299" w:rsidRPr="00B76AD4" w:rsidRDefault="001E0299" w:rsidP="001E0299">
      <w:pPr>
        <w:rPr>
          <w:rStyle w:val="Emphasis"/>
          <w:i w:val="0"/>
        </w:rPr>
      </w:pPr>
      <w:r w:rsidRPr="00B76AD4">
        <w:rPr>
          <w:rStyle w:val="Emphasis"/>
          <w:i w:val="0"/>
        </w:rPr>
        <w:t>* “Timber” refers to structural pine (normally used to build timber frames and trusses). “Other wood” may include other products such as hardwoods or engineered products, that are normally used in specific areas within the build.</w:t>
      </w:r>
    </w:p>
    <w:p w14:paraId="164416AB" w14:textId="60227278" w:rsidR="001E0299" w:rsidRPr="001C2F28" w:rsidRDefault="001E0299" w:rsidP="001E0299">
      <w:pPr>
        <w:rPr>
          <w:rStyle w:val="Emphasis"/>
          <w:i w:val="0"/>
          <w:iCs w:val="0"/>
        </w:rPr>
      </w:pPr>
      <w:r w:rsidRPr="00B76AD4">
        <w:rPr>
          <w:rStyle w:val="Emphasis"/>
          <w:i w:val="0"/>
        </w:rPr>
        <w:t>Source: Master Builders Victoria</w:t>
      </w:r>
    </w:p>
    <w:p w14:paraId="4C19F6E0" w14:textId="77777777" w:rsidR="00A5581B" w:rsidRDefault="00A5581B" w:rsidP="00A32A6A"/>
    <w:p w14:paraId="7D93C451" w14:textId="5115CB02" w:rsidR="0046605A" w:rsidRDefault="008759A5" w:rsidP="00A32A6A">
      <w:r>
        <w:t>BRV also heard from stakeholders involved in the extractives industry</w:t>
      </w:r>
      <w:r w:rsidR="009F22B8">
        <w:t>,</w:t>
      </w:r>
      <w:r>
        <w:t xml:space="preserve"> which supplies sand, gravel and rock. These products are used to make concrete and mortar products. Extractives industry stakeholders </w:t>
      </w:r>
      <w:r w:rsidR="00143190">
        <w:t xml:space="preserve">advised </w:t>
      </w:r>
      <w:r>
        <w:t xml:space="preserve">that the supply of sand and stone </w:t>
      </w:r>
      <w:r w:rsidR="007452F9">
        <w:t>has not been keeping up</w:t>
      </w:r>
      <w:r>
        <w:t xml:space="preserve"> with overall demand, partly due to the </w:t>
      </w:r>
      <w:r w:rsidR="007452F9">
        <w:t>civil construction boom</w:t>
      </w:r>
      <w:r w:rsidR="00CE177C">
        <w:t>.</w:t>
      </w:r>
      <w:r>
        <w:t xml:space="preserve"> </w:t>
      </w:r>
      <w:r w:rsidR="00B62A57">
        <w:t>Notwithstanding these reports, in the financial year 2019</w:t>
      </w:r>
      <w:r w:rsidR="0046605A">
        <w:t>-</w:t>
      </w:r>
      <w:r w:rsidR="00B62A57">
        <w:t>20, Victoria produced a record 63 million tonnes of quarry materials</w:t>
      </w:r>
      <w:r w:rsidR="00A972AD">
        <w:rPr>
          <w:rStyle w:val="FootnoteReference"/>
        </w:rPr>
        <w:footnoteReference w:id="8"/>
      </w:r>
      <w:r w:rsidR="00B62A57">
        <w:t>.</w:t>
      </w:r>
    </w:p>
    <w:p w14:paraId="05F80C13" w14:textId="1064DB13" w:rsidR="008759A5" w:rsidRDefault="00B62A57" w:rsidP="00A32A6A">
      <w:r>
        <w:t xml:space="preserve">The Government </w:t>
      </w:r>
      <w:r w:rsidR="0046605A">
        <w:t xml:space="preserve">is also implementing its </w:t>
      </w:r>
      <w:r>
        <w:t>Extractives Resources Strategy</w:t>
      </w:r>
      <w:r w:rsidR="0046605A">
        <w:t>: a</w:t>
      </w:r>
      <w:r>
        <w:t xml:space="preserve"> priority of this work is to identify and secure new quarry areas. R</w:t>
      </w:r>
      <w:r w:rsidR="008759A5">
        <w:t xml:space="preserve">ecent planning scheme amendments have enabled two new Strategic </w:t>
      </w:r>
      <w:r w:rsidR="00B8262F">
        <w:t xml:space="preserve">Extractives </w:t>
      </w:r>
      <w:r w:rsidR="008759A5">
        <w:t xml:space="preserve">Resource Areas in the City of Wyndham and South Gippsland </w:t>
      </w:r>
      <w:r w:rsidR="00143190">
        <w:t>Shire</w:t>
      </w:r>
      <w:r w:rsidR="008759A5">
        <w:t xml:space="preserve"> Council. </w:t>
      </w:r>
      <w:r w:rsidR="001C1B73">
        <w:t xml:space="preserve">These initiatives are supporting </w:t>
      </w:r>
      <w:r w:rsidR="007452F9">
        <w:t>potential expansions of the extractives industry over the longer-term.</w:t>
      </w:r>
      <w:r w:rsidR="001C1B73">
        <w:t xml:space="preserve"> </w:t>
      </w:r>
    </w:p>
    <w:p w14:paraId="3079C961" w14:textId="77777777" w:rsidR="00687CDE" w:rsidRDefault="00687CDE">
      <w:pPr>
        <w:jc w:val="left"/>
      </w:pPr>
      <w:r>
        <w:br w:type="page"/>
      </w:r>
    </w:p>
    <w:p w14:paraId="744ABA44" w14:textId="1E43F77A" w:rsidR="008759A5" w:rsidRDefault="008759A5" w:rsidP="00A32A6A">
      <w:r w:rsidRPr="00FE6B5A">
        <w:lastRenderedPageBreak/>
        <w:t xml:space="preserve">Consultation with the steel industry </w:t>
      </w:r>
      <w:r w:rsidR="00FE6B5A">
        <w:t xml:space="preserve">confirmed that </w:t>
      </w:r>
      <w:r w:rsidR="00323489">
        <w:t xml:space="preserve">imports </w:t>
      </w:r>
      <w:r w:rsidR="00FC1B74">
        <w:t xml:space="preserve">of </w:t>
      </w:r>
      <w:r w:rsidR="00323489">
        <w:t xml:space="preserve">steel have also been affected by </w:t>
      </w:r>
      <w:r w:rsidR="00B050DD">
        <w:t>disruption to global markets</w:t>
      </w:r>
      <w:r w:rsidR="00323489">
        <w:t xml:space="preserve">. The Australian Steel Institute </w:t>
      </w:r>
      <w:r w:rsidR="00BE3848">
        <w:t xml:space="preserve">(ASI) </w:t>
      </w:r>
      <w:r w:rsidR="00323489">
        <w:t xml:space="preserve">reported that the US prices of hot rolled coil (used to make structural steel framing) are </w:t>
      </w:r>
      <w:r w:rsidR="00F02E1F">
        <w:t>at</w:t>
      </w:r>
      <w:r w:rsidR="00323489">
        <w:t xml:space="preserve"> unprecedented</w:t>
      </w:r>
      <w:r w:rsidR="00F02E1F">
        <w:t xml:space="preserve"> levels</w:t>
      </w:r>
      <w:r w:rsidR="00323489">
        <w:t xml:space="preserve">. </w:t>
      </w:r>
      <w:r w:rsidR="005722D5">
        <w:t>T</w:t>
      </w:r>
      <w:r w:rsidR="00323489">
        <w:t xml:space="preserve">he price per tonne has </w:t>
      </w:r>
      <w:r w:rsidR="00E16793">
        <w:t>gone</w:t>
      </w:r>
      <w:r w:rsidR="00323489">
        <w:t xml:space="preserve"> from $500 to $2000 since early 2020.</w:t>
      </w:r>
      <w:r w:rsidR="00323489">
        <w:rPr>
          <w:rStyle w:val="FootnoteReference"/>
        </w:rPr>
        <w:footnoteReference w:id="9"/>
      </w:r>
      <w:r w:rsidR="00E16793">
        <w:t xml:space="preserve"> It is noted that demands for steel come from a range of sectors including the building industry, the infrastructure sector and other manufacturing sectors. </w:t>
      </w:r>
      <w:r w:rsidR="00294CBF">
        <w:t xml:space="preserve">The Office of Projects Victoria is </w:t>
      </w:r>
      <w:r w:rsidR="006B4308">
        <w:t xml:space="preserve">also examining </w:t>
      </w:r>
      <w:r w:rsidR="00294CBF">
        <w:t xml:space="preserve">the supply chain issues affecting the civil construction sector. </w:t>
      </w:r>
    </w:p>
    <w:p w14:paraId="74DA23CF" w14:textId="2628F59E" w:rsidR="008C712B" w:rsidRDefault="008C712B" w:rsidP="00143190"/>
    <w:p w14:paraId="1A85612A" w14:textId="633702A2" w:rsidR="00C53C26" w:rsidRDefault="00C53C26" w:rsidP="00681742">
      <w:pPr>
        <w:pStyle w:val="Heading2"/>
      </w:pPr>
      <w:bookmarkStart w:id="31" w:name="_Toc86420645"/>
      <w:r>
        <w:t xml:space="preserve">Understanding the </w:t>
      </w:r>
      <w:r w:rsidR="00A842E3">
        <w:t>Causes</w:t>
      </w:r>
      <w:bookmarkEnd w:id="31"/>
    </w:p>
    <w:p w14:paraId="0669E784" w14:textId="6B716B58" w:rsidR="00C53C26" w:rsidRPr="00C53C26" w:rsidRDefault="00C53C26" w:rsidP="00C53C26">
      <w:r>
        <w:t>To understand the causes for the building material supply issues</w:t>
      </w:r>
      <w:r w:rsidR="00BB34D5">
        <w:t xml:space="preserve">, </w:t>
      </w:r>
      <w:r>
        <w:t xml:space="preserve">we summarise below how </w:t>
      </w:r>
      <w:r w:rsidR="00E16793">
        <w:t xml:space="preserve">steel and </w:t>
      </w:r>
      <w:r>
        <w:t xml:space="preserve">timber </w:t>
      </w:r>
      <w:r w:rsidR="00E16793">
        <w:t xml:space="preserve">are </w:t>
      </w:r>
      <w:r>
        <w:t xml:space="preserve">used, where </w:t>
      </w:r>
      <w:r w:rsidR="008975A2">
        <w:t>the</w:t>
      </w:r>
      <w:r w:rsidR="00E16793">
        <w:t xml:space="preserve"> </w:t>
      </w:r>
      <w:r>
        <w:t>products come from and what factors are affecting the current supply and demand issues.</w:t>
      </w:r>
    </w:p>
    <w:p w14:paraId="698A5D75" w14:textId="248B20AA" w:rsidR="008C712B" w:rsidRDefault="008C712B" w:rsidP="00EE2373"/>
    <w:p w14:paraId="73C0EA07" w14:textId="6F9CB2F5" w:rsidR="001E0299" w:rsidRDefault="00113453" w:rsidP="00681742">
      <w:pPr>
        <w:pStyle w:val="Heading3"/>
      </w:pPr>
      <w:r>
        <w:t xml:space="preserve">How does the </w:t>
      </w:r>
      <w:r w:rsidR="00A842E3">
        <w:t>Construction Industry</w:t>
      </w:r>
      <w:r>
        <w:t xml:space="preserve"> use </w:t>
      </w:r>
      <w:r w:rsidR="00A842E3">
        <w:t>Timber</w:t>
      </w:r>
      <w:r w:rsidR="00E16793">
        <w:t xml:space="preserve"> and </w:t>
      </w:r>
      <w:r w:rsidR="00A842E3">
        <w:t>Steel</w:t>
      </w:r>
      <w:r>
        <w:t>?</w:t>
      </w:r>
    </w:p>
    <w:p w14:paraId="04ADF4FB" w14:textId="6694E3E8" w:rsidR="00113453" w:rsidRDefault="00113453" w:rsidP="00113453">
      <w:r>
        <w:t>Tim</w:t>
      </w:r>
      <w:r w:rsidR="64F04B7C">
        <w:t>b</w:t>
      </w:r>
      <w:r>
        <w:t xml:space="preserve">er is used in structural elements of dwellings such as framing as well as </w:t>
      </w:r>
      <w:r w:rsidR="000C71E7">
        <w:t>for windows,</w:t>
      </w:r>
      <w:r>
        <w:t xml:space="preserve"> cabinetry, flooring</w:t>
      </w:r>
      <w:r w:rsidR="4E281A4E">
        <w:t>,</w:t>
      </w:r>
      <w:r>
        <w:t xml:space="preserve"> </w:t>
      </w:r>
      <w:r w:rsidR="4E281A4E">
        <w:t>fencing</w:t>
      </w:r>
      <w:r>
        <w:t xml:space="preserve"> and external cladding products. For multi storey buildings and non-residential buildings concrete and steel are more commonly used for structural elements.</w:t>
      </w:r>
      <w:r w:rsidR="00277602">
        <w:t xml:space="preserve"> Steel is also used in slab and footing construction</w:t>
      </w:r>
      <w:r w:rsidR="00F86965">
        <w:t>,</w:t>
      </w:r>
      <w:r w:rsidR="00277602">
        <w:t xml:space="preserve"> in reinforced concrete and in external cladding products.</w:t>
      </w:r>
    </w:p>
    <w:p w14:paraId="42500D7D" w14:textId="1911C13A" w:rsidR="008975A2" w:rsidRDefault="008975A2" w:rsidP="00113453">
      <w:r>
        <w:t>According to a</w:t>
      </w:r>
      <w:r w:rsidDel="00D866C6">
        <w:t xml:space="preserve"> </w:t>
      </w:r>
      <w:r>
        <w:t>report</w:t>
      </w:r>
      <w:r w:rsidR="002F26FA">
        <w:t xml:space="preserve"> </w:t>
      </w:r>
      <w:r w:rsidR="00D866C6">
        <w:t>published by</w:t>
      </w:r>
      <w:r w:rsidR="00055FE2">
        <w:t xml:space="preserve"> the </w:t>
      </w:r>
      <w:r>
        <w:t>Forest</w:t>
      </w:r>
      <w:r w:rsidR="00424C02">
        <w:t xml:space="preserve"> and</w:t>
      </w:r>
      <w:r>
        <w:t xml:space="preserve"> Wood Products Australia </w:t>
      </w:r>
      <w:r w:rsidR="00277602">
        <w:t>published</w:t>
      </w:r>
      <w:r>
        <w:t xml:space="preserve"> in 2018, </w:t>
      </w:r>
      <w:r w:rsidR="00A559A4">
        <w:t>across Australia</w:t>
      </w:r>
      <w:r w:rsidR="00D17638">
        <w:t>,</w:t>
      </w:r>
      <w:r w:rsidR="00A559A4">
        <w:t xml:space="preserve"> </w:t>
      </w:r>
      <w:r w:rsidR="00277602">
        <w:t xml:space="preserve">74% of detached houses are built using </w:t>
      </w:r>
      <w:r>
        <w:t>timber frame</w:t>
      </w:r>
      <w:r w:rsidR="00277602">
        <w:t>s</w:t>
      </w:r>
      <w:r w:rsidR="00577DA6">
        <w:t xml:space="preserve"> (usually plantation pine)</w:t>
      </w:r>
      <w:r w:rsidR="00277602">
        <w:t xml:space="preserve">, 13% use steel frames and 13% use double brick or structural insulated panels. </w:t>
      </w:r>
      <w:r w:rsidR="00277602">
        <w:rPr>
          <w:rStyle w:val="FootnoteReference"/>
        </w:rPr>
        <w:footnoteReference w:id="10"/>
      </w:r>
      <w:r w:rsidR="00FC1B74">
        <w:t xml:space="preserve"> </w:t>
      </w:r>
      <w:r w:rsidR="00E2206A">
        <w:t xml:space="preserve">There is likely to be some state-by-state variation in these figures. </w:t>
      </w:r>
      <w:r w:rsidR="00FC1B74">
        <w:t xml:space="preserve">For this reason, </w:t>
      </w:r>
      <w:r w:rsidR="00BD3F3C">
        <w:t xml:space="preserve">industry reports that </w:t>
      </w:r>
      <w:r w:rsidR="00FC1B74">
        <w:t>steel supply issues are not impacting the housing sector as much as timber supply issues.</w:t>
      </w:r>
    </w:p>
    <w:p w14:paraId="73C443ED" w14:textId="77777777" w:rsidR="00687CDE" w:rsidRDefault="00687CDE">
      <w:pPr>
        <w:jc w:val="left"/>
      </w:pPr>
      <w:r>
        <w:br w:type="page"/>
      </w:r>
    </w:p>
    <w:p w14:paraId="209BF184" w14:textId="4B2F61B5" w:rsidR="00113453" w:rsidRDefault="00113453" w:rsidP="00113453">
      <w:r w:rsidRPr="00AC59D1">
        <w:lastRenderedPageBreak/>
        <w:t xml:space="preserve">Timber </w:t>
      </w:r>
      <w:r>
        <w:t xml:space="preserve">used in construction </w:t>
      </w:r>
      <w:r w:rsidRPr="00AC59D1">
        <w:t>falls broadly into two categories</w:t>
      </w:r>
      <w:r>
        <w:t xml:space="preserve"> of s</w:t>
      </w:r>
      <w:r w:rsidRPr="007D3D70">
        <w:t xml:space="preserve">oftwood </w:t>
      </w:r>
      <w:r>
        <w:t xml:space="preserve">or hardwood. Softwood </w:t>
      </w:r>
      <w:r w:rsidRPr="007D3D70">
        <w:t>timber</w:t>
      </w:r>
      <w:r>
        <w:t xml:space="preserve"> </w:t>
      </w:r>
      <w:r w:rsidRPr="00AC59D1">
        <w:t>is sourced entirely from plantation</w:t>
      </w:r>
      <w:r>
        <w:t xml:space="preserve">s, </w:t>
      </w:r>
      <w:r w:rsidR="00BD3F3C">
        <w:t xml:space="preserve">and is </w:t>
      </w:r>
      <w:r w:rsidRPr="00AC59D1">
        <w:t>mostly radiata pine.</w:t>
      </w:r>
      <w:r>
        <w:t xml:space="preserve"> This is the most common type of timber used to build frames and trusses for house construction</w:t>
      </w:r>
      <w:r w:rsidR="00D40A57">
        <w:t xml:space="preserve"> in Victoria</w:t>
      </w:r>
      <w:r>
        <w:t xml:space="preserve">. </w:t>
      </w:r>
      <w:r w:rsidRPr="007D3D70">
        <w:t>Hardwood timber</w:t>
      </w:r>
      <w:r w:rsidRPr="00AC59D1">
        <w:t xml:space="preserve"> </w:t>
      </w:r>
      <w:r>
        <w:t xml:space="preserve">comes from both plantation and native sources </w:t>
      </w:r>
      <w:r w:rsidRPr="00AC59D1">
        <w:t xml:space="preserve">and </w:t>
      </w:r>
      <w:r>
        <w:t xml:space="preserve">includes a range of </w:t>
      </w:r>
      <w:r w:rsidRPr="00AC59D1">
        <w:t>species such as ash and gum.</w:t>
      </w:r>
      <w:r>
        <w:t xml:space="preserve"> Within construction, </w:t>
      </w:r>
      <w:r w:rsidRPr="00AC59D1">
        <w:t xml:space="preserve">hardwood can be used to build furniture, flooring, or high-strength </w:t>
      </w:r>
      <w:r>
        <w:t>beams, joists and lintels</w:t>
      </w:r>
      <w:r w:rsidRPr="00AC59D1">
        <w:t>.</w:t>
      </w:r>
      <w:r>
        <w:t xml:space="preserve"> </w:t>
      </w:r>
    </w:p>
    <w:p w14:paraId="0E9B752E" w14:textId="7C304677" w:rsidR="00113453" w:rsidRDefault="00113453" w:rsidP="00113453">
      <w:r>
        <w:t>Timber is also used to make</w:t>
      </w:r>
      <w:r w:rsidRPr="00F96748">
        <w:t xml:space="preserve"> </w:t>
      </w:r>
      <w:r w:rsidR="005101E9">
        <w:t>E</w:t>
      </w:r>
      <w:r w:rsidRPr="000C71E7">
        <w:t xml:space="preserve">ngineered </w:t>
      </w:r>
      <w:r w:rsidR="005101E9">
        <w:t>W</w:t>
      </w:r>
      <w:r w:rsidRPr="000C71E7">
        <w:t xml:space="preserve">ood </w:t>
      </w:r>
      <w:r w:rsidR="005101E9">
        <w:t>P</w:t>
      </w:r>
      <w:r w:rsidRPr="000C71E7">
        <w:t>roducts</w:t>
      </w:r>
      <w:r w:rsidRPr="00F96748">
        <w:t xml:space="preserve"> (EWPs), including I-joists or Laminated Veneer Lumber (LVL) </w:t>
      </w:r>
      <w:r w:rsidR="00FC1B74">
        <w:t xml:space="preserve">which </w:t>
      </w:r>
      <w:r w:rsidRPr="00F96748">
        <w:t xml:space="preserve">are </w:t>
      </w:r>
      <w:r>
        <w:t xml:space="preserve">made from a combination of timber and glues or resins. </w:t>
      </w:r>
      <w:r w:rsidR="00FC1B74">
        <w:t xml:space="preserve">EWPs </w:t>
      </w:r>
      <w:r>
        <w:t xml:space="preserve">can be made from either hard or softwood, including from pulpwood that would otherwise be appropriate for paper. Engineering processes and structural properties will differ from product to product, but these </w:t>
      </w:r>
      <w:r w:rsidR="001B5719">
        <w:t>products</w:t>
      </w:r>
      <w:r>
        <w:t xml:space="preserve"> can be very strong</w:t>
      </w:r>
      <w:r w:rsidR="00F901DC">
        <w:t>.</w:t>
      </w:r>
    </w:p>
    <w:p w14:paraId="630C31D3" w14:textId="77777777" w:rsidR="008C712B" w:rsidRDefault="008C712B" w:rsidP="00113453"/>
    <w:p w14:paraId="7CEB15F6" w14:textId="6B899D3A" w:rsidR="00113453" w:rsidRDefault="00113453" w:rsidP="00681742">
      <w:pPr>
        <w:pStyle w:val="Heading3"/>
      </w:pPr>
      <w:r>
        <w:t xml:space="preserve">Where do </w:t>
      </w:r>
      <w:r w:rsidR="007E32B9">
        <w:t xml:space="preserve">Timber and Steel </w:t>
      </w:r>
      <w:r w:rsidR="00AA4374">
        <w:t xml:space="preserve">Supplies Come </w:t>
      </w:r>
      <w:r w:rsidR="00F60AD8">
        <w:t>From</w:t>
      </w:r>
      <w:r>
        <w:t>?</w:t>
      </w:r>
    </w:p>
    <w:p w14:paraId="61B67DAB" w14:textId="2398B400" w:rsidR="00113453" w:rsidRDefault="00113453" w:rsidP="00113453">
      <w:r>
        <w:t xml:space="preserve">Australia </w:t>
      </w:r>
      <w:r w:rsidR="006B2048">
        <w:t xml:space="preserve">is </w:t>
      </w:r>
      <w:r>
        <w:t xml:space="preserve">a </w:t>
      </w:r>
      <w:r w:rsidR="007E32B9">
        <w:t>net-</w:t>
      </w:r>
      <w:r>
        <w:t>importer of timber</w:t>
      </w:r>
      <w:r w:rsidR="006B2048">
        <w:t xml:space="preserve">: </w:t>
      </w:r>
      <w:r w:rsidR="00322434">
        <w:t>d</w:t>
      </w:r>
      <w:r w:rsidR="001308CE">
        <w:t>ata</w:t>
      </w:r>
      <w:r>
        <w:t xml:space="preserve"> from 201</w:t>
      </w:r>
      <w:r w:rsidR="00926F8A">
        <w:t>9</w:t>
      </w:r>
      <w:r>
        <w:t>-</w:t>
      </w:r>
      <w:r w:rsidR="00926F8A">
        <w:t>20</w:t>
      </w:r>
      <w:r>
        <w:t xml:space="preserve"> show that the value of imports ($5.</w:t>
      </w:r>
      <w:r w:rsidR="00926F8A">
        <w:t>6</w:t>
      </w:r>
      <w:r>
        <w:t xml:space="preserve"> </w:t>
      </w:r>
      <w:r w:rsidR="00926F8A">
        <w:t>b</w:t>
      </w:r>
      <w:r>
        <w:t xml:space="preserve">illion) </w:t>
      </w:r>
      <w:r w:rsidR="001308CE">
        <w:t xml:space="preserve">exceeds </w:t>
      </w:r>
      <w:r>
        <w:t>the value of exports ($3</w:t>
      </w:r>
      <w:r w:rsidR="00926F8A">
        <w:t>.2</w:t>
      </w:r>
      <w:r>
        <w:t xml:space="preserve"> billion). </w:t>
      </w:r>
      <w:r>
        <w:rPr>
          <w:rStyle w:val="FootnoteReference"/>
        </w:rPr>
        <w:footnoteReference w:id="11"/>
      </w:r>
      <w:r w:rsidR="00CF7A46">
        <w:t xml:space="preserve"> </w:t>
      </w:r>
    </w:p>
    <w:p w14:paraId="6DC1BA90" w14:textId="1B88A51F" w:rsidR="00277602" w:rsidRDefault="00D52AB6" w:rsidP="00113453">
      <w:r>
        <w:t xml:space="preserve">Although </w:t>
      </w:r>
      <w:r w:rsidR="0072526B">
        <w:t xml:space="preserve">Australia </w:t>
      </w:r>
      <w:r>
        <w:t xml:space="preserve">produces some steel domestically, overall it </w:t>
      </w:r>
      <w:r w:rsidR="0072526B">
        <w:t>is a net importer</w:t>
      </w:r>
      <w:r w:rsidR="00F6652A">
        <w:t>,</w:t>
      </w:r>
      <w:r w:rsidR="0072526B">
        <w:t xml:space="preserve"> with exports of around $1 billion and imports of about $2.6 billion in 2019. Most of </w:t>
      </w:r>
      <w:r w:rsidR="009D58FE">
        <w:t>the imports (85%) come from China.</w:t>
      </w:r>
      <w:r w:rsidR="009D58FE">
        <w:rPr>
          <w:rStyle w:val="FootnoteReference"/>
        </w:rPr>
        <w:footnoteReference w:id="12"/>
      </w:r>
      <w:r w:rsidR="009D58FE">
        <w:t xml:space="preserve"> </w:t>
      </w:r>
    </w:p>
    <w:p w14:paraId="6433519A" w14:textId="77777777" w:rsidR="008C712B" w:rsidRDefault="008C712B" w:rsidP="00113453"/>
    <w:p w14:paraId="30FFFA57" w14:textId="0D809EA7" w:rsidR="00113453" w:rsidRDefault="00113453" w:rsidP="00113453">
      <w:pPr>
        <w:pStyle w:val="Heading4"/>
      </w:pPr>
      <w:r>
        <w:t xml:space="preserve">Domestic </w:t>
      </w:r>
      <w:r w:rsidR="00F60AD8">
        <w:t>Supply</w:t>
      </w:r>
    </w:p>
    <w:p w14:paraId="42A86BE9" w14:textId="10380D58" w:rsidR="00113453" w:rsidRDefault="00452B91" w:rsidP="00113453">
      <w:r>
        <w:t>Victoria has the largest total area of commercial plantations of all Australia states and territories with 421,000 hectares or 22 percent of the national estate. Victoria produces around 78 million m</w:t>
      </w:r>
      <w:r w:rsidRPr="003A2C31">
        <w:rPr>
          <w:vertAlign w:val="superscript"/>
        </w:rPr>
        <w:t>3</w:t>
      </w:r>
      <w:r>
        <w:t xml:space="preserve">/year and has the largest export volume.  </w:t>
      </w:r>
      <w:r w:rsidR="00D83FB1">
        <w:t>Over the 10 years to 2019, Victoria has managed to slightly increase its plantation area by 2 per cent</w:t>
      </w:r>
      <w:r w:rsidR="00AC178B">
        <w:t>.</w:t>
      </w:r>
      <w:r w:rsidR="00C26C36">
        <w:rPr>
          <w:rStyle w:val="FootnoteReference"/>
        </w:rPr>
        <w:footnoteReference w:id="13"/>
      </w:r>
      <w:r w:rsidR="00D83FB1">
        <w:t xml:space="preserve"> </w:t>
      </w:r>
      <w:r>
        <w:t>However, t</w:t>
      </w:r>
      <w:r w:rsidR="00113453">
        <w:t>he size of Australia</w:t>
      </w:r>
      <w:r w:rsidR="005234C4">
        <w:t>’s</w:t>
      </w:r>
      <w:r w:rsidR="00113453">
        <w:t xml:space="preserve"> plantation </w:t>
      </w:r>
      <w:r w:rsidR="00466A17">
        <w:t>timber</w:t>
      </w:r>
      <w:r w:rsidR="00113453">
        <w:t xml:space="preserve"> estate has been in gradual decline over the past decade. The reasons for this are well</w:t>
      </w:r>
      <w:r w:rsidR="001854C4">
        <w:t>-</w:t>
      </w:r>
      <w:r w:rsidR="00113453">
        <w:t xml:space="preserve">documented in the </w:t>
      </w:r>
      <w:r w:rsidR="00022C6A">
        <w:t xml:space="preserve">Aussie </w:t>
      </w:r>
      <w:r w:rsidR="00022C6A">
        <w:lastRenderedPageBreak/>
        <w:t>logs for Aussie jobs</w:t>
      </w:r>
      <w:r w:rsidR="00EF7202">
        <w:t xml:space="preserve"> report</w:t>
      </w:r>
      <w:r w:rsidR="00113453">
        <w:t xml:space="preserve">. A key reason stems from the fact that it takes approximately 30 years for a softwood tree to reach a level of maturity that makes it able to be used as structural timber. Therefore, investment in plantations </w:t>
      </w:r>
      <w:r w:rsidR="00584FB2">
        <w:t xml:space="preserve">for construction uses </w:t>
      </w:r>
      <w:r w:rsidR="00113453">
        <w:t xml:space="preserve">requires </w:t>
      </w:r>
      <w:r w:rsidR="00584FB2">
        <w:t>long-</w:t>
      </w:r>
      <w:r w:rsidR="00113453">
        <w:t xml:space="preserve">term planning and financial returns over the 30 year </w:t>
      </w:r>
      <w:r w:rsidR="00584FB2">
        <w:t xml:space="preserve">cycle, </w:t>
      </w:r>
      <w:r w:rsidR="00113453">
        <w:t xml:space="preserve">making it difficult to attract </w:t>
      </w:r>
      <w:r w:rsidR="00B1491D">
        <w:t>investors</w:t>
      </w:r>
      <w:r w:rsidR="00113453">
        <w:t xml:space="preserve">. </w:t>
      </w:r>
      <w:r w:rsidR="00F86965">
        <w:rPr>
          <w:rStyle w:val="FootnoteReference"/>
        </w:rPr>
        <w:footnoteReference w:id="14"/>
      </w:r>
    </w:p>
    <w:p w14:paraId="0E9521BE" w14:textId="6933E74E" w:rsidR="00F746E1" w:rsidRDefault="00113453" w:rsidP="00113453">
      <w:r>
        <w:t xml:space="preserve">The </w:t>
      </w:r>
      <w:r w:rsidR="00022C6A">
        <w:t>Aussie logs for Aussie jobs</w:t>
      </w:r>
      <w:r w:rsidR="00584FB2">
        <w:t xml:space="preserve"> </w:t>
      </w:r>
      <w:r>
        <w:t>report</w:t>
      </w:r>
      <w:r w:rsidR="00924B84">
        <w:t xml:space="preserve"> state</w:t>
      </w:r>
      <w:r>
        <w:t>s that</w:t>
      </w:r>
      <w:r w:rsidR="001B5DB1">
        <w:t>:</w:t>
      </w:r>
    </w:p>
    <w:p w14:paraId="62D0DCD5" w14:textId="3EAC53F4" w:rsidR="00F746E1" w:rsidRDefault="00113453" w:rsidP="00F77C7C">
      <w:pPr>
        <w:pStyle w:val="IntenseQuote"/>
      </w:pPr>
      <w:r>
        <w:t>Reversing the decline in the planation estate has been a goal of government policies for many years, both at the federal and state and territory level but to date these policies have had limited success.</w:t>
      </w:r>
      <w:r>
        <w:rPr>
          <w:rStyle w:val="FootnoteReference"/>
        </w:rPr>
        <w:footnoteReference w:id="15"/>
      </w:r>
    </w:p>
    <w:p w14:paraId="23094ECF" w14:textId="4B6EDFDF" w:rsidR="00452B91" w:rsidRDefault="004A140F" w:rsidP="00B46892">
      <w:pPr>
        <w:jc w:val="left"/>
      </w:pPr>
      <w:r>
        <w:t xml:space="preserve">According to the report, </w:t>
      </w:r>
      <w:r w:rsidR="00154718">
        <w:t>ongoing government support for the plantation industry is</w:t>
      </w:r>
      <w:r>
        <w:t xml:space="preserve"> </w:t>
      </w:r>
      <w:r w:rsidR="00C363F8">
        <w:t xml:space="preserve">warranted </w:t>
      </w:r>
      <w:r w:rsidR="00113453">
        <w:t xml:space="preserve">due to </w:t>
      </w:r>
      <w:r w:rsidR="0019696B">
        <w:t xml:space="preserve">growing </w:t>
      </w:r>
      <w:r w:rsidR="00113453">
        <w:t xml:space="preserve">domestic demand for timber products and the associated economic benefits created through jobs and </w:t>
      </w:r>
      <w:r w:rsidR="0019696B">
        <w:t xml:space="preserve">economic and regional development </w:t>
      </w:r>
      <w:r w:rsidR="00113453">
        <w:t xml:space="preserve">opportunities. </w:t>
      </w:r>
    </w:p>
    <w:p w14:paraId="524099AB" w14:textId="5C16FC0F" w:rsidR="00113453" w:rsidRDefault="00452B91" w:rsidP="00B46892">
      <w:pPr>
        <w:jc w:val="left"/>
      </w:pPr>
      <w:r>
        <w:t xml:space="preserve">The Victorian Government has demonstrated its commitment to the timber industry through the Victorian Forest Plan. </w:t>
      </w:r>
      <w:r w:rsidR="0019696B">
        <w:t>A</w:t>
      </w:r>
      <w:r w:rsidR="00113453">
        <w:t xml:space="preserve"> range of current Victorian and Commonwealth Government schemes aimed at supplementing this supply are summarised at </w:t>
      </w:r>
      <w:r w:rsidR="00072200">
        <w:t xml:space="preserve">Appendix </w:t>
      </w:r>
      <w:r w:rsidR="0089611D">
        <w:t>2</w:t>
      </w:r>
      <w:r w:rsidR="00113453">
        <w:t>.</w:t>
      </w:r>
      <w:r w:rsidR="005A065F">
        <w:t xml:space="preserve"> </w:t>
      </w:r>
    </w:p>
    <w:p w14:paraId="4377117E" w14:textId="0A646AB2" w:rsidR="00277602" w:rsidRDefault="00277602" w:rsidP="00113453">
      <w:r>
        <w:t xml:space="preserve">Steel production in Australia </w:t>
      </w:r>
      <w:r w:rsidR="0072526B">
        <w:t xml:space="preserve">comes from four steel </w:t>
      </w:r>
      <w:r w:rsidR="0019696B">
        <w:t xml:space="preserve">producers, with </w:t>
      </w:r>
      <w:r w:rsidR="0072526B">
        <w:t>over 300 steel distribution outlets. Production capacity exceeds five million tonnes per year</w:t>
      </w:r>
      <w:r w:rsidR="009D58FE">
        <w:t xml:space="preserve"> which is used by several sectors including building and construction, engineering, manufacturing, agriculture, mining and transport</w:t>
      </w:r>
      <w:r w:rsidR="0072526B">
        <w:t>.</w:t>
      </w:r>
      <w:r w:rsidR="00924B84">
        <w:rPr>
          <w:rStyle w:val="FootnoteReference"/>
        </w:rPr>
        <w:footnoteReference w:id="16"/>
      </w:r>
    </w:p>
    <w:p w14:paraId="544A4C5D" w14:textId="77777777" w:rsidR="00687CDE" w:rsidRDefault="00687CDE" w:rsidP="00113453"/>
    <w:p w14:paraId="1AC3458F" w14:textId="3C105793" w:rsidR="00113453" w:rsidRDefault="00113453" w:rsidP="00113453">
      <w:pPr>
        <w:pStyle w:val="Heading4"/>
      </w:pPr>
      <w:r>
        <w:t xml:space="preserve">Imports of </w:t>
      </w:r>
      <w:r w:rsidR="00072200">
        <w:t>Timber</w:t>
      </w:r>
      <w:r w:rsidR="000C71E7">
        <w:t xml:space="preserve"> and </w:t>
      </w:r>
      <w:r w:rsidR="00072200">
        <w:t>Other Materials</w:t>
      </w:r>
    </w:p>
    <w:p w14:paraId="50504275" w14:textId="0F13BED6" w:rsidR="00113453" w:rsidRPr="00ED3C97" w:rsidRDefault="00113453" w:rsidP="00113453">
      <w:r>
        <w:t xml:space="preserve">BRV met with Victorian suppliers and importers </w:t>
      </w:r>
      <w:r w:rsidR="004C5D74">
        <w:t xml:space="preserve">to seek information about the impacts of the supply chain issues on their businesses. They </w:t>
      </w:r>
      <w:r>
        <w:t>reported that in most years, approximately 20-25% of Victoria’s softwood timber is imported</w:t>
      </w:r>
      <w:r w:rsidR="00F32926">
        <w:t>.</w:t>
      </w:r>
    </w:p>
    <w:p w14:paraId="5F1111F3" w14:textId="6937D853" w:rsidR="00BE7D4F" w:rsidRDefault="00113453" w:rsidP="000C71E7">
      <w:r w:rsidRPr="00096426">
        <w:lastRenderedPageBreak/>
        <w:t xml:space="preserve">During previous periods of increased demand, Victoria and Australia have been able to supplement domestic production of </w:t>
      </w:r>
      <w:r w:rsidR="004478D2">
        <w:t>timber</w:t>
      </w:r>
      <w:r w:rsidR="009D58FE">
        <w:t xml:space="preserve"> and steel </w:t>
      </w:r>
      <w:r w:rsidR="004478D2">
        <w:t xml:space="preserve">by increasing </w:t>
      </w:r>
      <w:r w:rsidRPr="00096426">
        <w:t>imports</w:t>
      </w:r>
      <w:r w:rsidR="00F32926">
        <w:t xml:space="preserve"> further</w:t>
      </w:r>
      <w:r w:rsidRPr="00096426">
        <w:t>.</w:t>
      </w:r>
      <w:r w:rsidR="00F32926">
        <w:t xml:space="preserve"> Other countries are also stimulating </w:t>
      </w:r>
      <w:r w:rsidR="00F32926" w:rsidRPr="00096426">
        <w:t xml:space="preserve">demand </w:t>
      </w:r>
      <w:r w:rsidR="00F32926">
        <w:t xml:space="preserve">for housing, </w:t>
      </w:r>
      <w:r w:rsidR="00F32926" w:rsidRPr="00096426">
        <w:t>including in Canada, the European Union, the United Kingdom, and the United States. Th</w:t>
      </w:r>
      <w:r w:rsidR="00F32926">
        <w:t>i</w:t>
      </w:r>
      <w:r w:rsidR="00F32926" w:rsidRPr="00096426">
        <w:t>s ha</w:t>
      </w:r>
      <w:r w:rsidR="00F32926">
        <w:t>s</w:t>
      </w:r>
      <w:r w:rsidR="00F32926" w:rsidRPr="00096426">
        <w:t xml:space="preserve"> seen demand and </w:t>
      </w:r>
      <w:r w:rsidR="00F32926">
        <w:t xml:space="preserve">significant </w:t>
      </w:r>
      <w:r w:rsidR="00F32926" w:rsidRPr="00096426">
        <w:t>cost increase</w:t>
      </w:r>
      <w:r w:rsidR="00F32926">
        <w:t>s</w:t>
      </w:r>
      <w:r w:rsidR="00F32926" w:rsidRPr="00096426">
        <w:t xml:space="preserve"> </w:t>
      </w:r>
      <w:r w:rsidR="00F32926">
        <w:t>globally.</w:t>
      </w:r>
    </w:p>
    <w:p w14:paraId="7CC56B1E" w14:textId="31A5E21A" w:rsidR="00113453" w:rsidRPr="00096426" w:rsidRDefault="004478D2" w:rsidP="0018169F">
      <w:pPr>
        <w:spacing w:after="0"/>
      </w:pPr>
      <w:r>
        <w:t xml:space="preserve">In the current situation </w:t>
      </w:r>
      <w:r w:rsidR="00113453" w:rsidRPr="00096426">
        <w:t xml:space="preserve">reliance on imports has been undermined by the </w:t>
      </w:r>
      <w:r w:rsidR="00774EB9">
        <w:t>disruptions in global trade and maritime freight</w:t>
      </w:r>
      <w:r w:rsidR="00214FD5">
        <w:t xml:space="preserve">. </w:t>
      </w:r>
      <w:r w:rsidR="00113453" w:rsidRPr="00096426">
        <w:t>These include:</w:t>
      </w:r>
    </w:p>
    <w:p w14:paraId="3F628727" w14:textId="2B7C3414" w:rsidR="000C71E7" w:rsidRDefault="00113453" w:rsidP="0067569A">
      <w:pPr>
        <w:pStyle w:val="ListParagraph"/>
        <w:numPr>
          <w:ilvl w:val="0"/>
          <w:numId w:val="8"/>
        </w:numPr>
      </w:pPr>
      <w:r w:rsidRPr="00B913BF">
        <w:t xml:space="preserve">A spike in global demand for shipping driven by </w:t>
      </w:r>
      <w:r w:rsidR="002B233E" w:rsidRPr="00B913BF">
        <w:t>online</w:t>
      </w:r>
      <w:r w:rsidRPr="00B913BF">
        <w:t xml:space="preserve"> purchasing and exacerbated by </w:t>
      </w:r>
      <w:r w:rsidR="007C6A6F">
        <w:t>the retirement of</w:t>
      </w:r>
      <w:r w:rsidRPr="00B913BF">
        <w:t xml:space="preserve"> ageing </w:t>
      </w:r>
      <w:r w:rsidR="007C6A6F">
        <w:t xml:space="preserve">ships </w:t>
      </w:r>
      <w:r w:rsidRPr="00B913BF">
        <w:t xml:space="preserve">and inefficient fuel sources. </w:t>
      </w:r>
    </w:p>
    <w:p w14:paraId="3CAB5DA7" w14:textId="75908048" w:rsidR="00113453" w:rsidRPr="00B913BF" w:rsidRDefault="000C71E7" w:rsidP="0067569A">
      <w:pPr>
        <w:pStyle w:val="ListParagraph"/>
        <w:numPr>
          <w:ilvl w:val="0"/>
          <w:numId w:val="8"/>
        </w:numPr>
      </w:pPr>
      <w:r>
        <w:t xml:space="preserve">Increased </w:t>
      </w:r>
      <w:r w:rsidR="007C6A6F">
        <w:t>maritime</w:t>
      </w:r>
      <w:r>
        <w:t xml:space="preserve"> f</w:t>
      </w:r>
      <w:r w:rsidR="00113453" w:rsidRPr="00B913BF">
        <w:t xml:space="preserve">reight prices </w:t>
      </w:r>
      <w:r>
        <w:t xml:space="preserve">which </w:t>
      </w:r>
      <w:r w:rsidR="00113453" w:rsidRPr="00B913BF">
        <w:t xml:space="preserve">have reportedly </w:t>
      </w:r>
      <w:r w:rsidR="00EC02F8">
        <w:t>risen by over 300</w:t>
      </w:r>
      <w:r w:rsidR="00113453" w:rsidRPr="00B913BF">
        <w:t>% in some cases.</w:t>
      </w:r>
      <w:r w:rsidR="008E3402">
        <w:rPr>
          <w:rStyle w:val="FootnoteReference"/>
        </w:rPr>
        <w:footnoteReference w:id="17"/>
      </w:r>
    </w:p>
    <w:p w14:paraId="15349DF9" w14:textId="5AFE9DCC" w:rsidR="00113453" w:rsidRPr="00B913BF" w:rsidRDefault="00113453" w:rsidP="0067569A">
      <w:pPr>
        <w:pStyle w:val="ListParagraph"/>
        <w:numPr>
          <w:ilvl w:val="0"/>
          <w:numId w:val="8"/>
        </w:numPr>
      </w:pPr>
      <w:r w:rsidRPr="00B913BF">
        <w:t>Lockdowns, border closures, port congestion and disruptions in trade routes have all caused significant delays</w:t>
      </w:r>
      <w:r w:rsidR="00AC22F2">
        <w:t xml:space="preserve"> in Australian ports</w:t>
      </w:r>
      <w:r w:rsidRPr="00B913BF">
        <w:t xml:space="preserve">. </w:t>
      </w:r>
    </w:p>
    <w:p w14:paraId="1E9D05D1" w14:textId="7819D84E" w:rsidR="008A24C4" w:rsidRPr="008A24C4" w:rsidRDefault="00113453" w:rsidP="0067569A">
      <w:pPr>
        <w:pStyle w:val="ListParagraph"/>
        <w:numPr>
          <w:ilvl w:val="0"/>
          <w:numId w:val="8"/>
        </w:numPr>
      </w:pPr>
      <w:r w:rsidRPr="00B913BF">
        <w:t xml:space="preserve">An international shortage of shipping containers, creating significant cost increases. </w:t>
      </w:r>
      <w:r w:rsidR="00EC02F8">
        <w:t>A</w:t>
      </w:r>
      <w:r w:rsidRPr="00B913BF">
        <w:t xml:space="preserve"> global container freight index, the Freightos Baltic Index (FBX), reflected container prices at approximately $1,500 in January 2020, which has risen to $10,500, as </w:t>
      </w:r>
      <w:r w:rsidR="002B233E" w:rsidRPr="00B913BF">
        <w:t>of</w:t>
      </w:r>
      <w:r w:rsidRPr="00B913BF">
        <w:t xml:space="preserve"> October 2021.</w:t>
      </w:r>
      <w:r w:rsidR="00284699">
        <w:rPr>
          <w:rStyle w:val="FootnoteReference"/>
        </w:rPr>
        <w:footnoteReference w:id="18"/>
      </w:r>
    </w:p>
    <w:p w14:paraId="1580DC75" w14:textId="77777777" w:rsidR="00D46DDC" w:rsidRPr="00B913BF" w:rsidRDefault="00D46DDC" w:rsidP="00F77C7C"/>
    <w:p w14:paraId="17375500" w14:textId="1531A861" w:rsidR="00AE49E2" w:rsidRDefault="00AE49E2" w:rsidP="00681742">
      <w:pPr>
        <w:pStyle w:val="Heading3"/>
      </w:pPr>
      <w:r>
        <w:t xml:space="preserve">Unprecedented </w:t>
      </w:r>
      <w:r w:rsidR="00072200">
        <w:t>Demand</w:t>
      </w:r>
      <w:r>
        <w:t xml:space="preserve"> for </w:t>
      </w:r>
      <w:r w:rsidR="00072200">
        <w:t>Building</w:t>
      </w:r>
      <w:r>
        <w:t xml:space="preserve"> and </w:t>
      </w:r>
      <w:r w:rsidR="00072200">
        <w:t>Construction</w:t>
      </w:r>
    </w:p>
    <w:p w14:paraId="4B92BEFD" w14:textId="69884881" w:rsidR="00920143" w:rsidRDefault="000C71E7" w:rsidP="00811333">
      <w:r>
        <w:t>Increased</w:t>
      </w:r>
      <w:r w:rsidR="00F134FD">
        <w:t xml:space="preserve"> levels of construction have been spurred by a number of factors </w:t>
      </w:r>
      <w:r w:rsidR="00DE4551">
        <w:t>related to the COVID pandemic</w:t>
      </w:r>
      <w:r w:rsidR="00D46DDC">
        <w:t xml:space="preserve">, </w:t>
      </w:r>
      <w:r w:rsidR="00F134FD">
        <w:t>most notably economic stimulus packages</w:t>
      </w:r>
      <w:r w:rsidR="00156520">
        <w:t xml:space="preserve">. </w:t>
      </w:r>
      <w:r>
        <w:t xml:space="preserve">As noted above, </w:t>
      </w:r>
      <w:r w:rsidR="00D46DDC">
        <w:t xml:space="preserve">stimulus for construction </w:t>
      </w:r>
      <w:r w:rsidR="006468BD">
        <w:t xml:space="preserve">has </w:t>
      </w:r>
      <w:r w:rsidR="66CC83A5">
        <w:t>been</w:t>
      </w:r>
      <w:r w:rsidR="006468BD">
        <w:t xml:space="preserve"> </w:t>
      </w:r>
      <w:r w:rsidR="00D46DDC">
        <w:t xml:space="preserve">boosted by </w:t>
      </w:r>
      <w:r w:rsidR="00156520">
        <w:t xml:space="preserve">governments around the world as a mechanism for </w:t>
      </w:r>
      <w:r w:rsidR="00D46DDC">
        <w:t>post-</w:t>
      </w:r>
      <w:r w:rsidR="00156520">
        <w:t xml:space="preserve">COVID recovery. </w:t>
      </w:r>
    </w:p>
    <w:p w14:paraId="431EB014" w14:textId="2F40BB7C" w:rsidR="00D30907" w:rsidRPr="00D30907" w:rsidRDefault="00156520" w:rsidP="00D30907">
      <w:r>
        <w:t>In Australia</w:t>
      </w:r>
      <w:r w:rsidR="00D46DDC">
        <w:t>,</w:t>
      </w:r>
      <w:r>
        <w:t xml:space="preserve"> </w:t>
      </w:r>
      <w:r w:rsidR="004478D2">
        <w:t>t</w:t>
      </w:r>
      <w:r w:rsidR="006468BD">
        <w:t>he Commonwealth HomeBuilder grant provided eligible owner-occupiers (including first home buyers) with a $15,000 or $25,000 grant to build a new home or substantially renovate an existing home. 121,363 Australians have applied for the grant, including 35,169 Victorians.</w:t>
      </w:r>
    </w:p>
    <w:p w14:paraId="0ADB89FB" w14:textId="77777777" w:rsidR="00893D60" w:rsidRDefault="00893D60">
      <w:pPr>
        <w:jc w:val="left"/>
      </w:pPr>
      <w:r>
        <w:br w:type="page"/>
      </w:r>
    </w:p>
    <w:p w14:paraId="73D1D0D5" w14:textId="51BE414A" w:rsidR="006468BD" w:rsidRDefault="00156520" w:rsidP="006D70A2">
      <w:r>
        <w:lastRenderedPageBreak/>
        <w:t xml:space="preserve">In </w:t>
      </w:r>
      <w:r w:rsidR="006468BD">
        <w:t>Victoria</w:t>
      </w:r>
      <w:r w:rsidR="00893D60">
        <w:t>,</w:t>
      </w:r>
      <w:r>
        <w:t xml:space="preserve"> there i</w:t>
      </w:r>
      <w:r w:rsidR="006468BD">
        <w:t xml:space="preserve">s </w:t>
      </w:r>
      <w:r>
        <w:t xml:space="preserve">the </w:t>
      </w:r>
      <w:r w:rsidR="006468BD">
        <w:t>$5.3 billion Big Housing Build to construct more than 12,000 new homes throughout metro and regional Victoria, and an additional 9,300 new social housing homes.</w:t>
      </w:r>
      <w:r>
        <w:t xml:space="preserve"> There have also been r</w:t>
      </w:r>
      <w:r w:rsidR="006468BD">
        <w:t xml:space="preserve">ecent amendments to </w:t>
      </w:r>
      <w:r>
        <w:t xml:space="preserve">increase the threshold for ‘off the plan’ concessions on stamp duty </w:t>
      </w:r>
      <w:r w:rsidR="006468BD">
        <w:t>from $750,000 to $1 million for first home buyers</w:t>
      </w:r>
      <w:r w:rsidR="00BB0E3B">
        <w:t xml:space="preserve">. The new Homebuyer Fund </w:t>
      </w:r>
      <w:r w:rsidR="009A1D56">
        <w:t>will provide additional</w:t>
      </w:r>
      <w:r w:rsidR="00BB0E3B">
        <w:t xml:space="preserve"> incentives </w:t>
      </w:r>
      <w:r w:rsidR="00AD4387">
        <w:t>to boost housing demand.</w:t>
      </w:r>
    </w:p>
    <w:p w14:paraId="0D02CBD6" w14:textId="5AA5DB76" w:rsidR="00880550" w:rsidRDefault="002C657F" w:rsidP="006468BD">
      <w:r>
        <w:t xml:space="preserve">Evidence of the extent of increase in demand is found in the </w:t>
      </w:r>
      <w:r w:rsidR="00A11933">
        <w:t xml:space="preserve">data on </w:t>
      </w:r>
      <w:r>
        <w:t xml:space="preserve">building approvals. </w:t>
      </w:r>
      <w:r w:rsidR="008B0F0B">
        <w:fldChar w:fldCharType="begin"/>
      </w:r>
      <w:r w:rsidR="008B0F0B">
        <w:instrText xml:space="preserve"> REF _Ref86258102 \h </w:instrText>
      </w:r>
      <w:r w:rsidR="008B0F0B">
        <w:fldChar w:fldCharType="separate"/>
      </w:r>
      <w:r w:rsidR="007277C4">
        <w:t xml:space="preserve">Figure </w:t>
      </w:r>
      <w:r w:rsidR="007277C4">
        <w:rPr>
          <w:noProof/>
        </w:rPr>
        <w:t>6</w:t>
      </w:r>
      <w:r w:rsidR="008B0F0B">
        <w:fldChar w:fldCharType="end"/>
      </w:r>
      <w:r w:rsidR="006468BD">
        <w:t xml:space="preserve"> shows </w:t>
      </w:r>
      <w:r w:rsidR="00C34AC8">
        <w:t xml:space="preserve">approvals for new dwelling units </w:t>
      </w:r>
      <w:r w:rsidR="006468BD">
        <w:t xml:space="preserve">in Victoria, which can be used to predict future construction activity. In </w:t>
      </w:r>
      <w:r w:rsidR="00A11933">
        <w:t>the</w:t>
      </w:r>
      <w:r w:rsidR="006468BD">
        <w:t xml:space="preserve"> 12 months to </w:t>
      </w:r>
      <w:r w:rsidR="000179F0">
        <w:t xml:space="preserve">August </w:t>
      </w:r>
      <w:r w:rsidR="006468BD">
        <w:t xml:space="preserve">2021, </w:t>
      </w:r>
      <w:r w:rsidR="000179F0">
        <w:t xml:space="preserve">69,715 approvals were granted </w:t>
      </w:r>
      <w:r w:rsidR="006468BD">
        <w:t xml:space="preserve">– </w:t>
      </w:r>
      <w:r w:rsidR="000179F0">
        <w:t>12%</w:t>
      </w:r>
      <w:r w:rsidR="006468BD">
        <w:t xml:space="preserve"> more than in the year to </w:t>
      </w:r>
      <w:r w:rsidR="000179F0">
        <w:t>August</w:t>
      </w:r>
      <w:r w:rsidR="006468BD">
        <w:t xml:space="preserve"> </w:t>
      </w:r>
      <w:r w:rsidR="000179F0">
        <w:t>2020 (and 19% more compared to August 2019)</w:t>
      </w:r>
      <w:r w:rsidR="006468BD">
        <w:t>.</w:t>
      </w:r>
      <w:r w:rsidR="003A2896">
        <w:rPr>
          <w:rStyle w:val="FootnoteReference"/>
        </w:rPr>
        <w:footnoteReference w:id="19"/>
      </w:r>
    </w:p>
    <w:p w14:paraId="25FB5DAE" w14:textId="2E83AFFA" w:rsidR="00352548" w:rsidRDefault="00880550" w:rsidP="006468BD">
      <w:r>
        <w:t>The proportion of all approvals that are for houses has also grown, from 61% and 60% respectively in the years to August 2019 and 2020, to 70% in the 12 months to August 2021.</w:t>
      </w:r>
    </w:p>
    <w:p w14:paraId="0F7E503A" w14:textId="77777777" w:rsidR="0018169F" w:rsidRDefault="0018169F" w:rsidP="006468BD"/>
    <w:p w14:paraId="6ACA1B54" w14:textId="22BB3814" w:rsidR="00525B19" w:rsidRDefault="00525B19" w:rsidP="00525B19">
      <w:pPr>
        <w:pStyle w:val="Caption"/>
      </w:pPr>
      <w:bookmarkStart w:id="32" w:name="_Ref86258102"/>
      <w:bookmarkStart w:id="33" w:name="_Toc86420677"/>
      <w:r>
        <w:t xml:space="preserve">Figure </w:t>
      </w:r>
      <w:r w:rsidR="00146B82">
        <w:fldChar w:fldCharType="begin"/>
      </w:r>
      <w:r w:rsidR="00146B82">
        <w:instrText xml:space="preserve"> SEQ Table \* ARABIC </w:instrText>
      </w:r>
      <w:r w:rsidR="00146B82">
        <w:fldChar w:fldCharType="separate"/>
      </w:r>
      <w:r w:rsidR="007277C4">
        <w:rPr>
          <w:noProof/>
        </w:rPr>
        <w:t>6</w:t>
      </w:r>
      <w:r w:rsidR="00146B82">
        <w:rPr>
          <w:noProof/>
        </w:rPr>
        <w:fldChar w:fldCharType="end"/>
      </w:r>
      <w:bookmarkEnd w:id="32"/>
      <w:r>
        <w:t xml:space="preserve">: </w:t>
      </w:r>
      <w:r w:rsidR="00090471">
        <w:t xml:space="preserve">Victorian Dwelling Unit Approvals, </w:t>
      </w:r>
      <w:r w:rsidR="00250DB8">
        <w:t>R</w:t>
      </w:r>
      <w:r w:rsidR="00090471">
        <w:t xml:space="preserve">olling </w:t>
      </w:r>
      <w:r w:rsidR="00250DB8">
        <w:t>A</w:t>
      </w:r>
      <w:r w:rsidR="00090471">
        <w:t xml:space="preserve">nnual, </w:t>
      </w:r>
      <w:r w:rsidR="007356B5">
        <w:t>Sep 2016 – Aug 2021</w:t>
      </w:r>
      <w:bookmarkEnd w:id="33"/>
    </w:p>
    <w:p w14:paraId="3C43D4F6" w14:textId="77777777" w:rsidR="00EF6115" w:rsidRDefault="007D5496" w:rsidP="00525B19">
      <w:pPr>
        <w:pStyle w:val="NoSpacing"/>
      </w:pPr>
      <w:r>
        <w:rPr>
          <w:noProof/>
        </w:rPr>
        <w:drawing>
          <wp:inline distT="0" distB="0" distL="0" distR="0" wp14:anchorId="114DC746" wp14:editId="28B9A3EB">
            <wp:extent cx="5760000" cy="3240000"/>
            <wp:effectExtent l="0" t="0" r="12700" b="177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2195766" w14:textId="7C6AFAE5" w:rsidR="00893C34" w:rsidRPr="00EE645A" w:rsidRDefault="00893C34" w:rsidP="00893C34">
      <w:pPr>
        <w:rPr>
          <w:rStyle w:val="Emphasis"/>
        </w:rPr>
      </w:pPr>
      <w:r w:rsidRPr="00B76AD4">
        <w:rPr>
          <w:rStyle w:val="Emphasis"/>
          <w:i w:val="0"/>
        </w:rPr>
        <w:t>Source: Australian Bureau of Statistics</w:t>
      </w:r>
      <w:r w:rsidR="001631CC" w:rsidRPr="00B76AD4">
        <w:rPr>
          <w:rStyle w:val="Emphasis"/>
          <w:i w:val="0"/>
        </w:rPr>
        <w:t xml:space="preserve"> (ABS)</w:t>
      </w:r>
      <w:r w:rsidR="00EE645A" w:rsidRPr="006F107B">
        <w:rPr>
          <w:rStyle w:val="Emphasis"/>
          <w:i w:val="0"/>
        </w:rPr>
        <w:t xml:space="preserve">, </w:t>
      </w:r>
      <w:r w:rsidR="006F107B" w:rsidRPr="003A2896">
        <w:rPr>
          <w:rStyle w:val="Emphasis"/>
        </w:rPr>
        <w:t>Building Approvals, Australia</w:t>
      </w:r>
      <w:r w:rsidR="006F107B">
        <w:rPr>
          <w:rStyle w:val="Emphasis"/>
          <w:i w:val="0"/>
        </w:rPr>
        <w:t xml:space="preserve"> </w:t>
      </w:r>
      <w:r w:rsidR="003A2896">
        <w:rPr>
          <w:rStyle w:val="Emphasis"/>
          <w:i w:val="0"/>
        </w:rPr>
        <w:t>(August 2021)</w:t>
      </w:r>
      <w:r w:rsidR="006F107B">
        <w:rPr>
          <w:rStyle w:val="Emphasis"/>
          <w:i w:val="0"/>
        </w:rPr>
        <w:t>.</w:t>
      </w:r>
    </w:p>
    <w:p w14:paraId="0C4A009D" w14:textId="77777777" w:rsidR="009A7C92" w:rsidRDefault="009A7C92" w:rsidP="00B32F5B"/>
    <w:p w14:paraId="441EB998" w14:textId="77777777" w:rsidR="00893D60" w:rsidRDefault="00893D60">
      <w:pPr>
        <w:jc w:val="left"/>
      </w:pPr>
      <w:r>
        <w:br w:type="page"/>
      </w:r>
    </w:p>
    <w:p w14:paraId="480B920B" w14:textId="5413778B" w:rsidR="00B32F5B" w:rsidRDefault="00B32F5B" w:rsidP="00B32F5B">
      <w:r>
        <w:lastRenderedPageBreak/>
        <w:t>In addition to economic stimulus</w:t>
      </w:r>
      <w:r w:rsidR="00294CBF">
        <w:t>,</w:t>
      </w:r>
      <w:r>
        <w:t xml:space="preserve"> other factors </w:t>
      </w:r>
      <w:r w:rsidR="00D96C51">
        <w:t xml:space="preserve">affecting the </w:t>
      </w:r>
      <w:r>
        <w:t>demand for building and construction are low interest rates, the movement of people away from metropolitan areas</w:t>
      </w:r>
      <w:r w:rsidR="00294CBF">
        <w:t xml:space="preserve"> and</w:t>
      </w:r>
      <w:r w:rsidR="00AE49E2">
        <w:t xml:space="preserve"> bushfire recovery</w:t>
      </w:r>
      <w:r w:rsidR="00920143">
        <w:t xml:space="preserve">. It is expected that there has been </w:t>
      </w:r>
      <w:r w:rsidR="00AE49E2">
        <w:t xml:space="preserve">an increased appetite for renovation spending due to </w:t>
      </w:r>
      <w:r>
        <w:t>changes in the way people are using their homes to accommodate remote working</w:t>
      </w:r>
      <w:r w:rsidR="00AE49E2">
        <w:t xml:space="preserve"> and changes in spending behaviours as a result of the </w:t>
      </w:r>
      <w:r w:rsidR="00B913BF">
        <w:t xml:space="preserve">lockdowns and the inability to </w:t>
      </w:r>
      <w:r w:rsidR="00AE49E2">
        <w:t>travel</w:t>
      </w:r>
      <w:r>
        <w:t>.</w:t>
      </w:r>
    </w:p>
    <w:p w14:paraId="5148B704" w14:textId="0EB466DD" w:rsidR="00B32F5B" w:rsidRPr="0052441A" w:rsidRDefault="00B518D3" w:rsidP="00F77C7C">
      <w:r>
        <w:t>According to</w:t>
      </w:r>
      <w:r w:rsidDel="0081436A">
        <w:t xml:space="preserve"> </w:t>
      </w:r>
      <w:r>
        <w:t>data</w:t>
      </w:r>
      <w:r w:rsidR="0081436A" w:rsidRPr="0081436A">
        <w:t xml:space="preserve"> </w:t>
      </w:r>
      <w:r w:rsidR="0081436A">
        <w:t>from the Victorian Building Authority (VBA)</w:t>
      </w:r>
      <w:r>
        <w:t>, t</w:t>
      </w:r>
      <w:r w:rsidR="00B32F5B" w:rsidRPr="0052441A">
        <w:t xml:space="preserve">he population shift away from Melbourne is reflected strongly in the building activity numbers as shown below with a 33% increase in permit activity in </w:t>
      </w:r>
      <w:r w:rsidR="00FD7F30">
        <w:t>regional</w:t>
      </w:r>
      <w:r w:rsidR="00FD7F30" w:rsidRPr="0052441A">
        <w:t xml:space="preserve"> </w:t>
      </w:r>
      <w:r w:rsidR="00B32F5B" w:rsidRPr="0052441A">
        <w:t xml:space="preserve">areas and 44% increase in </w:t>
      </w:r>
      <w:r>
        <w:t xml:space="preserve">value </w:t>
      </w:r>
      <w:r w:rsidR="00B32F5B" w:rsidRPr="0052441A">
        <w:t xml:space="preserve">of works for those permits. </w:t>
      </w:r>
    </w:p>
    <w:p w14:paraId="78C08315" w14:textId="5226360D" w:rsidR="00B32F5B" w:rsidRDefault="00AD15A2" w:rsidP="00B32F5B">
      <w:r w:rsidRPr="002114B6">
        <w:fldChar w:fldCharType="begin"/>
      </w:r>
      <w:r w:rsidRPr="002114B6">
        <w:instrText xml:space="preserve"> REF _Ref86258034 \h  \* MERGEFORMAT </w:instrText>
      </w:r>
      <w:r w:rsidRPr="002114B6">
        <w:fldChar w:fldCharType="separate"/>
      </w:r>
      <w:r w:rsidR="007277C4" w:rsidRPr="007277C4">
        <w:rPr>
          <w:rFonts w:cs="Yu Mincho Demibold"/>
        </w:rPr>
        <w:t xml:space="preserve">Table </w:t>
      </w:r>
      <w:r w:rsidR="007277C4" w:rsidRPr="007277C4">
        <w:rPr>
          <w:noProof/>
        </w:rPr>
        <w:t>7</w:t>
      </w:r>
      <w:r w:rsidRPr="002114B6">
        <w:fldChar w:fldCharType="end"/>
      </w:r>
      <w:r>
        <w:t xml:space="preserve"> </w:t>
      </w:r>
      <w:r w:rsidR="00456C69">
        <w:t xml:space="preserve">highlights </w:t>
      </w:r>
      <w:r>
        <w:t xml:space="preserve">building approvals data </w:t>
      </w:r>
      <w:r w:rsidR="00456C69">
        <w:t xml:space="preserve">from </w:t>
      </w:r>
      <w:r>
        <w:t>VBA’s building permit activity summaries dataset</w:t>
      </w:r>
      <w:r w:rsidR="00F65C54">
        <w:t>.</w:t>
      </w:r>
      <w:r>
        <w:rPr>
          <w:rStyle w:val="FootnoteReference"/>
        </w:rPr>
        <w:footnoteReference w:id="20"/>
      </w:r>
      <w:r>
        <w:t xml:space="preserve"> </w:t>
      </w:r>
      <w:r w:rsidR="00B32F5B" w:rsidRPr="0052441A">
        <w:t>The Gippsland region showed the strongest growth reco</w:t>
      </w:r>
      <w:r w:rsidR="00920143">
        <w:t>r</w:t>
      </w:r>
      <w:r w:rsidR="00B32F5B" w:rsidRPr="0052441A">
        <w:t xml:space="preserve">ding an almost 40% increase in permit numbers and almost 45% increase in </w:t>
      </w:r>
      <w:r w:rsidR="00B518D3">
        <w:t>value</w:t>
      </w:r>
      <w:r w:rsidR="00B518D3" w:rsidRPr="0052441A">
        <w:t xml:space="preserve"> </w:t>
      </w:r>
      <w:r w:rsidR="00B32F5B" w:rsidRPr="0052441A">
        <w:t>of works. This is indicative of a combination of shifting population and the rebuild</w:t>
      </w:r>
      <w:r w:rsidR="00702F7C">
        <w:t>ing</w:t>
      </w:r>
      <w:r w:rsidR="00B32F5B" w:rsidRPr="0052441A">
        <w:t xml:space="preserve"> of properties impacted by the 2019-20 bushfires</w:t>
      </w:r>
      <w:r w:rsidR="00B518D3">
        <w:t>:</w:t>
      </w:r>
      <w:r w:rsidR="00B518D3" w:rsidRPr="0052441A">
        <w:t xml:space="preserve"> </w:t>
      </w:r>
      <w:r w:rsidR="00B32F5B" w:rsidRPr="0052441A">
        <w:t>616 sites were damaged by bushfire and, to date, 167 of these sites have been issued with a building permit.</w:t>
      </w:r>
    </w:p>
    <w:p w14:paraId="73B18B5B" w14:textId="77777777" w:rsidR="00D621FA" w:rsidRDefault="00D621FA" w:rsidP="00B32F5B"/>
    <w:p w14:paraId="066B0D7D" w14:textId="3F647FD6" w:rsidR="009C5812" w:rsidRPr="00380815" w:rsidRDefault="009C5812" w:rsidP="00FD051D">
      <w:pPr>
        <w:keepNext/>
        <w:spacing w:after="0"/>
        <w:rPr>
          <w:rFonts w:cs="Yu Mincho Demibold"/>
          <w:b/>
        </w:rPr>
      </w:pPr>
      <w:bookmarkStart w:id="34" w:name="_Ref86258034"/>
      <w:bookmarkStart w:id="35" w:name="_Ref86258025"/>
      <w:bookmarkStart w:id="36" w:name="_Toc86420678"/>
      <w:r w:rsidRPr="009C5812">
        <w:rPr>
          <w:rFonts w:cs="Yu Mincho Demibold"/>
          <w:b/>
        </w:rPr>
        <w:t xml:space="preserve">Table </w:t>
      </w:r>
      <w:r w:rsidR="00FD051D" w:rsidRPr="00FD051D">
        <w:rPr>
          <w:b/>
          <w:bCs/>
        </w:rPr>
        <w:fldChar w:fldCharType="begin"/>
      </w:r>
      <w:r w:rsidR="00FD051D" w:rsidRPr="00FD051D">
        <w:rPr>
          <w:b/>
          <w:bCs/>
        </w:rPr>
        <w:instrText xml:space="preserve"> SEQ Table \* ARABIC </w:instrText>
      </w:r>
      <w:r w:rsidR="00FD051D" w:rsidRPr="00FD051D">
        <w:rPr>
          <w:b/>
          <w:bCs/>
        </w:rPr>
        <w:fldChar w:fldCharType="separate"/>
      </w:r>
      <w:r w:rsidR="007277C4">
        <w:rPr>
          <w:b/>
          <w:bCs/>
          <w:noProof/>
        </w:rPr>
        <w:t>7</w:t>
      </w:r>
      <w:r w:rsidR="00FD051D" w:rsidRPr="00FD051D">
        <w:rPr>
          <w:b/>
          <w:bCs/>
        </w:rPr>
        <w:fldChar w:fldCharType="end"/>
      </w:r>
      <w:bookmarkEnd w:id="34"/>
      <w:r w:rsidRPr="009C5812">
        <w:rPr>
          <w:rFonts w:cs="Yu Mincho Demibold"/>
          <w:b/>
        </w:rPr>
        <w:t>:</w:t>
      </w:r>
      <w:r w:rsidR="00D23529">
        <w:rPr>
          <w:rFonts w:cs="Yu Mincho Demibold"/>
          <w:b/>
        </w:rPr>
        <w:t xml:space="preserve"> </w:t>
      </w:r>
      <w:bookmarkEnd w:id="35"/>
      <w:r w:rsidR="00380815">
        <w:rPr>
          <w:rFonts w:cs="Yu Mincho Demibold"/>
          <w:b/>
        </w:rPr>
        <w:t>Building Permits</w:t>
      </w:r>
      <w:r w:rsidR="00456C69">
        <w:rPr>
          <w:rFonts w:cs="Yu Mincho Demibold"/>
          <w:b/>
        </w:rPr>
        <w:t xml:space="preserve"> by </w:t>
      </w:r>
      <w:r w:rsidR="0097083F">
        <w:rPr>
          <w:rFonts w:cs="Yu Mincho Demibold"/>
          <w:b/>
        </w:rPr>
        <w:t>R</w:t>
      </w:r>
      <w:r w:rsidR="00456C69">
        <w:rPr>
          <w:rFonts w:cs="Yu Mincho Demibold"/>
          <w:b/>
        </w:rPr>
        <w:t>egion</w:t>
      </w:r>
      <w:r w:rsidR="00380815">
        <w:rPr>
          <w:rFonts w:cs="Yu Mincho Demibold"/>
          <w:b/>
        </w:rPr>
        <w:t>, 2019-20 and 2020-21</w:t>
      </w:r>
      <w:bookmarkEnd w:id="36"/>
    </w:p>
    <w:tbl>
      <w:tblPr>
        <w:tblStyle w:val="ListTable3-Accent1"/>
        <w:tblW w:w="0" w:type="auto"/>
        <w:tblBorders>
          <w:left w:val="none" w:sz="0" w:space="0" w:color="auto"/>
          <w:right w:val="none" w:sz="0" w:space="0" w:color="auto"/>
          <w:insideH w:val="single" w:sz="4" w:space="0" w:color="87189D" w:themeColor="accent1"/>
        </w:tblBorders>
        <w:tblLook w:val="04A0" w:firstRow="1" w:lastRow="0" w:firstColumn="1" w:lastColumn="0" w:noHBand="0" w:noVBand="1"/>
      </w:tblPr>
      <w:tblGrid>
        <w:gridCol w:w="3681"/>
        <w:gridCol w:w="1984"/>
        <w:gridCol w:w="1701"/>
        <w:gridCol w:w="1276"/>
      </w:tblGrid>
      <w:tr w:rsidR="00B32F5B" w:rsidRPr="0052441A" w14:paraId="654151F9" w14:textId="77777777" w:rsidTr="00D235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tcPr>
          <w:p w14:paraId="0C71C0BB" w14:textId="73ECB0D9" w:rsidR="00B32F5B" w:rsidRPr="0052441A" w:rsidRDefault="002A0F22" w:rsidP="002A0F22">
            <w:pPr>
              <w:jc w:val="center"/>
              <w:rPr>
                <w:rFonts w:cs="Yu Mincho Demibold"/>
              </w:rPr>
            </w:pPr>
            <w:r>
              <w:rPr>
                <w:rFonts w:cs="Yu Mincho Demibold"/>
              </w:rPr>
              <w:t>Region</w:t>
            </w:r>
          </w:p>
        </w:tc>
        <w:tc>
          <w:tcPr>
            <w:tcW w:w="1984" w:type="dxa"/>
          </w:tcPr>
          <w:p w14:paraId="02FB8268" w14:textId="6EAE7EA5" w:rsidR="00B32F5B" w:rsidRPr="0052441A" w:rsidRDefault="000C1EF7" w:rsidP="00886C45">
            <w:pPr>
              <w:jc w:val="center"/>
              <w:cnfStyle w:val="100000000000" w:firstRow="1" w:lastRow="0" w:firstColumn="0" w:lastColumn="0" w:oddVBand="0" w:evenVBand="0" w:oddHBand="0" w:evenHBand="0" w:firstRowFirstColumn="0" w:firstRowLastColumn="0" w:lastRowFirstColumn="0" w:lastRowLastColumn="0"/>
              <w:rPr>
                <w:rFonts w:cs="Yu Mincho Demibold"/>
              </w:rPr>
            </w:pPr>
            <w:r>
              <w:rPr>
                <w:rFonts w:cs="Yu Mincho Demibold"/>
              </w:rPr>
              <w:t>2020-</w:t>
            </w:r>
            <w:r w:rsidR="00B32F5B" w:rsidRPr="0052441A">
              <w:rPr>
                <w:rFonts w:cs="Yu Mincho Demibold"/>
              </w:rPr>
              <w:t>21</w:t>
            </w:r>
          </w:p>
        </w:tc>
        <w:tc>
          <w:tcPr>
            <w:tcW w:w="1701" w:type="dxa"/>
          </w:tcPr>
          <w:p w14:paraId="05C6734D" w14:textId="52CC1438" w:rsidR="00B32F5B" w:rsidRPr="0052441A" w:rsidRDefault="000C1EF7" w:rsidP="00886C45">
            <w:pPr>
              <w:jc w:val="center"/>
              <w:cnfStyle w:val="100000000000" w:firstRow="1" w:lastRow="0" w:firstColumn="0" w:lastColumn="0" w:oddVBand="0" w:evenVBand="0" w:oddHBand="0" w:evenHBand="0" w:firstRowFirstColumn="0" w:firstRowLastColumn="0" w:lastRowFirstColumn="0" w:lastRowLastColumn="0"/>
              <w:rPr>
                <w:rFonts w:cs="Yu Mincho Demibold"/>
              </w:rPr>
            </w:pPr>
            <w:r>
              <w:rPr>
                <w:rFonts w:cs="Yu Mincho Demibold"/>
              </w:rPr>
              <w:t>2019-</w:t>
            </w:r>
            <w:r w:rsidR="00B32F5B" w:rsidRPr="0052441A">
              <w:rPr>
                <w:rFonts w:cs="Yu Mincho Demibold"/>
              </w:rPr>
              <w:t>20</w:t>
            </w:r>
          </w:p>
        </w:tc>
        <w:tc>
          <w:tcPr>
            <w:tcW w:w="1276" w:type="dxa"/>
          </w:tcPr>
          <w:p w14:paraId="29420833" w14:textId="72B7BC9A" w:rsidR="00B32F5B" w:rsidRPr="0052441A" w:rsidRDefault="000C1EF7" w:rsidP="00886C45">
            <w:pPr>
              <w:jc w:val="center"/>
              <w:cnfStyle w:val="100000000000" w:firstRow="1" w:lastRow="0" w:firstColumn="0" w:lastColumn="0" w:oddVBand="0" w:evenVBand="0" w:oddHBand="0" w:evenHBand="0" w:firstRowFirstColumn="0" w:firstRowLastColumn="0" w:lastRowFirstColumn="0" w:lastRowLastColumn="0"/>
              <w:rPr>
                <w:rFonts w:cs="Yu Mincho Demibold"/>
              </w:rPr>
            </w:pPr>
            <w:r>
              <w:rPr>
                <w:rFonts w:cs="Yu Mincho Demibold"/>
              </w:rPr>
              <w:t>% change</w:t>
            </w:r>
          </w:p>
        </w:tc>
      </w:tr>
      <w:tr w:rsidR="00B32F5B" w:rsidRPr="0052441A" w14:paraId="20BF264A" w14:textId="77777777" w:rsidTr="00D2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5F2BD06" w14:textId="77777777" w:rsidR="00B32F5B" w:rsidRPr="0052441A" w:rsidRDefault="00B32F5B" w:rsidP="00835AAC">
            <w:pPr>
              <w:rPr>
                <w:rFonts w:cs="Yu Mincho Demibold"/>
              </w:rPr>
            </w:pPr>
            <w:r w:rsidRPr="0052441A">
              <w:rPr>
                <w:rFonts w:cs="Yu Mincho Demibold"/>
              </w:rPr>
              <w:t>Inner Melbourne</w:t>
            </w:r>
          </w:p>
        </w:tc>
        <w:tc>
          <w:tcPr>
            <w:tcW w:w="1984" w:type="dxa"/>
          </w:tcPr>
          <w:p w14:paraId="1C4A5F35" w14:textId="77777777" w:rsidR="00B32F5B" w:rsidRPr="0052441A" w:rsidRDefault="00B32F5B" w:rsidP="00835AAC">
            <w:pPr>
              <w:cnfStyle w:val="000000100000" w:firstRow="0" w:lastRow="0" w:firstColumn="0" w:lastColumn="0" w:oddVBand="0" w:evenVBand="0" w:oddHBand="1" w:evenHBand="0" w:firstRowFirstColumn="0" w:firstRowLastColumn="0" w:lastRowFirstColumn="0" w:lastRowLastColumn="0"/>
              <w:rPr>
                <w:rFonts w:cs="Yu Mincho Demibold"/>
              </w:rPr>
            </w:pPr>
          </w:p>
        </w:tc>
        <w:tc>
          <w:tcPr>
            <w:tcW w:w="1701" w:type="dxa"/>
          </w:tcPr>
          <w:p w14:paraId="6C33276D" w14:textId="77777777" w:rsidR="00B32F5B" w:rsidRPr="0052441A" w:rsidRDefault="00B32F5B" w:rsidP="00835AAC">
            <w:pPr>
              <w:cnfStyle w:val="000000100000" w:firstRow="0" w:lastRow="0" w:firstColumn="0" w:lastColumn="0" w:oddVBand="0" w:evenVBand="0" w:oddHBand="1" w:evenHBand="0" w:firstRowFirstColumn="0" w:firstRowLastColumn="0" w:lastRowFirstColumn="0" w:lastRowLastColumn="0"/>
              <w:rPr>
                <w:rFonts w:cs="Yu Mincho Demibold"/>
              </w:rPr>
            </w:pPr>
          </w:p>
        </w:tc>
        <w:tc>
          <w:tcPr>
            <w:tcW w:w="1276" w:type="dxa"/>
          </w:tcPr>
          <w:p w14:paraId="017C8320" w14:textId="77777777" w:rsidR="00B32F5B" w:rsidRPr="0052441A" w:rsidRDefault="00B32F5B" w:rsidP="00835AAC">
            <w:pPr>
              <w:cnfStyle w:val="000000100000" w:firstRow="0" w:lastRow="0" w:firstColumn="0" w:lastColumn="0" w:oddVBand="0" w:evenVBand="0" w:oddHBand="1" w:evenHBand="0" w:firstRowFirstColumn="0" w:firstRowLastColumn="0" w:lastRowFirstColumn="0" w:lastRowLastColumn="0"/>
              <w:rPr>
                <w:rFonts w:cs="Yu Mincho Demibold"/>
              </w:rPr>
            </w:pPr>
          </w:p>
        </w:tc>
      </w:tr>
      <w:tr w:rsidR="00B32F5B" w:rsidRPr="0052441A" w14:paraId="29D84303" w14:textId="77777777" w:rsidTr="00D23529">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87189D" w:themeColor="accent1"/>
            </w:tcBorders>
          </w:tcPr>
          <w:p w14:paraId="602C992F" w14:textId="3BDD7B41" w:rsidR="00B32F5B" w:rsidRPr="00D23529" w:rsidRDefault="000C1EF7" w:rsidP="00D23529">
            <w:pPr>
              <w:ind w:left="720"/>
              <w:rPr>
                <w:rFonts w:cs="Yu Mincho Demibold"/>
                <w:b w:val="0"/>
              </w:rPr>
            </w:pPr>
            <w:r w:rsidRPr="00D23529">
              <w:rPr>
                <w:rFonts w:cs="Yu Mincho Demibold"/>
                <w:b w:val="0"/>
              </w:rPr>
              <w:t>Number of permits</w:t>
            </w:r>
          </w:p>
        </w:tc>
        <w:tc>
          <w:tcPr>
            <w:tcW w:w="1984" w:type="dxa"/>
            <w:tcBorders>
              <w:bottom w:val="single" w:sz="4" w:space="0" w:color="87189D" w:themeColor="accent1"/>
            </w:tcBorders>
          </w:tcPr>
          <w:p w14:paraId="29FD7D2D" w14:textId="786A4AC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sidRPr="0052441A">
              <w:rPr>
                <w:rFonts w:cs="Yu Mincho Demibold"/>
              </w:rPr>
              <w:t>22</w:t>
            </w:r>
            <w:r w:rsidR="000C1EF7">
              <w:rPr>
                <w:rFonts w:cs="Yu Mincho Demibold"/>
              </w:rPr>
              <w:t>,</w:t>
            </w:r>
            <w:r w:rsidRPr="0052441A">
              <w:rPr>
                <w:rFonts w:cs="Yu Mincho Demibold"/>
              </w:rPr>
              <w:t>559</w:t>
            </w:r>
          </w:p>
        </w:tc>
        <w:tc>
          <w:tcPr>
            <w:tcW w:w="1701" w:type="dxa"/>
            <w:tcBorders>
              <w:bottom w:val="single" w:sz="4" w:space="0" w:color="87189D" w:themeColor="accent1"/>
            </w:tcBorders>
          </w:tcPr>
          <w:p w14:paraId="7CB7E217" w14:textId="20C3BE8A"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sidRPr="0052441A">
              <w:rPr>
                <w:rFonts w:cs="Yu Mincho Demibold"/>
              </w:rPr>
              <w:t>2</w:t>
            </w:r>
            <w:r w:rsidR="000C1EF7">
              <w:rPr>
                <w:rFonts w:cs="Yu Mincho Demibold"/>
              </w:rPr>
              <w:t>,</w:t>
            </w:r>
            <w:r w:rsidRPr="0052441A">
              <w:rPr>
                <w:rFonts w:cs="Yu Mincho Demibold"/>
              </w:rPr>
              <w:t>578</w:t>
            </w:r>
          </w:p>
        </w:tc>
        <w:tc>
          <w:tcPr>
            <w:tcW w:w="1276" w:type="dxa"/>
            <w:tcBorders>
              <w:bottom w:val="single" w:sz="4" w:space="0" w:color="87189D" w:themeColor="accent1"/>
            </w:tcBorders>
          </w:tcPr>
          <w:p w14:paraId="356975C8"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sidRPr="0052441A">
              <w:rPr>
                <w:rFonts w:cs="Yu Mincho Demibold"/>
              </w:rPr>
              <w:t>-0.4%</w:t>
            </w:r>
          </w:p>
        </w:tc>
      </w:tr>
      <w:tr w:rsidR="00B32F5B" w:rsidRPr="0052441A" w14:paraId="3F63062A" w14:textId="77777777" w:rsidTr="00D2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87189D" w:themeColor="accent1"/>
            </w:tcBorders>
          </w:tcPr>
          <w:p w14:paraId="688F9D42" w14:textId="03312A89" w:rsidR="00B32F5B" w:rsidRPr="00D23529" w:rsidRDefault="000C1EF7" w:rsidP="00D23529">
            <w:pPr>
              <w:ind w:left="720"/>
              <w:rPr>
                <w:rFonts w:cs="Yu Mincho Demibold"/>
                <w:b w:val="0"/>
              </w:rPr>
            </w:pPr>
            <w:r w:rsidRPr="00D23529">
              <w:rPr>
                <w:rFonts w:cs="Yu Mincho Demibold"/>
                <w:b w:val="0"/>
              </w:rPr>
              <w:t>V</w:t>
            </w:r>
            <w:r w:rsidR="009D24C7" w:rsidRPr="00D23529">
              <w:rPr>
                <w:rFonts w:cs="Yu Mincho Demibold"/>
                <w:b w:val="0"/>
              </w:rPr>
              <w:t xml:space="preserve">alue </w:t>
            </w:r>
            <w:r w:rsidR="00B32F5B" w:rsidRPr="00D23529">
              <w:rPr>
                <w:rFonts w:cs="Yu Mincho Demibold"/>
                <w:b w:val="0"/>
              </w:rPr>
              <w:t>of work</w:t>
            </w:r>
          </w:p>
        </w:tc>
        <w:tc>
          <w:tcPr>
            <w:tcW w:w="1984" w:type="dxa"/>
            <w:tcBorders>
              <w:bottom w:val="single" w:sz="12" w:space="0" w:color="87189D" w:themeColor="accent1"/>
            </w:tcBorders>
          </w:tcPr>
          <w:p w14:paraId="6890DEA4" w14:textId="10D4B041" w:rsidR="00B32F5B" w:rsidRPr="0052441A" w:rsidRDefault="000C1EF7"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Pr>
                <w:rFonts w:cs="Yu Mincho Demibold"/>
              </w:rPr>
              <w:t>$</w:t>
            </w:r>
            <w:r w:rsidR="00B32F5B" w:rsidRPr="0052441A">
              <w:rPr>
                <w:rFonts w:cs="Yu Mincho Demibold"/>
              </w:rPr>
              <w:t xml:space="preserve">16.2 </w:t>
            </w:r>
            <w:r>
              <w:rPr>
                <w:rFonts w:cs="Yu Mincho Demibold"/>
              </w:rPr>
              <w:t>b</w:t>
            </w:r>
          </w:p>
        </w:tc>
        <w:tc>
          <w:tcPr>
            <w:tcW w:w="1701" w:type="dxa"/>
            <w:tcBorders>
              <w:bottom w:val="single" w:sz="12" w:space="0" w:color="87189D" w:themeColor="accent1"/>
            </w:tcBorders>
          </w:tcPr>
          <w:p w14:paraId="18BA287A" w14:textId="3FE85F24" w:rsidR="00B32F5B" w:rsidRPr="0052441A" w:rsidRDefault="000C1EF7"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Pr>
                <w:rFonts w:cs="Yu Mincho Demibold"/>
              </w:rPr>
              <w:t>$</w:t>
            </w:r>
            <w:r w:rsidR="00B32F5B" w:rsidRPr="0052441A">
              <w:rPr>
                <w:rFonts w:cs="Yu Mincho Demibold"/>
              </w:rPr>
              <w:t xml:space="preserve">17.8 </w:t>
            </w:r>
            <w:r>
              <w:rPr>
                <w:rFonts w:cs="Yu Mincho Demibold"/>
              </w:rPr>
              <w:t>b</w:t>
            </w:r>
          </w:p>
        </w:tc>
        <w:tc>
          <w:tcPr>
            <w:tcW w:w="1276" w:type="dxa"/>
            <w:tcBorders>
              <w:bottom w:val="single" w:sz="12" w:space="0" w:color="87189D" w:themeColor="accent1"/>
            </w:tcBorders>
          </w:tcPr>
          <w:p w14:paraId="38AF7D34" w14:textId="77777777" w:rsidR="00B32F5B" w:rsidRPr="0052441A" w:rsidRDefault="00B32F5B"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sidRPr="0052441A">
              <w:rPr>
                <w:rFonts w:cs="Yu Mincho Demibold"/>
              </w:rPr>
              <w:t>-8.6%</w:t>
            </w:r>
          </w:p>
        </w:tc>
      </w:tr>
      <w:tr w:rsidR="00B32F5B" w:rsidRPr="0052441A" w14:paraId="09E69994" w14:textId="77777777" w:rsidTr="00D23529">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87189D" w:themeColor="accent1"/>
            </w:tcBorders>
          </w:tcPr>
          <w:p w14:paraId="54F03DAB" w14:textId="77777777" w:rsidR="00B32F5B" w:rsidRPr="0052441A" w:rsidRDefault="00B32F5B" w:rsidP="00835AAC">
            <w:pPr>
              <w:rPr>
                <w:rFonts w:cs="Yu Mincho Demibold"/>
              </w:rPr>
            </w:pPr>
            <w:r w:rsidRPr="0052441A">
              <w:rPr>
                <w:rFonts w:cs="Yu Mincho Demibold"/>
              </w:rPr>
              <w:t xml:space="preserve">Outer Melbourne </w:t>
            </w:r>
          </w:p>
        </w:tc>
        <w:tc>
          <w:tcPr>
            <w:tcW w:w="1984" w:type="dxa"/>
            <w:tcBorders>
              <w:top w:val="single" w:sz="12" w:space="0" w:color="87189D" w:themeColor="accent1"/>
            </w:tcBorders>
          </w:tcPr>
          <w:p w14:paraId="1F7A9CBE"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p>
        </w:tc>
        <w:tc>
          <w:tcPr>
            <w:tcW w:w="1701" w:type="dxa"/>
            <w:tcBorders>
              <w:top w:val="single" w:sz="12" w:space="0" w:color="87189D" w:themeColor="accent1"/>
            </w:tcBorders>
          </w:tcPr>
          <w:p w14:paraId="3DDBF3C6"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p>
        </w:tc>
        <w:tc>
          <w:tcPr>
            <w:tcW w:w="1276" w:type="dxa"/>
            <w:tcBorders>
              <w:top w:val="single" w:sz="12" w:space="0" w:color="87189D" w:themeColor="accent1"/>
            </w:tcBorders>
          </w:tcPr>
          <w:p w14:paraId="3A23C919"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p>
        </w:tc>
      </w:tr>
      <w:tr w:rsidR="00B32F5B" w:rsidRPr="0052441A" w14:paraId="2D58B9CF" w14:textId="77777777" w:rsidTr="00D2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E9E7FE8" w14:textId="29FF9FAB" w:rsidR="00B32F5B" w:rsidRPr="00D23529" w:rsidRDefault="000C1EF7" w:rsidP="00D23529">
            <w:pPr>
              <w:ind w:left="720"/>
              <w:rPr>
                <w:rFonts w:cs="Yu Mincho Demibold"/>
                <w:b w:val="0"/>
              </w:rPr>
            </w:pPr>
            <w:r w:rsidRPr="00D23529">
              <w:rPr>
                <w:rFonts w:cs="Yu Mincho Demibold"/>
                <w:b w:val="0"/>
              </w:rPr>
              <w:t>Number of permits</w:t>
            </w:r>
          </w:p>
        </w:tc>
        <w:tc>
          <w:tcPr>
            <w:tcW w:w="1984" w:type="dxa"/>
          </w:tcPr>
          <w:p w14:paraId="519DC983" w14:textId="25F7CC31" w:rsidR="00B32F5B" w:rsidRPr="0052441A" w:rsidRDefault="000C1EF7"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sidRPr="0052441A">
              <w:rPr>
                <w:rFonts w:cs="Yu Mincho Demibold"/>
              </w:rPr>
              <w:t>51</w:t>
            </w:r>
            <w:r>
              <w:rPr>
                <w:rFonts w:cs="Yu Mincho Demibold"/>
              </w:rPr>
              <w:t>,</w:t>
            </w:r>
            <w:r w:rsidRPr="0052441A">
              <w:rPr>
                <w:rFonts w:cs="Yu Mincho Demibold"/>
              </w:rPr>
              <w:t>422</w:t>
            </w:r>
          </w:p>
        </w:tc>
        <w:tc>
          <w:tcPr>
            <w:tcW w:w="1701" w:type="dxa"/>
          </w:tcPr>
          <w:p w14:paraId="2D488587" w14:textId="2E61433A" w:rsidR="00B32F5B" w:rsidRPr="0052441A" w:rsidRDefault="000C1EF7"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sidRPr="0052441A">
              <w:rPr>
                <w:rFonts w:cs="Yu Mincho Demibold"/>
              </w:rPr>
              <w:t>43</w:t>
            </w:r>
            <w:r>
              <w:rPr>
                <w:rFonts w:cs="Yu Mincho Demibold"/>
              </w:rPr>
              <w:t>,</w:t>
            </w:r>
            <w:r w:rsidRPr="0052441A">
              <w:rPr>
                <w:rFonts w:cs="Yu Mincho Demibold"/>
              </w:rPr>
              <w:t>680</w:t>
            </w:r>
          </w:p>
        </w:tc>
        <w:tc>
          <w:tcPr>
            <w:tcW w:w="1276" w:type="dxa"/>
          </w:tcPr>
          <w:p w14:paraId="523744D6" w14:textId="77777777" w:rsidR="00B32F5B" w:rsidRPr="0052441A" w:rsidRDefault="00B32F5B"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sidRPr="0052441A">
              <w:rPr>
                <w:rFonts w:cs="Yu Mincho Demibold"/>
              </w:rPr>
              <w:t>17.7%</w:t>
            </w:r>
          </w:p>
        </w:tc>
      </w:tr>
      <w:tr w:rsidR="00B32F5B" w:rsidRPr="0052441A" w14:paraId="35AE9747" w14:textId="77777777" w:rsidTr="00D23529">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87189D" w:themeColor="accent1"/>
            </w:tcBorders>
          </w:tcPr>
          <w:p w14:paraId="3FDCFB89" w14:textId="06AF40C6" w:rsidR="00B32F5B" w:rsidRPr="00D23529" w:rsidRDefault="000C1EF7" w:rsidP="00D23529">
            <w:pPr>
              <w:ind w:left="720"/>
              <w:rPr>
                <w:rFonts w:cs="Yu Mincho Demibold"/>
                <w:b w:val="0"/>
              </w:rPr>
            </w:pPr>
            <w:r w:rsidRPr="00D23529">
              <w:rPr>
                <w:rFonts w:cs="Yu Mincho Demibold"/>
                <w:b w:val="0"/>
              </w:rPr>
              <w:t>Value of work</w:t>
            </w:r>
          </w:p>
        </w:tc>
        <w:tc>
          <w:tcPr>
            <w:tcW w:w="1984" w:type="dxa"/>
            <w:tcBorders>
              <w:bottom w:val="single" w:sz="12" w:space="0" w:color="87189D" w:themeColor="accent1"/>
            </w:tcBorders>
          </w:tcPr>
          <w:p w14:paraId="1BAA9F99" w14:textId="56416620" w:rsidR="00B32F5B" w:rsidRPr="0052441A" w:rsidRDefault="000C1EF7"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Pr>
                <w:rFonts w:cs="Yu Mincho Demibold"/>
              </w:rPr>
              <w:t>$</w:t>
            </w:r>
            <w:r w:rsidR="00B32F5B" w:rsidRPr="0052441A">
              <w:rPr>
                <w:rFonts w:cs="Yu Mincho Demibold"/>
              </w:rPr>
              <w:t xml:space="preserve">15.4 </w:t>
            </w:r>
            <w:r w:rsidRPr="0052441A">
              <w:rPr>
                <w:rFonts w:cs="Yu Mincho Demibold"/>
              </w:rPr>
              <w:t>b</w:t>
            </w:r>
          </w:p>
        </w:tc>
        <w:tc>
          <w:tcPr>
            <w:tcW w:w="1701" w:type="dxa"/>
            <w:tcBorders>
              <w:bottom w:val="single" w:sz="12" w:space="0" w:color="87189D" w:themeColor="accent1"/>
            </w:tcBorders>
          </w:tcPr>
          <w:p w14:paraId="7BB9687A" w14:textId="407C8F6A" w:rsidR="00B32F5B" w:rsidRPr="0052441A" w:rsidRDefault="000C1EF7"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Pr>
                <w:rFonts w:cs="Yu Mincho Demibold"/>
              </w:rPr>
              <w:t>$</w:t>
            </w:r>
            <w:r w:rsidR="00B32F5B" w:rsidRPr="0052441A">
              <w:rPr>
                <w:rFonts w:cs="Yu Mincho Demibold"/>
              </w:rPr>
              <w:t xml:space="preserve">13.7 </w:t>
            </w:r>
            <w:r>
              <w:rPr>
                <w:rFonts w:cs="Yu Mincho Demibold"/>
              </w:rPr>
              <w:t>b</w:t>
            </w:r>
          </w:p>
        </w:tc>
        <w:tc>
          <w:tcPr>
            <w:tcW w:w="1276" w:type="dxa"/>
            <w:tcBorders>
              <w:bottom w:val="single" w:sz="12" w:space="0" w:color="87189D" w:themeColor="accent1"/>
            </w:tcBorders>
          </w:tcPr>
          <w:p w14:paraId="12E9FD7E"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sidRPr="0052441A">
              <w:rPr>
                <w:rFonts w:cs="Yu Mincho Demibold"/>
              </w:rPr>
              <w:t>12.4%</w:t>
            </w:r>
          </w:p>
        </w:tc>
      </w:tr>
      <w:tr w:rsidR="00B32F5B" w:rsidRPr="0052441A" w14:paraId="39892102" w14:textId="77777777" w:rsidTr="00D2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87189D" w:themeColor="accent1"/>
            </w:tcBorders>
          </w:tcPr>
          <w:p w14:paraId="05EE43BB" w14:textId="77777777" w:rsidR="00B32F5B" w:rsidRPr="0052441A" w:rsidRDefault="00B32F5B" w:rsidP="00835AAC">
            <w:pPr>
              <w:rPr>
                <w:rFonts w:cs="Yu Mincho Demibold"/>
              </w:rPr>
            </w:pPr>
            <w:r w:rsidRPr="0052441A">
              <w:rPr>
                <w:rFonts w:cs="Yu Mincho Demibold"/>
              </w:rPr>
              <w:t>Rural Victoria permit numbers</w:t>
            </w:r>
          </w:p>
        </w:tc>
        <w:tc>
          <w:tcPr>
            <w:tcW w:w="1984" w:type="dxa"/>
            <w:tcBorders>
              <w:top w:val="single" w:sz="12" w:space="0" w:color="87189D" w:themeColor="accent1"/>
            </w:tcBorders>
          </w:tcPr>
          <w:p w14:paraId="20A9149C" w14:textId="77777777" w:rsidR="00B32F5B" w:rsidRPr="0052441A" w:rsidRDefault="00B32F5B"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p>
        </w:tc>
        <w:tc>
          <w:tcPr>
            <w:tcW w:w="1701" w:type="dxa"/>
            <w:tcBorders>
              <w:top w:val="single" w:sz="12" w:space="0" w:color="87189D" w:themeColor="accent1"/>
            </w:tcBorders>
          </w:tcPr>
          <w:p w14:paraId="11885694" w14:textId="77777777" w:rsidR="00B32F5B" w:rsidRPr="0052441A" w:rsidRDefault="00B32F5B"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p>
        </w:tc>
        <w:tc>
          <w:tcPr>
            <w:tcW w:w="1276" w:type="dxa"/>
            <w:tcBorders>
              <w:top w:val="single" w:sz="12" w:space="0" w:color="87189D" w:themeColor="accent1"/>
            </w:tcBorders>
          </w:tcPr>
          <w:p w14:paraId="366E1E31" w14:textId="77777777" w:rsidR="00B32F5B" w:rsidRPr="0052441A" w:rsidRDefault="00B32F5B"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p>
        </w:tc>
      </w:tr>
      <w:tr w:rsidR="00B32F5B" w:rsidRPr="0052441A" w14:paraId="5E09F323" w14:textId="77777777" w:rsidTr="00D23529">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87189D" w:themeColor="accent1"/>
            </w:tcBorders>
          </w:tcPr>
          <w:p w14:paraId="5CC41015" w14:textId="22C4AFB2" w:rsidR="00B32F5B" w:rsidRPr="00D23529" w:rsidRDefault="000C1EF7" w:rsidP="00D23529">
            <w:pPr>
              <w:ind w:left="720"/>
              <w:rPr>
                <w:rFonts w:cs="Yu Mincho Demibold"/>
                <w:b w:val="0"/>
              </w:rPr>
            </w:pPr>
            <w:r w:rsidRPr="00D23529">
              <w:rPr>
                <w:rFonts w:cs="Yu Mincho Demibold"/>
                <w:b w:val="0"/>
              </w:rPr>
              <w:t>Number of permits</w:t>
            </w:r>
          </w:p>
        </w:tc>
        <w:tc>
          <w:tcPr>
            <w:tcW w:w="1984" w:type="dxa"/>
            <w:tcBorders>
              <w:bottom w:val="single" w:sz="4" w:space="0" w:color="87189D" w:themeColor="accent1"/>
            </w:tcBorders>
          </w:tcPr>
          <w:p w14:paraId="68A9E4F8" w14:textId="57AD17D6" w:rsidR="00B32F5B" w:rsidRPr="0052441A" w:rsidRDefault="000C1EF7"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sidRPr="0052441A">
              <w:rPr>
                <w:rFonts w:cs="Yu Mincho Demibold"/>
              </w:rPr>
              <w:t>46</w:t>
            </w:r>
            <w:r>
              <w:rPr>
                <w:rFonts w:cs="Yu Mincho Demibold"/>
              </w:rPr>
              <w:t>,</w:t>
            </w:r>
            <w:r w:rsidRPr="0052441A">
              <w:rPr>
                <w:rFonts w:cs="Yu Mincho Demibold"/>
              </w:rPr>
              <w:t>309</w:t>
            </w:r>
          </w:p>
        </w:tc>
        <w:tc>
          <w:tcPr>
            <w:tcW w:w="1701" w:type="dxa"/>
            <w:tcBorders>
              <w:bottom w:val="single" w:sz="4" w:space="0" w:color="87189D" w:themeColor="accent1"/>
            </w:tcBorders>
          </w:tcPr>
          <w:p w14:paraId="58C1FB26" w14:textId="5C66F1D6" w:rsidR="00B32F5B" w:rsidRPr="0052441A" w:rsidRDefault="000C1EF7"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sidRPr="0052441A">
              <w:rPr>
                <w:rFonts w:cs="Yu Mincho Demibold"/>
              </w:rPr>
              <w:t>35</w:t>
            </w:r>
            <w:r>
              <w:rPr>
                <w:rFonts w:cs="Yu Mincho Demibold"/>
              </w:rPr>
              <w:t>,</w:t>
            </w:r>
            <w:r w:rsidRPr="0052441A">
              <w:rPr>
                <w:rFonts w:cs="Yu Mincho Demibold"/>
              </w:rPr>
              <w:t>172</w:t>
            </w:r>
          </w:p>
        </w:tc>
        <w:tc>
          <w:tcPr>
            <w:tcW w:w="1276" w:type="dxa"/>
            <w:tcBorders>
              <w:bottom w:val="single" w:sz="4" w:space="0" w:color="87189D" w:themeColor="accent1"/>
            </w:tcBorders>
          </w:tcPr>
          <w:p w14:paraId="24CCC0B7"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sidRPr="0052441A">
              <w:rPr>
                <w:rFonts w:cs="Yu Mincho Demibold"/>
              </w:rPr>
              <w:t>33.5%</w:t>
            </w:r>
          </w:p>
        </w:tc>
      </w:tr>
      <w:tr w:rsidR="00B32F5B" w:rsidRPr="0052441A" w14:paraId="00C11EE0" w14:textId="77777777" w:rsidTr="00D2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87189D" w:themeColor="accent1"/>
            </w:tcBorders>
          </w:tcPr>
          <w:p w14:paraId="3EC16A92" w14:textId="68B29F06" w:rsidR="00B32F5B" w:rsidRPr="00D23529" w:rsidRDefault="000C1EF7" w:rsidP="00D23529">
            <w:pPr>
              <w:ind w:left="720"/>
              <w:rPr>
                <w:rFonts w:cs="Yu Mincho Demibold"/>
                <w:b w:val="0"/>
              </w:rPr>
            </w:pPr>
            <w:r w:rsidRPr="00D23529">
              <w:rPr>
                <w:rFonts w:cs="Yu Mincho Demibold"/>
                <w:b w:val="0"/>
              </w:rPr>
              <w:t>Value of work</w:t>
            </w:r>
          </w:p>
        </w:tc>
        <w:tc>
          <w:tcPr>
            <w:tcW w:w="1984" w:type="dxa"/>
            <w:tcBorders>
              <w:bottom w:val="single" w:sz="12" w:space="0" w:color="87189D" w:themeColor="accent1"/>
            </w:tcBorders>
          </w:tcPr>
          <w:p w14:paraId="1D222940" w14:textId="1669F15A" w:rsidR="00B32F5B" w:rsidRPr="0052441A" w:rsidRDefault="000C1EF7"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Pr>
                <w:rFonts w:cs="Yu Mincho Demibold"/>
              </w:rPr>
              <w:t>$</w:t>
            </w:r>
            <w:r w:rsidR="00B32F5B" w:rsidRPr="0052441A">
              <w:rPr>
                <w:rFonts w:cs="Yu Mincho Demibold"/>
              </w:rPr>
              <w:t xml:space="preserve">10.1 </w:t>
            </w:r>
            <w:r>
              <w:rPr>
                <w:rFonts w:cs="Yu Mincho Demibold"/>
              </w:rPr>
              <w:t>b</w:t>
            </w:r>
          </w:p>
        </w:tc>
        <w:tc>
          <w:tcPr>
            <w:tcW w:w="1701" w:type="dxa"/>
            <w:tcBorders>
              <w:bottom w:val="single" w:sz="12" w:space="0" w:color="87189D" w:themeColor="accent1"/>
            </w:tcBorders>
          </w:tcPr>
          <w:p w14:paraId="4295374B" w14:textId="750BBB94" w:rsidR="00B32F5B" w:rsidRPr="0052441A" w:rsidRDefault="000C1EF7"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Pr>
                <w:rFonts w:cs="Yu Mincho Demibold"/>
              </w:rPr>
              <w:t>$</w:t>
            </w:r>
            <w:r w:rsidR="00B32F5B" w:rsidRPr="0052441A">
              <w:rPr>
                <w:rFonts w:cs="Yu Mincho Demibold"/>
              </w:rPr>
              <w:t xml:space="preserve">7.5 </w:t>
            </w:r>
            <w:r>
              <w:rPr>
                <w:rFonts w:cs="Yu Mincho Demibold"/>
              </w:rPr>
              <w:t>b</w:t>
            </w:r>
          </w:p>
        </w:tc>
        <w:tc>
          <w:tcPr>
            <w:tcW w:w="1276" w:type="dxa"/>
            <w:tcBorders>
              <w:bottom w:val="single" w:sz="12" w:space="0" w:color="87189D" w:themeColor="accent1"/>
            </w:tcBorders>
          </w:tcPr>
          <w:p w14:paraId="7177172D" w14:textId="77777777" w:rsidR="00B32F5B" w:rsidRPr="0052441A" w:rsidRDefault="00B32F5B"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sidRPr="0052441A">
              <w:rPr>
                <w:rFonts w:cs="Yu Mincho Demibold"/>
              </w:rPr>
              <w:t>44.6%</w:t>
            </w:r>
          </w:p>
        </w:tc>
      </w:tr>
      <w:tr w:rsidR="00B32F5B" w:rsidRPr="0052441A" w14:paraId="4A9253C9" w14:textId="77777777" w:rsidTr="00D23529">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87189D" w:themeColor="accent1"/>
            </w:tcBorders>
          </w:tcPr>
          <w:p w14:paraId="0BCA1EDE" w14:textId="77777777" w:rsidR="00B32F5B" w:rsidRPr="0052441A" w:rsidRDefault="00B32F5B" w:rsidP="00835AAC">
            <w:pPr>
              <w:rPr>
                <w:rFonts w:cs="Yu Mincho Demibold"/>
              </w:rPr>
            </w:pPr>
            <w:r w:rsidRPr="0052441A">
              <w:rPr>
                <w:rFonts w:cs="Yu Mincho Demibold"/>
              </w:rPr>
              <w:t>Gippsland</w:t>
            </w:r>
          </w:p>
        </w:tc>
        <w:tc>
          <w:tcPr>
            <w:tcW w:w="1984" w:type="dxa"/>
            <w:tcBorders>
              <w:top w:val="single" w:sz="12" w:space="0" w:color="87189D" w:themeColor="accent1"/>
            </w:tcBorders>
          </w:tcPr>
          <w:p w14:paraId="640ED38F"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p>
        </w:tc>
        <w:tc>
          <w:tcPr>
            <w:tcW w:w="1701" w:type="dxa"/>
            <w:tcBorders>
              <w:top w:val="single" w:sz="12" w:space="0" w:color="87189D" w:themeColor="accent1"/>
            </w:tcBorders>
          </w:tcPr>
          <w:p w14:paraId="27D70109"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p>
        </w:tc>
        <w:tc>
          <w:tcPr>
            <w:tcW w:w="1276" w:type="dxa"/>
            <w:tcBorders>
              <w:top w:val="single" w:sz="12" w:space="0" w:color="87189D" w:themeColor="accent1"/>
            </w:tcBorders>
          </w:tcPr>
          <w:p w14:paraId="7E4F7D99"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p>
        </w:tc>
      </w:tr>
      <w:tr w:rsidR="00B32F5B" w:rsidRPr="0052441A" w14:paraId="1AD64C33" w14:textId="77777777" w:rsidTr="00D23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AA533F0" w14:textId="7F8DFFF6" w:rsidR="00B32F5B" w:rsidRPr="00D23529" w:rsidRDefault="000C1EF7" w:rsidP="00D23529">
            <w:pPr>
              <w:ind w:left="720"/>
              <w:rPr>
                <w:rFonts w:cs="Yu Mincho Demibold"/>
                <w:b w:val="0"/>
              </w:rPr>
            </w:pPr>
            <w:r w:rsidRPr="00D23529">
              <w:rPr>
                <w:rFonts w:cs="Yu Mincho Demibold"/>
                <w:b w:val="0"/>
              </w:rPr>
              <w:t>Number of</w:t>
            </w:r>
            <w:r w:rsidR="00B32F5B" w:rsidRPr="00D23529">
              <w:rPr>
                <w:rFonts w:cs="Yu Mincho Demibold"/>
                <w:b w:val="0"/>
              </w:rPr>
              <w:t xml:space="preserve"> permits</w:t>
            </w:r>
          </w:p>
        </w:tc>
        <w:tc>
          <w:tcPr>
            <w:tcW w:w="1984" w:type="dxa"/>
          </w:tcPr>
          <w:p w14:paraId="5EC669EF" w14:textId="745887DD" w:rsidR="00B32F5B" w:rsidRPr="0052441A" w:rsidRDefault="000C1EF7"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sidRPr="0052441A">
              <w:rPr>
                <w:rFonts w:cs="Yu Mincho Demibold"/>
              </w:rPr>
              <w:t>9</w:t>
            </w:r>
            <w:r>
              <w:rPr>
                <w:rFonts w:cs="Yu Mincho Demibold"/>
              </w:rPr>
              <w:t>,</w:t>
            </w:r>
            <w:r w:rsidRPr="0052441A">
              <w:rPr>
                <w:rFonts w:cs="Yu Mincho Demibold"/>
              </w:rPr>
              <w:t>556</w:t>
            </w:r>
          </w:p>
        </w:tc>
        <w:tc>
          <w:tcPr>
            <w:tcW w:w="1701" w:type="dxa"/>
          </w:tcPr>
          <w:p w14:paraId="7CDAD74D" w14:textId="0361236C" w:rsidR="00B32F5B" w:rsidRPr="0052441A" w:rsidRDefault="000C1EF7"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sidRPr="0052441A">
              <w:rPr>
                <w:rFonts w:cs="Yu Mincho Demibold"/>
              </w:rPr>
              <w:t>6</w:t>
            </w:r>
            <w:r>
              <w:rPr>
                <w:rFonts w:cs="Yu Mincho Demibold"/>
              </w:rPr>
              <w:t>,</w:t>
            </w:r>
            <w:r w:rsidRPr="0052441A">
              <w:rPr>
                <w:rFonts w:cs="Yu Mincho Demibold"/>
              </w:rPr>
              <w:t>859</w:t>
            </w:r>
          </w:p>
        </w:tc>
        <w:tc>
          <w:tcPr>
            <w:tcW w:w="1276" w:type="dxa"/>
          </w:tcPr>
          <w:p w14:paraId="7282B13C" w14:textId="77777777" w:rsidR="00B32F5B" w:rsidRPr="0052441A" w:rsidRDefault="00B32F5B" w:rsidP="00B76AD4">
            <w:pPr>
              <w:jc w:val="right"/>
              <w:cnfStyle w:val="000000100000" w:firstRow="0" w:lastRow="0" w:firstColumn="0" w:lastColumn="0" w:oddVBand="0" w:evenVBand="0" w:oddHBand="1" w:evenHBand="0" w:firstRowFirstColumn="0" w:firstRowLastColumn="0" w:lastRowFirstColumn="0" w:lastRowLastColumn="0"/>
              <w:rPr>
                <w:rFonts w:cs="Yu Mincho Demibold"/>
              </w:rPr>
            </w:pPr>
            <w:r w:rsidRPr="0052441A">
              <w:rPr>
                <w:rFonts w:cs="Yu Mincho Demibold"/>
              </w:rPr>
              <w:t>39.4%</w:t>
            </w:r>
          </w:p>
        </w:tc>
      </w:tr>
      <w:tr w:rsidR="00B32F5B" w:rsidRPr="0052441A" w14:paraId="1BDB49C0" w14:textId="77777777" w:rsidTr="00D23529">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87189D" w:themeColor="accent1"/>
            </w:tcBorders>
          </w:tcPr>
          <w:p w14:paraId="2A360EAE" w14:textId="1D0B129A" w:rsidR="00B32F5B" w:rsidRPr="00D23529" w:rsidRDefault="000C1EF7" w:rsidP="00D23529">
            <w:pPr>
              <w:ind w:left="720"/>
              <w:rPr>
                <w:rFonts w:cs="Yu Mincho Demibold"/>
                <w:b w:val="0"/>
              </w:rPr>
            </w:pPr>
            <w:r w:rsidRPr="00D23529">
              <w:rPr>
                <w:rFonts w:cs="Yu Mincho Demibold"/>
                <w:b w:val="0"/>
              </w:rPr>
              <w:t>Value of work</w:t>
            </w:r>
          </w:p>
        </w:tc>
        <w:tc>
          <w:tcPr>
            <w:tcW w:w="1984" w:type="dxa"/>
            <w:tcBorders>
              <w:bottom w:val="single" w:sz="12" w:space="0" w:color="87189D" w:themeColor="accent1"/>
            </w:tcBorders>
          </w:tcPr>
          <w:p w14:paraId="76DDEDFE" w14:textId="6DA3AD0B"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sidRPr="0052441A">
              <w:rPr>
                <w:rFonts w:cs="Yu Mincho Demibold"/>
              </w:rPr>
              <w:t xml:space="preserve">1.7 </w:t>
            </w:r>
            <w:r w:rsidR="000C1EF7">
              <w:rPr>
                <w:rFonts w:cs="Yu Mincho Demibold"/>
              </w:rPr>
              <w:t>b</w:t>
            </w:r>
          </w:p>
        </w:tc>
        <w:tc>
          <w:tcPr>
            <w:tcW w:w="1701" w:type="dxa"/>
            <w:tcBorders>
              <w:bottom w:val="single" w:sz="12" w:space="0" w:color="87189D" w:themeColor="accent1"/>
            </w:tcBorders>
          </w:tcPr>
          <w:p w14:paraId="3B001FBC" w14:textId="2EEB2666" w:rsidR="00B32F5B" w:rsidRPr="0052441A" w:rsidRDefault="000C1EF7"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Pr>
                <w:rFonts w:cs="Yu Mincho Demibold"/>
              </w:rPr>
              <w:t>$</w:t>
            </w:r>
            <w:r w:rsidR="00B32F5B" w:rsidRPr="0052441A">
              <w:rPr>
                <w:rFonts w:cs="Yu Mincho Demibold"/>
              </w:rPr>
              <w:t xml:space="preserve">1.1 </w:t>
            </w:r>
            <w:r>
              <w:rPr>
                <w:rFonts w:cs="Yu Mincho Demibold"/>
              </w:rPr>
              <w:t>b</w:t>
            </w:r>
          </w:p>
        </w:tc>
        <w:tc>
          <w:tcPr>
            <w:tcW w:w="1276" w:type="dxa"/>
            <w:tcBorders>
              <w:bottom w:val="single" w:sz="12" w:space="0" w:color="87189D" w:themeColor="accent1"/>
            </w:tcBorders>
          </w:tcPr>
          <w:p w14:paraId="0ECE4FE2" w14:textId="77777777" w:rsidR="00B32F5B" w:rsidRPr="0052441A" w:rsidRDefault="00B32F5B" w:rsidP="00B76AD4">
            <w:pPr>
              <w:jc w:val="right"/>
              <w:cnfStyle w:val="000000000000" w:firstRow="0" w:lastRow="0" w:firstColumn="0" w:lastColumn="0" w:oddVBand="0" w:evenVBand="0" w:oddHBand="0" w:evenHBand="0" w:firstRowFirstColumn="0" w:firstRowLastColumn="0" w:lastRowFirstColumn="0" w:lastRowLastColumn="0"/>
              <w:rPr>
                <w:rFonts w:cs="Yu Mincho Demibold"/>
              </w:rPr>
            </w:pPr>
            <w:r w:rsidRPr="0052441A">
              <w:rPr>
                <w:rFonts w:cs="Yu Mincho Demibold"/>
              </w:rPr>
              <w:t>44.6%</w:t>
            </w:r>
          </w:p>
        </w:tc>
      </w:tr>
    </w:tbl>
    <w:p w14:paraId="06ABA5F2" w14:textId="6F411E6D" w:rsidR="00B32F5B" w:rsidRPr="00075FF1" w:rsidRDefault="00D23529" w:rsidP="00EC02F8">
      <w:pPr>
        <w:jc w:val="left"/>
        <w:rPr>
          <w:rStyle w:val="Emphasis"/>
          <w:i w:val="0"/>
        </w:rPr>
      </w:pPr>
      <w:r w:rsidRPr="00075FF1">
        <w:rPr>
          <w:rStyle w:val="Emphasis"/>
          <w:i w:val="0"/>
        </w:rPr>
        <w:t xml:space="preserve">Source: </w:t>
      </w:r>
      <w:r w:rsidR="00E97BAB" w:rsidRPr="00075FF1">
        <w:rPr>
          <w:rStyle w:val="Emphasis"/>
          <w:i w:val="0"/>
        </w:rPr>
        <w:t>Victorian Building Authority</w:t>
      </w:r>
      <w:r w:rsidR="00B11A40" w:rsidRPr="00075FF1">
        <w:rPr>
          <w:rStyle w:val="Emphasis"/>
          <w:i w:val="0"/>
        </w:rPr>
        <w:t>,</w:t>
      </w:r>
      <w:r w:rsidR="00B11A40">
        <w:rPr>
          <w:rStyle w:val="Emphasis"/>
        </w:rPr>
        <w:t xml:space="preserve"> Building </w:t>
      </w:r>
      <w:r w:rsidR="00075FF1">
        <w:rPr>
          <w:rStyle w:val="Emphasis"/>
        </w:rPr>
        <w:t>P</w:t>
      </w:r>
      <w:r w:rsidR="009E7B74">
        <w:rPr>
          <w:rStyle w:val="Emphasis"/>
        </w:rPr>
        <w:t xml:space="preserve">ermit </w:t>
      </w:r>
      <w:r w:rsidR="00075FF1">
        <w:rPr>
          <w:rStyle w:val="Emphasis"/>
        </w:rPr>
        <w:t>A</w:t>
      </w:r>
      <w:r w:rsidR="009E7B74">
        <w:rPr>
          <w:rStyle w:val="Emphasis"/>
        </w:rPr>
        <w:t xml:space="preserve">ctivity </w:t>
      </w:r>
      <w:r w:rsidR="00075FF1">
        <w:rPr>
          <w:rStyle w:val="Emphasis"/>
        </w:rPr>
        <w:t xml:space="preserve">Summaries </w:t>
      </w:r>
      <w:r w:rsidR="00075FF1">
        <w:rPr>
          <w:rStyle w:val="Emphasis"/>
          <w:i w:val="0"/>
          <w:iCs w:val="0"/>
        </w:rPr>
        <w:t>(2021)</w:t>
      </w:r>
    </w:p>
    <w:p w14:paraId="5D9CA47C" w14:textId="77777777" w:rsidR="00886C45" w:rsidRDefault="00886C45" w:rsidP="00886C45"/>
    <w:p w14:paraId="73CE6148" w14:textId="77777777" w:rsidR="00893D60" w:rsidRDefault="00893D60">
      <w:pPr>
        <w:jc w:val="left"/>
        <w:rPr>
          <w:rFonts w:asciiTheme="majorHAnsi" w:eastAsiaTheme="majorEastAsia" w:hAnsiTheme="majorHAnsi" w:cstheme="majorBidi"/>
          <w:i/>
          <w:color w:val="667DD1" w:themeColor="accent2"/>
          <w:sz w:val="28"/>
          <w:szCs w:val="24"/>
        </w:rPr>
      </w:pPr>
      <w:r>
        <w:br w:type="page"/>
      </w:r>
    </w:p>
    <w:p w14:paraId="2EC0B13A" w14:textId="69C2DE13" w:rsidR="00C34E4E" w:rsidRPr="00C34E4E" w:rsidRDefault="00681742" w:rsidP="00681742">
      <w:pPr>
        <w:pStyle w:val="Heading3"/>
      </w:pPr>
      <w:r>
        <w:lastRenderedPageBreak/>
        <w:t xml:space="preserve">Natural </w:t>
      </w:r>
      <w:r w:rsidR="00072200">
        <w:t>Disasters</w:t>
      </w:r>
      <w:r>
        <w:t xml:space="preserve"> – </w:t>
      </w:r>
      <w:r w:rsidR="00C34E4E">
        <w:t>Bushfires</w:t>
      </w:r>
      <w:r>
        <w:t xml:space="preserve"> and Storms</w:t>
      </w:r>
    </w:p>
    <w:p w14:paraId="02E2EF12" w14:textId="65F0D1A4" w:rsidR="00220ED8" w:rsidRDefault="00220ED8" w:rsidP="00220ED8">
      <w:r>
        <w:t xml:space="preserve">In recent years there have been a number of natural disasters, which have further exacerbated supply chain issues causing demand for infrastructure </w:t>
      </w:r>
      <w:r w:rsidR="00456C69">
        <w:t xml:space="preserve">and homes </w:t>
      </w:r>
      <w:r>
        <w:t>in affected communities and destroying available resources.</w:t>
      </w:r>
    </w:p>
    <w:p w14:paraId="19108505" w14:textId="64B86FC9" w:rsidR="00681742" w:rsidRDefault="00221DEB" w:rsidP="00CD084D">
      <w:r>
        <w:t xml:space="preserve">The </w:t>
      </w:r>
      <w:r w:rsidR="00260C1E">
        <w:t xml:space="preserve">Commonwealth </w:t>
      </w:r>
      <w:r>
        <w:t xml:space="preserve">Department of Agriculture, Water and the Environment (DAWE) estimated that </w:t>
      </w:r>
      <w:r w:rsidR="00456C69">
        <w:t xml:space="preserve">across Australia </w:t>
      </w:r>
      <w:r>
        <w:t>approximately 8.5 million hectares of forest were potentially affected, comprising 8.3 million hectares of native forests, 130,000 hectares of commercial plantations and 22,000 hectares of other forests.</w:t>
      </w:r>
      <w:r>
        <w:rPr>
          <w:rStyle w:val="FootnoteReference"/>
        </w:rPr>
        <w:footnoteReference w:id="21"/>
      </w:r>
      <w:r>
        <w:t xml:space="preserve">  </w:t>
      </w:r>
    </w:p>
    <w:p w14:paraId="3C56DE32" w14:textId="3F48CA2D" w:rsidR="005611E1" w:rsidRDefault="00220ED8" w:rsidP="00CD084D">
      <w:r>
        <w:t xml:space="preserve">In Victoria, fires destroyed 300 homes and burned more than 1.5 million hectares of public and private land, </w:t>
      </w:r>
      <w:r w:rsidRPr="008E56EC">
        <w:t>including 9,800 ha of plantation forests (2% of the total plantation area)</w:t>
      </w:r>
      <w:r>
        <w:t xml:space="preserve"> and 878,000 ha of native forests.</w:t>
      </w:r>
      <w:r w:rsidR="00294CBF">
        <w:rPr>
          <w:rStyle w:val="FootnoteReference"/>
        </w:rPr>
        <w:footnoteReference w:id="22"/>
      </w:r>
      <w:r>
        <w:t xml:space="preserve"> The loss of plantation areas is likely to </w:t>
      </w:r>
      <w:r w:rsidRPr="008E56EC">
        <w:t>have an ongoing impact on Victoria’s timber supply.</w:t>
      </w:r>
    </w:p>
    <w:p w14:paraId="3EC251D9" w14:textId="5B241508" w:rsidR="00220ED8" w:rsidRDefault="00220ED8" w:rsidP="00220ED8">
      <w:r>
        <w:t xml:space="preserve">In addition, </w:t>
      </w:r>
      <w:r w:rsidR="00260C1E">
        <w:t xml:space="preserve">Victoria has recently been impacted by </w:t>
      </w:r>
      <w:r>
        <w:t>severe storms and floods</w:t>
      </w:r>
      <w:r w:rsidR="00260C1E">
        <w:t xml:space="preserve">, including the storms in </w:t>
      </w:r>
      <w:r>
        <w:t xml:space="preserve">June 2021 </w:t>
      </w:r>
      <w:r w:rsidR="00260C1E">
        <w:t xml:space="preserve">which </w:t>
      </w:r>
      <w:r>
        <w:t>destroyed another 119 properties and damaged 112.</w:t>
      </w:r>
      <w:r w:rsidR="00031286">
        <w:rPr>
          <w:rStyle w:val="FootnoteReference"/>
        </w:rPr>
        <w:footnoteReference w:id="23"/>
      </w:r>
    </w:p>
    <w:p w14:paraId="3FCAC920" w14:textId="5A496273" w:rsidR="00220ED8" w:rsidRDefault="00220ED8" w:rsidP="00220ED8">
      <w:r>
        <w:t>Many people impacted by these natural disasters are attempting to rebuild their homes, and Bushfire Recovery Victoria is working with the affected local councils to offer support. The supply chain issues affecting the broader construction industry and its clients are particularly felt by these communities.</w:t>
      </w:r>
      <w:r w:rsidR="00294CBF">
        <w:t xml:space="preserve"> Bushfire Recovery Victoria is conducting its own review into supply chain issues affecting their work to support these communities.</w:t>
      </w:r>
    </w:p>
    <w:p w14:paraId="4C52CC17" w14:textId="77777777" w:rsidR="002A0F22" w:rsidRDefault="002A0F22" w:rsidP="00220ED8"/>
    <w:p w14:paraId="0AD78A37" w14:textId="4F76F3F4" w:rsidR="00E578DB" w:rsidRDefault="00E578DB">
      <w:pPr>
        <w:jc w:val="left"/>
        <w:rPr>
          <w:rFonts w:asciiTheme="majorHAnsi" w:eastAsiaTheme="majorEastAsia" w:hAnsiTheme="majorHAnsi" w:cstheme="majorBidi"/>
          <w:color w:val="87189D" w:themeColor="accent1"/>
          <w:sz w:val="36"/>
          <w:szCs w:val="32"/>
        </w:rPr>
      </w:pPr>
    </w:p>
    <w:p w14:paraId="531F1E6D" w14:textId="77777777" w:rsidR="00893D60" w:rsidRDefault="00893D60">
      <w:pPr>
        <w:jc w:val="left"/>
        <w:rPr>
          <w:rFonts w:asciiTheme="majorHAnsi" w:eastAsiaTheme="majorEastAsia" w:hAnsiTheme="majorHAnsi" w:cstheme="majorBidi"/>
          <w:color w:val="87189D" w:themeColor="accent1"/>
          <w:sz w:val="36"/>
          <w:szCs w:val="32"/>
        </w:rPr>
      </w:pPr>
      <w:r>
        <w:br w:type="page"/>
      </w:r>
    </w:p>
    <w:p w14:paraId="03F966ED" w14:textId="2179A797" w:rsidR="00FC5A5C" w:rsidRDefault="00294CBF" w:rsidP="00FC5A5C">
      <w:pPr>
        <w:pStyle w:val="Heading1"/>
      </w:pPr>
      <w:bookmarkStart w:id="37" w:name="_Toc86420646"/>
      <w:r>
        <w:lastRenderedPageBreak/>
        <w:t xml:space="preserve">Market </w:t>
      </w:r>
      <w:r w:rsidR="00024F99">
        <w:t xml:space="preserve">Conditions </w:t>
      </w:r>
      <w:r>
        <w:t xml:space="preserve">will </w:t>
      </w:r>
      <w:r w:rsidR="00024F99">
        <w:t xml:space="preserve">Adjust </w:t>
      </w:r>
      <w:r w:rsidR="00072200">
        <w:t>Over Time</w:t>
      </w:r>
      <w:bookmarkEnd w:id="37"/>
      <w:r w:rsidR="00072200">
        <w:t xml:space="preserve"> </w:t>
      </w:r>
    </w:p>
    <w:p w14:paraId="7ACDD378" w14:textId="38D8C385" w:rsidR="00EF583F" w:rsidRPr="00B210CB" w:rsidRDefault="00B210CB" w:rsidP="00EF583F">
      <w:r w:rsidRPr="00B210CB">
        <w:t xml:space="preserve">There </w:t>
      </w:r>
      <w:r>
        <w:t xml:space="preserve">has been mixed advice from industry </w:t>
      </w:r>
      <w:r w:rsidR="00EF2330">
        <w:t xml:space="preserve">about </w:t>
      </w:r>
      <w:r>
        <w:t xml:space="preserve">how much longer the current </w:t>
      </w:r>
      <w:r w:rsidR="00B50E6A">
        <w:t>situation will continue and the extent to which the supply and demand issues will</w:t>
      </w:r>
      <w:r w:rsidR="00595A07">
        <w:t xml:space="preserve"> </w:t>
      </w:r>
      <w:r w:rsidR="007E5645">
        <w:t>adjust over time.</w:t>
      </w:r>
      <w:r w:rsidR="00B50E6A">
        <w:t xml:space="preserve"> </w:t>
      </w:r>
    </w:p>
    <w:p w14:paraId="3851708A" w14:textId="3FBA19F4" w:rsidR="001F0F4F" w:rsidRDefault="00513346" w:rsidP="00777BDD">
      <w:r>
        <w:t>B</w:t>
      </w:r>
      <w:r w:rsidR="00595A07">
        <w:t xml:space="preserve">oth the </w:t>
      </w:r>
      <w:r w:rsidR="007D4F15">
        <w:t>Housing Industry Association (</w:t>
      </w:r>
      <w:r w:rsidR="00D74300">
        <w:t>HIA</w:t>
      </w:r>
      <w:r w:rsidR="007D4F15">
        <w:t>)</w:t>
      </w:r>
      <w:r w:rsidR="00595A07">
        <w:t xml:space="preserve"> and </w:t>
      </w:r>
      <w:r w:rsidR="007D4F15">
        <w:t>Master Builders Victoria (</w:t>
      </w:r>
      <w:r w:rsidR="00777BDD" w:rsidRPr="008C1C2E">
        <w:t>MBV</w:t>
      </w:r>
      <w:r w:rsidR="007D4F15">
        <w:t>),</w:t>
      </w:r>
      <w:r w:rsidR="00777BDD" w:rsidRPr="008C1C2E">
        <w:t xml:space="preserve"> ha</w:t>
      </w:r>
      <w:r w:rsidR="00595A07">
        <w:t>ve</w:t>
      </w:r>
      <w:r w:rsidR="00777BDD" w:rsidRPr="008C1C2E">
        <w:t xml:space="preserve"> reported that </w:t>
      </w:r>
      <w:r>
        <w:t>their</w:t>
      </w:r>
      <w:r w:rsidRPr="008C1C2E">
        <w:t xml:space="preserve"> </w:t>
      </w:r>
      <w:r w:rsidR="00777BDD" w:rsidRPr="008C1C2E">
        <w:t xml:space="preserve">members are being advised </w:t>
      </w:r>
      <w:r>
        <w:t xml:space="preserve">by suppliers </w:t>
      </w:r>
      <w:r w:rsidR="00777BDD" w:rsidRPr="008C1C2E">
        <w:t xml:space="preserve">that a further increase </w:t>
      </w:r>
      <w:r w:rsidR="001A2845">
        <w:t>in</w:t>
      </w:r>
      <w:r w:rsidR="00777BDD" w:rsidRPr="008C1C2E">
        <w:t xml:space="preserve"> timber prices </w:t>
      </w:r>
      <w:r w:rsidR="001A2845">
        <w:t>is</w:t>
      </w:r>
      <w:r w:rsidR="00595A07" w:rsidRPr="008C1C2E">
        <w:t xml:space="preserve"> </w:t>
      </w:r>
      <w:r w:rsidR="00777BDD" w:rsidRPr="008C1C2E">
        <w:t>expected in January 2022</w:t>
      </w:r>
      <w:r w:rsidR="00F44AE8">
        <w:t>,</w:t>
      </w:r>
      <w:r w:rsidR="00777BDD" w:rsidRPr="008C1C2E">
        <w:t xml:space="preserve"> suggesting that </w:t>
      </w:r>
      <w:r w:rsidR="00777BDD">
        <w:t xml:space="preserve">import markets have not yet adjusted. </w:t>
      </w:r>
      <w:r w:rsidR="001F0F4F">
        <w:t>Other stakeholders are claiming that the Northern-hemisphere Winter may provide some respite to Australian softwood importers in terms of additional imports becoming available.</w:t>
      </w:r>
    </w:p>
    <w:p w14:paraId="03CE8D56" w14:textId="77777777" w:rsidR="00BD23E8" w:rsidRDefault="00A15A27" w:rsidP="00D009CB">
      <w:r>
        <w:t xml:space="preserve">However, </w:t>
      </w:r>
      <w:r w:rsidR="00392FAF">
        <w:t>t</w:t>
      </w:r>
      <w:r w:rsidR="008C1C2E">
        <w:t>he</w:t>
      </w:r>
      <w:r w:rsidR="00392FAF">
        <w:t xml:space="preserve"> </w:t>
      </w:r>
      <w:r>
        <w:t>Australian Timber Importers Federation (</w:t>
      </w:r>
      <w:r w:rsidR="00392FAF">
        <w:t>ATIF</w:t>
      </w:r>
      <w:r>
        <w:t>)</w:t>
      </w:r>
      <w:r w:rsidR="00392FAF">
        <w:t xml:space="preserve"> said </w:t>
      </w:r>
      <w:r w:rsidR="008C1C2E">
        <w:t xml:space="preserve">that although the </w:t>
      </w:r>
      <w:r>
        <w:t xml:space="preserve">Northern </w:t>
      </w:r>
      <w:r w:rsidR="008C1C2E">
        <w:t xml:space="preserve">hemisphere’s construction industry is approaching its </w:t>
      </w:r>
      <w:r>
        <w:t>Winter slow-</w:t>
      </w:r>
      <w:r w:rsidR="008C1C2E">
        <w:t xml:space="preserve">down period, the timber mills also close over that time and their supplies to existing customers are </w:t>
      </w:r>
      <w:r w:rsidR="00196C9F">
        <w:t xml:space="preserve">fully </w:t>
      </w:r>
      <w:r w:rsidR="008C1C2E">
        <w:t>committed</w:t>
      </w:r>
      <w:r w:rsidR="00196C9F">
        <w:t xml:space="preserve"> heading into this period. </w:t>
      </w:r>
      <w:r w:rsidR="00392FAF">
        <w:t xml:space="preserve">The ATIF said </w:t>
      </w:r>
      <w:r w:rsidR="00196C9F">
        <w:t>although</w:t>
      </w:r>
      <w:r>
        <w:t xml:space="preserve"> it is </w:t>
      </w:r>
      <w:r w:rsidR="00196C9F">
        <w:t>working with governments and global markets to unlock supply</w:t>
      </w:r>
      <w:r>
        <w:t>,</w:t>
      </w:r>
      <w:r w:rsidR="00196C9F">
        <w:t xml:space="preserve"> there is no silver bullet.</w:t>
      </w:r>
      <w:r w:rsidR="00196C9F">
        <w:rPr>
          <w:rStyle w:val="FootnoteReference"/>
        </w:rPr>
        <w:footnoteReference w:id="24"/>
      </w:r>
    </w:p>
    <w:p w14:paraId="37226740" w14:textId="5174AAF0" w:rsidR="00D009CB" w:rsidRPr="00D009CB" w:rsidRDefault="00EC2AEE" w:rsidP="00D009CB">
      <w:r>
        <w:t>On a mor</w:t>
      </w:r>
      <w:r w:rsidR="00392FAF">
        <w:t>e</w:t>
      </w:r>
      <w:r>
        <w:t xml:space="preserve"> positive note, the Timber Market Survey’s June 2021 quarter report says that the US and Canada lumber prices declined sharply in June 2021 which is likely to lead to an increase in imports from these countries.</w:t>
      </w:r>
      <w:r w:rsidR="00A15A27">
        <w:t xml:space="preserve"> </w:t>
      </w:r>
    </w:p>
    <w:p w14:paraId="5EBC4EEC" w14:textId="34FAE2A0" w:rsidR="00A15A27" w:rsidRDefault="00A15A27" w:rsidP="00EF583F">
      <w:r>
        <w:t>These differences in opinion about import availability and future prices highlight the complexity of the supply chain, including the significantly disrupted maritime freight task.</w:t>
      </w:r>
    </w:p>
    <w:p w14:paraId="6DE3B8AD" w14:textId="23B0D88B" w:rsidR="00BD23E8" w:rsidRDefault="00EF2330" w:rsidP="004E60F0">
      <w:r>
        <w:t>In the case of steel, the Australian Steel Institute</w:t>
      </w:r>
      <w:r w:rsidR="00EF41E6">
        <w:t xml:space="preserve"> (</w:t>
      </w:r>
      <w:r w:rsidR="004855FA">
        <w:t>ASI</w:t>
      </w:r>
      <w:r w:rsidR="00EF41E6">
        <w:t>)</w:t>
      </w:r>
      <w:r w:rsidR="004855FA">
        <w:t xml:space="preserve"> </w:t>
      </w:r>
      <w:r>
        <w:t>report</w:t>
      </w:r>
      <w:r w:rsidR="00E87C3B">
        <w:t>s</w:t>
      </w:r>
      <w:r>
        <w:t xml:space="preserve"> that recent changes in China will have a significant impact on steel supply. China is the world’s largest producer of steel producing more than 10 times more than the next largest producer, India. </w:t>
      </w:r>
      <w:r w:rsidR="00E87C3B">
        <w:t>As a result of this, any changes in China have a significant impact on other markets.</w:t>
      </w:r>
    </w:p>
    <w:p w14:paraId="693D703C" w14:textId="77777777" w:rsidR="00893D60" w:rsidRDefault="00893D60">
      <w:pPr>
        <w:jc w:val="left"/>
      </w:pPr>
      <w:r>
        <w:br w:type="page"/>
      </w:r>
    </w:p>
    <w:p w14:paraId="75BE1CC2" w14:textId="6BDF1BE1" w:rsidR="00EF2330" w:rsidRDefault="00E87C3B" w:rsidP="00EF583F">
      <w:r>
        <w:lastRenderedPageBreak/>
        <w:t>In May and June this year</w:t>
      </w:r>
      <w:r w:rsidR="00003D6A">
        <w:t>,</w:t>
      </w:r>
      <w:r>
        <w:t xml:space="preserve"> China announced changes to its treatment of taxes on steel exports by reducing </w:t>
      </w:r>
      <w:r w:rsidR="00003D6A">
        <w:t xml:space="preserve">tax </w:t>
      </w:r>
      <w:r>
        <w:t xml:space="preserve">rebates. This could result in less </w:t>
      </w:r>
      <w:r w:rsidR="001C1CA8">
        <w:t xml:space="preserve">Chinese </w:t>
      </w:r>
      <w:r>
        <w:t xml:space="preserve">steel being </w:t>
      </w:r>
      <w:r w:rsidR="0018373E">
        <w:t>available</w:t>
      </w:r>
      <w:r>
        <w:t xml:space="preserve"> for export. </w:t>
      </w:r>
      <w:r w:rsidR="00EF2330">
        <w:t>Th</w:t>
      </w:r>
      <w:r w:rsidR="0018373E">
        <w:t xml:space="preserve">e Chinese Government has also announced measures to improve air quality and </w:t>
      </w:r>
      <w:r w:rsidR="00EF2330">
        <w:t>reduce greenhouse gas emissions of the Winter Olympics</w:t>
      </w:r>
      <w:r w:rsidR="0018373E">
        <w:t xml:space="preserve"> Games in February which include shutting down steel production in some provinces</w:t>
      </w:r>
      <w:r w:rsidR="00EF2330">
        <w:t>.</w:t>
      </w:r>
      <w:r w:rsidR="00392FAF">
        <w:rPr>
          <w:rStyle w:val="FootnoteReference"/>
        </w:rPr>
        <w:footnoteReference w:id="25"/>
      </w:r>
    </w:p>
    <w:p w14:paraId="2109EF67" w14:textId="03933ED6" w:rsidR="00687F26" w:rsidRDefault="00687F26" w:rsidP="00687F26">
      <w:r w:rsidRPr="00687F26">
        <w:t>In relation to the</w:t>
      </w:r>
      <w:r>
        <w:rPr>
          <w:i/>
          <w:iCs/>
        </w:rPr>
        <w:t xml:space="preserve"> </w:t>
      </w:r>
      <w:r>
        <w:t>disruptions to maritime freight, Freight Victoria and other stakeholders have said they do not expect that the challenges facing maritime freight will improve until 2023.</w:t>
      </w:r>
    </w:p>
    <w:p w14:paraId="268C2D77" w14:textId="3912359F" w:rsidR="00E578DB" w:rsidRPr="00E81198" w:rsidRDefault="00327BA8" w:rsidP="00E81198">
      <w:r>
        <w:t xml:space="preserve">On balance, </w:t>
      </w:r>
      <w:r w:rsidR="00EC2AEE">
        <w:t xml:space="preserve">analysis of </w:t>
      </w:r>
      <w:r w:rsidR="00F96A16">
        <w:t xml:space="preserve">this </w:t>
      </w:r>
      <w:r w:rsidR="00EC2AEE">
        <w:t>information about future trend</w:t>
      </w:r>
      <w:r w:rsidR="0018373E">
        <w:t>s</w:t>
      </w:r>
      <w:r w:rsidR="00EC2AEE">
        <w:t xml:space="preserve"> </w:t>
      </w:r>
      <w:r w:rsidR="0098552D">
        <w:t xml:space="preserve">suggests </w:t>
      </w:r>
      <w:r w:rsidR="00196C9F">
        <w:t>that</w:t>
      </w:r>
      <w:r w:rsidR="00F96A16">
        <w:t>, even if we are near the peak</w:t>
      </w:r>
      <w:r w:rsidR="00196C9F">
        <w:t xml:space="preserve"> of th</w:t>
      </w:r>
      <w:r w:rsidR="00EC2AEE">
        <w:t>e building materials</w:t>
      </w:r>
      <w:r w:rsidR="00196C9F">
        <w:t xml:space="preserve"> </w:t>
      </w:r>
      <w:r w:rsidR="00687F26">
        <w:t>demand</w:t>
      </w:r>
      <w:r w:rsidR="00F96A16">
        <w:t xml:space="preserve">, </w:t>
      </w:r>
      <w:r w:rsidR="00196C9F">
        <w:t xml:space="preserve">increasing prices and </w:t>
      </w:r>
      <w:r w:rsidR="0018373E">
        <w:t xml:space="preserve">disruptions to </w:t>
      </w:r>
      <w:r w:rsidR="00196C9F">
        <w:t xml:space="preserve">supply could continue well into 2022. </w:t>
      </w:r>
      <w:r w:rsidR="00E578DB">
        <w:br w:type="page"/>
      </w:r>
    </w:p>
    <w:p w14:paraId="4D169A8D" w14:textId="1939D145" w:rsidR="000E2F2B" w:rsidRDefault="00005BB5" w:rsidP="00C12D51">
      <w:pPr>
        <w:pStyle w:val="Heading1"/>
      </w:pPr>
      <w:bookmarkStart w:id="38" w:name="_Toc86420647"/>
      <w:r>
        <w:lastRenderedPageBreak/>
        <w:t xml:space="preserve">How </w:t>
      </w:r>
      <w:r w:rsidR="00FC2428">
        <w:t>Can</w:t>
      </w:r>
      <w:r>
        <w:t xml:space="preserve"> the </w:t>
      </w:r>
      <w:r w:rsidR="000E2F2B">
        <w:t xml:space="preserve">Victorian Government </w:t>
      </w:r>
      <w:r w:rsidR="00667AD5">
        <w:t>Assist</w:t>
      </w:r>
      <w:r w:rsidR="000E2F2B">
        <w:t>?</w:t>
      </w:r>
      <w:bookmarkEnd w:id="38"/>
      <w:r w:rsidR="000E2F2B">
        <w:t xml:space="preserve"> </w:t>
      </w:r>
    </w:p>
    <w:p w14:paraId="16990199" w14:textId="1D9C44ED" w:rsidR="000E2F2B" w:rsidRDefault="00005BB5" w:rsidP="0018169F">
      <w:pPr>
        <w:spacing w:after="0"/>
      </w:pPr>
      <w:r>
        <w:t xml:space="preserve">There </w:t>
      </w:r>
      <w:r w:rsidR="00E91D2F">
        <w:t xml:space="preserve">is </w:t>
      </w:r>
      <w:r>
        <w:t xml:space="preserve">a range of responses that </w:t>
      </w:r>
      <w:r w:rsidR="00E91D2F">
        <w:t>g</w:t>
      </w:r>
      <w:r w:rsidR="00903095">
        <w:t xml:space="preserve">overnments </w:t>
      </w:r>
      <w:r w:rsidR="0032151B">
        <w:t xml:space="preserve">could make </w:t>
      </w:r>
      <w:r w:rsidR="00575C3D">
        <w:t xml:space="preserve">to address </w:t>
      </w:r>
      <w:r>
        <w:t xml:space="preserve">building materials supply issues. </w:t>
      </w:r>
      <w:r w:rsidR="000E2F2B">
        <w:t xml:space="preserve">BRV’s </w:t>
      </w:r>
      <w:r w:rsidR="00197DB0">
        <w:t xml:space="preserve">recommendations </w:t>
      </w:r>
      <w:r w:rsidR="000E2F2B">
        <w:t xml:space="preserve">are grouped </w:t>
      </w:r>
      <w:r w:rsidR="007C3347">
        <w:t>as follows</w:t>
      </w:r>
      <w:r w:rsidR="000E2F2B">
        <w:t>:</w:t>
      </w:r>
    </w:p>
    <w:p w14:paraId="15CF29D4" w14:textId="7CB0A69D" w:rsidR="000E2F2B" w:rsidRDefault="00005BB5" w:rsidP="00893D60">
      <w:pPr>
        <w:pStyle w:val="ListParagraph"/>
        <w:numPr>
          <w:ilvl w:val="0"/>
          <w:numId w:val="23"/>
        </w:numPr>
      </w:pPr>
      <w:r>
        <w:t>A</w:t>
      </w:r>
      <w:r w:rsidR="000E2F2B">
        <w:t>lleviat</w:t>
      </w:r>
      <w:r>
        <w:t xml:space="preserve">ing </w:t>
      </w:r>
      <w:r w:rsidR="000E2F2B">
        <w:t xml:space="preserve">supply </w:t>
      </w:r>
      <w:r>
        <w:t>issues in the short term</w:t>
      </w:r>
    </w:p>
    <w:p w14:paraId="780A84D5" w14:textId="1FD9366E" w:rsidR="000E2F2B" w:rsidRDefault="000E2F2B" w:rsidP="00893D60">
      <w:pPr>
        <w:pStyle w:val="ListParagraph"/>
        <w:numPr>
          <w:ilvl w:val="0"/>
          <w:numId w:val="23"/>
        </w:numPr>
      </w:pPr>
      <w:r>
        <w:t>Assisting the industry and consumers to manage market conditions</w:t>
      </w:r>
      <w:r w:rsidR="00005BB5">
        <w:t xml:space="preserve"> in the short term</w:t>
      </w:r>
    </w:p>
    <w:p w14:paraId="2827899B" w14:textId="5430C353" w:rsidR="000E2F2B" w:rsidRPr="000E2F2B" w:rsidRDefault="000E2F2B" w:rsidP="00893D60">
      <w:pPr>
        <w:pStyle w:val="ListParagraph"/>
        <w:numPr>
          <w:ilvl w:val="0"/>
          <w:numId w:val="23"/>
        </w:numPr>
      </w:pPr>
      <w:r>
        <w:t>Incentiv</w:t>
      </w:r>
      <w:r w:rsidR="00005BB5">
        <w:t xml:space="preserve">es to </w:t>
      </w:r>
      <w:r>
        <w:t>protect against future shocks</w:t>
      </w:r>
      <w:r w:rsidR="00005BB5">
        <w:t xml:space="preserve"> over the medium to long term</w:t>
      </w:r>
    </w:p>
    <w:p w14:paraId="6DC2385E" w14:textId="77777777" w:rsidR="00BD23E8" w:rsidRPr="000E2F2B" w:rsidRDefault="00BD23E8" w:rsidP="00BD23E8"/>
    <w:p w14:paraId="4B4D8A17" w14:textId="612A4159" w:rsidR="000E2F2B" w:rsidRDefault="00005BB5" w:rsidP="000E2F2B">
      <w:pPr>
        <w:pStyle w:val="Heading2"/>
      </w:pPr>
      <w:bookmarkStart w:id="39" w:name="_Toc86420648"/>
      <w:r>
        <w:t xml:space="preserve">Alleviating </w:t>
      </w:r>
      <w:r w:rsidR="00FC2428">
        <w:t>Supply Issues</w:t>
      </w:r>
      <w:r w:rsidR="00547B95">
        <w:t xml:space="preserve"> in the</w:t>
      </w:r>
      <w:r w:rsidR="00E51A57">
        <w:t xml:space="preserve"> </w:t>
      </w:r>
      <w:r w:rsidR="00FC2428">
        <w:t>Short-</w:t>
      </w:r>
      <w:r w:rsidR="00547B95">
        <w:t>term</w:t>
      </w:r>
      <w:bookmarkEnd w:id="39"/>
      <w:r>
        <w:t xml:space="preserve"> </w:t>
      </w:r>
    </w:p>
    <w:p w14:paraId="326E3B00" w14:textId="2085EFE6" w:rsidR="00EF583F" w:rsidRDefault="00EF583F" w:rsidP="00EF583F">
      <w:pPr>
        <w:pStyle w:val="Heading3"/>
      </w:pPr>
      <w:r>
        <w:t>Sourcing Imports and Trade Logistics</w:t>
      </w:r>
    </w:p>
    <w:p w14:paraId="49DA4BB0" w14:textId="0F0CEB21" w:rsidR="00EF583F" w:rsidRPr="0045476A" w:rsidRDefault="00EF583F" w:rsidP="00EF583F">
      <w:r w:rsidRPr="0045476A">
        <w:t xml:space="preserve">In the short term, the Victorian construction sector is dependent on the use of additional imports of softwood to address the shortage of framing timber as well as </w:t>
      </w:r>
      <w:r w:rsidR="007C3347">
        <w:t xml:space="preserve">importing </w:t>
      </w:r>
      <w:r w:rsidRPr="0045476A">
        <w:t xml:space="preserve">other building inputs, such as steel. </w:t>
      </w:r>
    </w:p>
    <w:p w14:paraId="3F63EEEF" w14:textId="77777777" w:rsidR="007738E9" w:rsidRDefault="002B3E67" w:rsidP="00687F26">
      <w:pPr>
        <w:rPr>
          <w:lang w:eastAsia="en-AU"/>
        </w:rPr>
      </w:pPr>
      <w:r>
        <w:t>Importing</w:t>
      </w:r>
      <w:r w:rsidR="00EF583F" w:rsidRPr="0045476A">
        <w:t xml:space="preserve"> is significantly more difficult at present due to the disruptions being seen in trade overall and in maritime freight due to COVID.</w:t>
      </w:r>
      <w:r w:rsidR="00687F26">
        <w:t xml:space="preserve"> </w:t>
      </w:r>
      <w:r w:rsidR="00687F26">
        <w:rPr>
          <w:lang w:eastAsia="en-AU"/>
        </w:rPr>
        <w:t>Freight Victoria is monitoring the current supply chain challenges and where possible is taking action to alleviate these pressures through the Victorian Freight Plan. This includes looking into landside transportation to ensure the efficient movement and delivery of goods across regional and metropolitan Victoria.</w:t>
      </w:r>
    </w:p>
    <w:p w14:paraId="6E108CB0" w14:textId="32D93BF2" w:rsidR="00687F26" w:rsidRDefault="00687F26" w:rsidP="00687F26">
      <w:pPr>
        <w:rPr>
          <w:lang w:eastAsia="en-AU"/>
        </w:rPr>
      </w:pPr>
      <w:r>
        <w:rPr>
          <w:lang w:eastAsia="en-AU"/>
        </w:rPr>
        <w:t>Recent initiatives include</w:t>
      </w:r>
      <w:r w:rsidR="00AD7C4C">
        <w:rPr>
          <w:lang w:eastAsia="en-AU"/>
        </w:rPr>
        <w:t>:</w:t>
      </w:r>
      <w:r>
        <w:rPr>
          <w:lang w:eastAsia="en-AU"/>
        </w:rPr>
        <w:t xml:space="preserve"> a</w:t>
      </w:r>
      <w:r>
        <w:rPr>
          <w:b/>
          <w:bCs/>
          <w:lang w:eastAsia="en-AU"/>
        </w:rPr>
        <w:t xml:space="preserve"> </w:t>
      </w:r>
      <w:r w:rsidRPr="00687F26">
        <w:rPr>
          <w:lang w:eastAsia="en-AU"/>
        </w:rPr>
        <w:t>voluntary pricing protocol</w:t>
      </w:r>
      <w:r>
        <w:rPr>
          <w:b/>
          <w:lang w:eastAsia="en-AU"/>
        </w:rPr>
        <w:t xml:space="preserve"> </w:t>
      </w:r>
      <w:r>
        <w:rPr>
          <w:lang w:eastAsia="en-AU"/>
        </w:rPr>
        <w:t>to improve the fairness and transparency of pricing at Victorian ports</w:t>
      </w:r>
      <w:r w:rsidR="00AD7C4C">
        <w:rPr>
          <w:lang w:eastAsia="en-AU"/>
        </w:rPr>
        <w:t xml:space="preserve"> and</w:t>
      </w:r>
      <w:r>
        <w:rPr>
          <w:lang w:eastAsia="en-AU"/>
        </w:rPr>
        <w:t xml:space="preserve"> </w:t>
      </w:r>
      <w:r w:rsidR="00AD7C4C">
        <w:rPr>
          <w:lang w:eastAsia="en-AU"/>
        </w:rPr>
        <w:t>a</w:t>
      </w:r>
      <w:r w:rsidRPr="00687F26">
        <w:rPr>
          <w:lang w:eastAsia="en-AU"/>
        </w:rPr>
        <w:t xml:space="preserve"> voluntary performance monitoring framework</w:t>
      </w:r>
      <w:r>
        <w:rPr>
          <w:lang w:eastAsia="en-AU"/>
        </w:rPr>
        <w:t>. This includes the development of performance indicators to provide transparency to industry and Government on the performance of the Port of Melbourne landside container supply chain.</w:t>
      </w:r>
    </w:p>
    <w:p w14:paraId="63DB3087" w14:textId="6A655AD1" w:rsidR="00EF583F" w:rsidRPr="0045476A" w:rsidRDefault="00EF583F" w:rsidP="00EF583F">
      <w:r w:rsidRPr="0045476A">
        <w:t>S</w:t>
      </w:r>
      <w:r w:rsidR="007C3347">
        <w:t>ome s</w:t>
      </w:r>
      <w:r w:rsidRPr="0045476A">
        <w:t xml:space="preserve">takeholders have identified opportunities to increase </w:t>
      </w:r>
      <w:r w:rsidR="00E230D9">
        <w:t>imports</w:t>
      </w:r>
      <w:r w:rsidRPr="0045476A">
        <w:t xml:space="preserve"> of </w:t>
      </w:r>
      <w:r w:rsidR="006B7289">
        <w:t>structural timber in</w:t>
      </w:r>
      <w:r w:rsidRPr="0045476A">
        <w:t xml:space="preserve">to Australia. For instance, stakeholders report that recent engagement with a number of prospective additional suppliers </w:t>
      </w:r>
      <w:r w:rsidR="0018373E">
        <w:t xml:space="preserve">of timber </w:t>
      </w:r>
      <w:r w:rsidRPr="0045476A">
        <w:t xml:space="preserve">in </w:t>
      </w:r>
      <w:r w:rsidR="009A21D5">
        <w:t>Baltic States, Scandinavia and Eastern Europe</w:t>
      </w:r>
      <w:r w:rsidRPr="0045476A">
        <w:t xml:space="preserve"> are expected to yield some success. </w:t>
      </w:r>
    </w:p>
    <w:p w14:paraId="2AB0BD43" w14:textId="77777777" w:rsidR="005D4097" w:rsidRDefault="005D4097">
      <w:pPr>
        <w:jc w:val="left"/>
      </w:pPr>
      <w:r>
        <w:br w:type="page"/>
      </w:r>
    </w:p>
    <w:p w14:paraId="69183F3F" w14:textId="2B41103B" w:rsidR="00ED4BF0" w:rsidRDefault="00EF583F" w:rsidP="00EF583F">
      <w:r w:rsidRPr="0045476A">
        <w:lastRenderedPageBreak/>
        <w:t>The</w:t>
      </w:r>
      <w:r w:rsidRPr="0045476A" w:rsidDel="004855FA">
        <w:t xml:space="preserve"> </w:t>
      </w:r>
      <w:r w:rsidR="004855FA">
        <w:t>Commonwealth</w:t>
      </w:r>
      <w:r w:rsidR="004855FA" w:rsidRPr="0045476A">
        <w:t xml:space="preserve"> </w:t>
      </w:r>
      <w:r w:rsidRPr="0045476A">
        <w:t>Government has international networks through its embassies and Austrade</w:t>
      </w:r>
      <w:r w:rsidR="00456C69">
        <w:t xml:space="preserve">. </w:t>
      </w:r>
      <w:r w:rsidRPr="0045476A">
        <w:t xml:space="preserve"> </w:t>
      </w:r>
      <w:r w:rsidR="00456C69">
        <w:t>T</w:t>
      </w:r>
      <w:r w:rsidRPr="0045476A">
        <w:t>he Victorian Government has its own trade networks</w:t>
      </w:r>
      <w:r w:rsidR="001541B5">
        <w:t xml:space="preserve"> through Global Victoria</w:t>
      </w:r>
      <w:r w:rsidRPr="0045476A">
        <w:t xml:space="preserve"> which could work with </w:t>
      </w:r>
      <w:r w:rsidR="00544B7F">
        <w:t xml:space="preserve">Commonwealth </w:t>
      </w:r>
      <w:r w:rsidRPr="0045476A">
        <w:t xml:space="preserve">Government staff to support industry in locating sources of softwood timber and other important </w:t>
      </w:r>
      <w:r w:rsidR="00377DB4">
        <w:t>inputs</w:t>
      </w:r>
      <w:r w:rsidR="00377DB4" w:rsidRPr="0045476A">
        <w:t xml:space="preserve"> </w:t>
      </w:r>
      <w:r w:rsidRPr="0045476A">
        <w:t>and in providing support to industry in dealing with the logistics challenges of maritime freight.</w:t>
      </w:r>
      <w:r w:rsidRPr="002A6821">
        <w:t xml:space="preserve"> </w:t>
      </w:r>
    </w:p>
    <w:p w14:paraId="70C91BE0" w14:textId="77777777" w:rsidR="00EF583F" w:rsidRDefault="00EF583F" w:rsidP="00EF583F"/>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EF583F" w14:paraId="0F113E25" w14:textId="77777777" w:rsidTr="00835AAC">
        <w:tc>
          <w:tcPr>
            <w:tcW w:w="9011" w:type="dxa"/>
            <w:shd w:val="clear" w:color="auto" w:fill="E9F2FA" w:themeFill="accent4" w:themeFillTint="33"/>
          </w:tcPr>
          <w:p w14:paraId="1DA3E9FF" w14:textId="55786828" w:rsidR="00E251AE" w:rsidRPr="00E72DE2" w:rsidRDefault="00E251AE" w:rsidP="00E251AE">
            <w:pPr>
              <w:rPr>
                <w:b/>
                <w:bCs/>
              </w:rPr>
            </w:pPr>
            <w:bookmarkStart w:id="40" w:name="_Hlk85905667"/>
            <w:r w:rsidRPr="015FCD6A">
              <w:rPr>
                <w:b/>
                <w:bCs/>
              </w:rPr>
              <w:t>Recommendation 1</w:t>
            </w:r>
          </w:p>
          <w:p w14:paraId="34549961" w14:textId="39DAF424" w:rsidR="00E251AE" w:rsidRDefault="00E251AE" w:rsidP="00E251AE">
            <w:r>
              <w:t xml:space="preserve">That the Victorian Government use its international networks through Global Victoria to prioritise assistance </w:t>
            </w:r>
            <w:r w:rsidR="00656EA5">
              <w:t xml:space="preserve">to </w:t>
            </w:r>
            <w:r>
              <w:t>industry to:</w:t>
            </w:r>
          </w:p>
          <w:p w14:paraId="2C8CEB7E" w14:textId="15E16EB1" w:rsidR="00E251AE" w:rsidRDefault="00E251AE" w:rsidP="0067569A">
            <w:pPr>
              <w:pStyle w:val="ListParagraph"/>
              <w:numPr>
                <w:ilvl w:val="0"/>
                <w:numId w:val="4"/>
              </w:numPr>
            </w:pPr>
            <w:r>
              <w:t>source building imports from new markets (for softwood timber</w:t>
            </w:r>
            <w:r w:rsidR="00377DB4">
              <w:t xml:space="preserve"> these could include</w:t>
            </w:r>
            <w:r>
              <w:t xml:space="preserve"> the Baltic States, Scandinavia and Eastern Europe)</w:t>
            </w:r>
            <w:r w:rsidR="009A21D5">
              <w:t>;</w:t>
            </w:r>
            <w:r>
              <w:t xml:space="preserve"> and </w:t>
            </w:r>
          </w:p>
          <w:p w14:paraId="3532FEAA" w14:textId="55786828" w:rsidR="00E251AE" w:rsidRDefault="00E251AE" w:rsidP="0067569A">
            <w:pPr>
              <w:pStyle w:val="ListParagraph"/>
              <w:numPr>
                <w:ilvl w:val="0"/>
                <w:numId w:val="4"/>
              </w:numPr>
            </w:pPr>
            <w:r>
              <w:t>access maritime freight for transport to Australia.</w:t>
            </w:r>
          </w:p>
          <w:p w14:paraId="00609AF3" w14:textId="55786828" w:rsidR="00E251AE" w:rsidRDefault="00E251AE" w:rsidP="00E251AE"/>
          <w:p w14:paraId="152511EE" w14:textId="123D5D2C" w:rsidR="00E251AE" w:rsidRPr="009628AE" w:rsidRDefault="00E251AE" w:rsidP="00E251AE">
            <w:r>
              <w:t xml:space="preserve">Such efforts would </w:t>
            </w:r>
            <w:r w:rsidR="00377DB4">
              <w:t>be significantly</w:t>
            </w:r>
            <w:r w:rsidR="00F95698">
              <w:t xml:space="preserve"> enhanced through collaboration with </w:t>
            </w:r>
            <w:r>
              <w:t>the</w:t>
            </w:r>
            <w:r w:rsidDel="00544B7F">
              <w:t xml:space="preserve"> </w:t>
            </w:r>
            <w:r w:rsidR="00544B7F">
              <w:t xml:space="preserve">Commonwealth </w:t>
            </w:r>
            <w:r>
              <w:t>Government’s international networks including Austrade offices and</w:t>
            </w:r>
            <w:r w:rsidR="00377DB4">
              <w:t xml:space="preserve"> embassy </w:t>
            </w:r>
            <w:r>
              <w:t>officials.</w:t>
            </w:r>
          </w:p>
          <w:p w14:paraId="03D14A04" w14:textId="77777777" w:rsidR="00EF583F" w:rsidRDefault="00EF583F" w:rsidP="009C5812"/>
        </w:tc>
      </w:tr>
    </w:tbl>
    <w:p w14:paraId="18BBAD68" w14:textId="77777777" w:rsidR="00456C69" w:rsidRDefault="00456C69" w:rsidP="00ED4BF0">
      <w:bookmarkStart w:id="41" w:name="_Hlk85802720"/>
      <w:bookmarkEnd w:id="40"/>
    </w:p>
    <w:p w14:paraId="5A843254" w14:textId="60B94177" w:rsidR="00EF583F" w:rsidRDefault="00456C69" w:rsidP="00EF583F">
      <w:pPr>
        <w:pStyle w:val="Heading3"/>
      </w:pPr>
      <w:r>
        <w:t xml:space="preserve">Accessing all </w:t>
      </w:r>
      <w:r w:rsidR="00B94202">
        <w:t>A</w:t>
      </w:r>
      <w:r>
        <w:t xml:space="preserve">vailable </w:t>
      </w:r>
      <w:r w:rsidR="00B94202">
        <w:t>T</w:t>
      </w:r>
      <w:r>
        <w:t xml:space="preserve">imber in Victoria </w:t>
      </w:r>
    </w:p>
    <w:p w14:paraId="55674C5C" w14:textId="77777777" w:rsidR="00787E06" w:rsidRDefault="00787E06" w:rsidP="00395ADE">
      <w:r>
        <w:t xml:space="preserve">According to some industry reports, there may be limited sources of additional timber in storage or from smaller plantations, and possibly from weather events. </w:t>
      </w:r>
    </w:p>
    <w:p w14:paraId="76E953CA" w14:textId="77777777" w:rsidR="00787E06" w:rsidRDefault="00787E06" w:rsidP="0018169F">
      <w:pPr>
        <w:spacing w:after="0"/>
      </w:pPr>
      <w:r>
        <w:t xml:space="preserve">BRV has been advised that these opportunities are likely to be limited for several reasons: </w:t>
      </w:r>
    </w:p>
    <w:p w14:paraId="70405B93" w14:textId="77777777" w:rsidR="00787E06" w:rsidRDefault="00787E06" w:rsidP="00787E06">
      <w:pPr>
        <w:pStyle w:val="ListParagraph"/>
        <w:numPr>
          <w:ilvl w:val="0"/>
          <w:numId w:val="22"/>
        </w:numPr>
      </w:pPr>
      <w:r>
        <w:t>Stakeholders have consistently reported that mills and supply firms have been operating at full capacity and that, having already responded to additional demand from the construction sector, they are unlikely to have any significant stores remaining.</w:t>
      </w:r>
    </w:p>
    <w:p w14:paraId="70060585" w14:textId="77777777" w:rsidR="00787E06" w:rsidRDefault="00787E06" w:rsidP="00787E06">
      <w:pPr>
        <w:pStyle w:val="ListParagraph"/>
        <w:numPr>
          <w:ilvl w:val="0"/>
          <w:numId w:val="22"/>
        </w:numPr>
      </w:pPr>
      <w:r>
        <w:t>While there may be some additional hardwood material available through some suppliers, this has limited application, as it is only used for beams or joists in combination with softwood studs in a house frame.</w:t>
      </w:r>
    </w:p>
    <w:p w14:paraId="4C8F2675" w14:textId="77777777" w:rsidR="005D4097" w:rsidRDefault="005D4097">
      <w:pPr>
        <w:jc w:val="left"/>
      </w:pPr>
      <w:r>
        <w:br w:type="page"/>
      </w:r>
    </w:p>
    <w:p w14:paraId="320EA78B" w14:textId="77777777" w:rsidR="00787E06" w:rsidRDefault="00787E06" w:rsidP="00787E06">
      <w:pPr>
        <w:pStyle w:val="ListParagraph"/>
        <w:numPr>
          <w:ilvl w:val="0"/>
          <w:numId w:val="22"/>
        </w:numPr>
      </w:pPr>
      <w:r>
        <w:lastRenderedPageBreak/>
        <w:t xml:space="preserve">In relation to smaller-scale plantations such as agroforestry projects, forestry stakeholders said that significant costs involved in harvest and haulage often made harvesting economically unviable. This was also discussed in the </w:t>
      </w:r>
      <w:r w:rsidR="00022C6A">
        <w:t>Aussie logs for Aussie jobs</w:t>
      </w:r>
      <w:r>
        <w:t xml:space="preserve"> report and is being considered in the Victorian Carbon Farming Program’s design.</w:t>
      </w:r>
    </w:p>
    <w:p w14:paraId="773E4C72" w14:textId="2E49320D" w:rsidR="00787E06" w:rsidRDefault="00787E06" w:rsidP="00787E06">
      <w:pPr>
        <w:pStyle w:val="ListParagraph"/>
        <w:numPr>
          <w:ilvl w:val="0"/>
          <w:numId w:val="22"/>
        </w:numPr>
        <w:spacing w:line="252" w:lineRule="auto"/>
        <w:rPr>
          <w:rFonts w:eastAsia="Yu Mincho Demibold"/>
        </w:rPr>
      </w:pPr>
      <w:r>
        <w:rPr>
          <w:rFonts w:eastAsia="Yu Mincho Demibold"/>
        </w:rPr>
        <w:t>Areas where timber has been ‘thrown’ by weather events can be environmentally sensitive. The process of removing the thrown timber can cause more damage therefore recovery may be detrimental to forest recovery. Further, thrown timber still has a high moisture content and needs to be dried for many months before being useful for construction applications.</w:t>
      </w:r>
    </w:p>
    <w:p w14:paraId="1E2805E0" w14:textId="77777777" w:rsidR="005D4097" w:rsidRPr="005D4097" w:rsidRDefault="005D4097" w:rsidP="005D4097">
      <w:pPr>
        <w:spacing w:line="252" w:lineRule="auto"/>
        <w:rPr>
          <w:rFonts w:eastAsia="Yu Mincho Demibold"/>
        </w:rPr>
      </w:pPr>
    </w:p>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EF583F" w14:paraId="35A98A35" w14:textId="77777777" w:rsidTr="00835AAC">
        <w:tc>
          <w:tcPr>
            <w:tcW w:w="9011" w:type="dxa"/>
            <w:shd w:val="clear" w:color="auto" w:fill="E9F2FA" w:themeFill="accent4" w:themeFillTint="33"/>
          </w:tcPr>
          <w:p w14:paraId="5EB57629" w14:textId="69560EDF" w:rsidR="00EF583F" w:rsidRPr="00E72DE2" w:rsidRDefault="00EF583F" w:rsidP="00835AAC">
            <w:pPr>
              <w:rPr>
                <w:b/>
                <w:bCs/>
              </w:rPr>
            </w:pPr>
            <w:bookmarkStart w:id="42" w:name="_Hlk85918068"/>
            <w:r w:rsidRPr="00E72DE2">
              <w:rPr>
                <w:b/>
                <w:bCs/>
              </w:rPr>
              <w:t xml:space="preserve">Recommendation </w:t>
            </w:r>
            <w:r w:rsidR="00197DB0">
              <w:rPr>
                <w:b/>
                <w:bCs/>
              </w:rPr>
              <w:t>2</w:t>
            </w:r>
          </w:p>
          <w:p w14:paraId="5466ED56" w14:textId="5BAE1BEE" w:rsidR="00C07B99" w:rsidRDefault="006B1907" w:rsidP="006B1907">
            <w:r>
              <w:t xml:space="preserve">That </w:t>
            </w:r>
            <w:r w:rsidRPr="007B2BA9">
              <w:t xml:space="preserve">the Department of </w:t>
            </w:r>
            <w:r w:rsidR="00E97F83">
              <w:t xml:space="preserve">Jobs, Precincts and Regions </w:t>
            </w:r>
            <w:r w:rsidR="00BB207B">
              <w:t>examine</w:t>
            </w:r>
            <w:r w:rsidR="00CE43A1">
              <w:t>s</w:t>
            </w:r>
            <w:r w:rsidR="00BB207B">
              <w:t xml:space="preserve"> opportunities </w:t>
            </w:r>
            <w:r w:rsidR="004B40AB">
              <w:t xml:space="preserve">for </w:t>
            </w:r>
            <w:r w:rsidR="001223C4">
              <w:t xml:space="preserve">timber supply firms </w:t>
            </w:r>
            <w:r w:rsidR="001B63A8">
              <w:t xml:space="preserve">to </w:t>
            </w:r>
            <w:r w:rsidR="005738CB">
              <w:t>source</w:t>
            </w:r>
            <w:r w:rsidR="00C07B99">
              <w:t xml:space="preserve"> </w:t>
            </w:r>
            <w:r w:rsidR="00DC358B">
              <w:t xml:space="preserve">such </w:t>
            </w:r>
            <w:r w:rsidR="00CE43A1">
              <w:t>surplus</w:t>
            </w:r>
            <w:r w:rsidR="003C5B26">
              <w:t xml:space="preserve"> structural timber that may be available</w:t>
            </w:r>
            <w:r w:rsidR="00CE43A1">
              <w:t xml:space="preserve"> in Victoria</w:t>
            </w:r>
            <w:r w:rsidR="00180BB5">
              <w:t>.</w:t>
            </w:r>
            <w:r w:rsidR="0050504C">
              <w:t xml:space="preserve"> This </w:t>
            </w:r>
            <w:r w:rsidR="00353342">
              <w:t xml:space="preserve">could </w:t>
            </w:r>
            <w:r w:rsidR="0050504C">
              <w:t>include:</w:t>
            </w:r>
          </w:p>
          <w:p w14:paraId="37DF756A" w14:textId="684692D7" w:rsidR="0050504C" w:rsidRDefault="00C04AF6" w:rsidP="0060273B">
            <w:pPr>
              <w:pStyle w:val="ListParagraph"/>
              <w:numPr>
                <w:ilvl w:val="0"/>
                <w:numId w:val="14"/>
              </w:numPr>
            </w:pPr>
            <w:r>
              <w:t>a</w:t>
            </w:r>
            <w:r w:rsidR="0050504C">
              <w:t xml:space="preserve">ny </w:t>
            </w:r>
            <w:r w:rsidR="00AD0460">
              <w:t>structural timber held in storage</w:t>
            </w:r>
            <w:r w:rsidR="0024551A">
              <w:t>;</w:t>
            </w:r>
            <w:r>
              <w:t xml:space="preserve"> and</w:t>
            </w:r>
          </w:p>
          <w:p w14:paraId="653294B7" w14:textId="1553E18B" w:rsidR="008B082A" w:rsidRDefault="00C04AF6" w:rsidP="0060273B">
            <w:pPr>
              <w:pStyle w:val="ListParagraph"/>
              <w:numPr>
                <w:ilvl w:val="0"/>
                <w:numId w:val="14"/>
              </w:numPr>
            </w:pPr>
            <w:r>
              <w:t>a</w:t>
            </w:r>
            <w:r w:rsidR="008B082A">
              <w:t xml:space="preserve">ny </w:t>
            </w:r>
            <w:r w:rsidR="00527742">
              <w:t>mature</w:t>
            </w:r>
            <w:r w:rsidR="005E49AC">
              <w:t xml:space="preserve"> softwood</w:t>
            </w:r>
            <w:r w:rsidR="00527742">
              <w:t xml:space="preserve"> timber that </w:t>
            </w:r>
            <w:r w:rsidR="00CB1717">
              <w:t>is currently due for harvest</w:t>
            </w:r>
            <w:r>
              <w:t>.</w:t>
            </w:r>
          </w:p>
          <w:p w14:paraId="2A5D6EFB" w14:textId="69560EDF" w:rsidR="006B1907" w:rsidRDefault="006B1907" w:rsidP="006B1907"/>
          <w:p w14:paraId="5D7767C7" w14:textId="6374FFBF" w:rsidR="006B1907" w:rsidRPr="007B2BA9" w:rsidRDefault="006B1907" w:rsidP="006B1907">
            <w:r>
              <w:t>This recommendation is made n</w:t>
            </w:r>
            <w:r w:rsidRPr="007B2BA9">
              <w:t xml:space="preserve">oting that the overall amounts </w:t>
            </w:r>
            <w:r>
              <w:t>of</w:t>
            </w:r>
            <w:r w:rsidR="006273C9">
              <w:t xml:space="preserve"> structural</w:t>
            </w:r>
            <w:r>
              <w:t xml:space="preserve"> timber </w:t>
            </w:r>
            <w:r w:rsidR="00840604">
              <w:t xml:space="preserve">available </w:t>
            </w:r>
            <w:r w:rsidRPr="007B2BA9">
              <w:t xml:space="preserve">are </w:t>
            </w:r>
            <w:r>
              <w:t xml:space="preserve">likely to be </w:t>
            </w:r>
            <w:r w:rsidRPr="007B2BA9">
              <w:t>small, but working on the premise that where possible, all potential sources of timber should be explored</w:t>
            </w:r>
            <w:r>
              <w:t>.</w:t>
            </w:r>
          </w:p>
          <w:p w14:paraId="22691DD0" w14:textId="77777777" w:rsidR="00EF583F" w:rsidRDefault="00EF583F" w:rsidP="00835AAC"/>
        </w:tc>
      </w:tr>
      <w:bookmarkEnd w:id="41"/>
      <w:bookmarkEnd w:id="42"/>
    </w:tbl>
    <w:p w14:paraId="2CB26985" w14:textId="27CCE3B9" w:rsidR="001B3285" w:rsidRDefault="001B3285" w:rsidP="005D4097"/>
    <w:p w14:paraId="552F2424" w14:textId="057D22F3" w:rsidR="0019211C" w:rsidRDefault="00D43371" w:rsidP="0019211C">
      <w:pPr>
        <w:pStyle w:val="Heading3"/>
      </w:pPr>
      <w:r>
        <w:t>Other Comments on Government Support</w:t>
      </w:r>
    </w:p>
    <w:p w14:paraId="28750897" w14:textId="3E114FBE" w:rsidR="00EF583F" w:rsidRDefault="00EF583F" w:rsidP="00EF583F">
      <w:r>
        <w:t xml:space="preserve">Some stakeholders have suggested </w:t>
      </w:r>
      <w:r w:rsidR="006D54C8">
        <w:t xml:space="preserve">direct financial assistance </w:t>
      </w:r>
      <w:r>
        <w:t xml:space="preserve">to </w:t>
      </w:r>
      <w:r w:rsidR="00AD41E0">
        <w:t xml:space="preserve">small </w:t>
      </w:r>
      <w:r>
        <w:t xml:space="preserve">builders and </w:t>
      </w:r>
      <w:r w:rsidR="00A57747">
        <w:t>consumer</w:t>
      </w:r>
      <w:r>
        <w:t>s</w:t>
      </w:r>
      <w:r w:rsidR="00AD41E0">
        <w:t xml:space="preserve"> to help them deal with cost increases.</w:t>
      </w:r>
      <w:r>
        <w:t xml:space="preserve"> </w:t>
      </w:r>
    </w:p>
    <w:p w14:paraId="2CD7628C" w14:textId="131215DF" w:rsidR="00EF583F" w:rsidRDefault="00EF583F" w:rsidP="00EF583F">
      <w:r>
        <w:t>While in theory this approach could provide some short-term relief to builders and consumers, in the current</w:t>
      </w:r>
      <w:r w:rsidR="002A7BAE">
        <w:t xml:space="preserve"> market and</w:t>
      </w:r>
      <w:r>
        <w:t xml:space="preserve"> global circumstances of shortages in building materials, </w:t>
      </w:r>
      <w:r w:rsidR="002A7BAE">
        <w:t>such</w:t>
      </w:r>
      <w:r w:rsidR="0019211C">
        <w:t xml:space="preserve"> </w:t>
      </w:r>
      <w:r w:rsidR="006D54C8">
        <w:t xml:space="preserve">direct financial assistance </w:t>
      </w:r>
      <w:r>
        <w:t>could be absorbed by suppliers</w:t>
      </w:r>
      <w:r w:rsidR="00D75581">
        <w:t>,</w:t>
      </w:r>
      <w:r>
        <w:t xml:space="preserve"> </w:t>
      </w:r>
      <w:r w:rsidR="006D54C8">
        <w:t xml:space="preserve">making it </w:t>
      </w:r>
      <w:r>
        <w:t xml:space="preserve">difficult to ensure that </w:t>
      </w:r>
      <w:r w:rsidR="00DF1929">
        <w:t xml:space="preserve">the intended </w:t>
      </w:r>
      <w:r>
        <w:t xml:space="preserve">benefits </w:t>
      </w:r>
      <w:r w:rsidR="00DF1929">
        <w:t xml:space="preserve">are </w:t>
      </w:r>
      <w:r>
        <w:t>passed on.</w:t>
      </w:r>
      <w:r w:rsidR="00E54009">
        <w:t xml:space="preserve"> Accordingly</w:t>
      </w:r>
      <w:r w:rsidR="00134D96">
        <w:t>,</w:t>
      </w:r>
      <w:r w:rsidR="00E54009">
        <w:t xml:space="preserve"> BRV does not recommend this approach</w:t>
      </w:r>
      <w:r w:rsidR="00134D96">
        <w:t>.</w:t>
      </w:r>
      <w:r>
        <w:t xml:space="preserve">  </w:t>
      </w:r>
    </w:p>
    <w:p w14:paraId="22A38A8F" w14:textId="463DFA9C" w:rsidR="00EF583F" w:rsidRDefault="00EF583F" w:rsidP="00EF583F"/>
    <w:p w14:paraId="24E1C177" w14:textId="77777777" w:rsidR="005D4097" w:rsidRDefault="005D4097">
      <w:pPr>
        <w:jc w:val="left"/>
        <w:rPr>
          <w:rFonts w:asciiTheme="majorHAnsi" w:eastAsiaTheme="majorEastAsia" w:hAnsiTheme="majorHAnsi" w:cstheme="majorBidi"/>
          <w:color w:val="667DD1" w:themeColor="accent2"/>
          <w:sz w:val="32"/>
          <w:szCs w:val="26"/>
        </w:rPr>
      </w:pPr>
      <w:r>
        <w:br w:type="page"/>
      </w:r>
    </w:p>
    <w:p w14:paraId="0964CC00" w14:textId="07C0FF40" w:rsidR="000E2F2B" w:rsidRDefault="00A215F6" w:rsidP="000E2F2B">
      <w:pPr>
        <w:pStyle w:val="Heading2"/>
      </w:pPr>
      <w:bookmarkStart w:id="43" w:name="_Toc86420649"/>
      <w:r>
        <w:lastRenderedPageBreak/>
        <w:t xml:space="preserve">Supporting </w:t>
      </w:r>
      <w:r w:rsidR="00AC68D0">
        <w:t xml:space="preserve">Industry </w:t>
      </w:r>
      <w:r w:rsidR="000E2F2B">
        <w:t xml:space="preserve">and </w:t>
      </w:r>
      <w:r w:rsidR="00AC68D0">
        <w:t xml:space="preserve">Consumers </w:t>
      </w:r>
      <w:r w:rsidR="000E2F2B">
        <w:t xml:space="preserve">to </w:t>
      </w:r>
      <w:r w:rsidR="00AC68D0">
        <w:t>Manage Market Conditions</w:t>
      </w:r>
      <w:bookmarkEnd w:id="43"/>
      <w:r w:rsidR="00AC68D0">
        <w:t xml:space="preserve"> </w:t>
      </w:r>
    </w:p>
    <w:p w14:paraId="541A280A" w14:textId="08FD40E5" w:rsidR="00EF583F" w:rsidRPr="0029696E" w:rsidRDefault="00EF583F" w:rsidP="00EF583F">
      <w:pPr>
        <w:pStyle w:val="Heading3"/>
      </w:pPr>
      <w:r>
        <w:t xml:space="preserve">Communications and </w:t>
      </w:r>
      <w:r w:rsidR="00AC68D0">
        <w:t>Advice</w:t>
      </w:r>
      <w:r>
        <w:t xml:space="preserve"> to </w:t>
      </w:r>
      <w:r w:rsidR="00BE0608">
        <w:t xml:space="preserve">Small Builders </w:t>
      </w:r>
      <w:r>
        <w:t xml:space="preserve">and </w:t>
      </w:r>
      <w:r w:rsidR="00AC68D0">
        <w:t>Consumers</w:t>
      </w:r>
    </w:p>
    <w:p w14:paraId="0A7EE047" w14:textId="63B5E9B6" w:rsidR="00EF583F" w:rsidRDefault="00EF583F" w:rsidP="00EF583F">
      <w:pPr>
        <w:rPr>
          <w:color w:val="000000"/>
        </w:rPr>
      </w:pPr>
      <w:r w:rsidRPr="0012061C">
        <w:rPr>
          <w:color w:val="000000"/>
        </w:rPr>
        <w:t>Small</w:t>
      </w:r>
      <w:r w:rsidR="00654675">
        <w:rPr>
          <w:color w:val="000000"/>
        </w:rPr>
        <w:t>-</w:t>
      </w:r>
      <w:r w:rsidRPr="0012061C">
        <w:rPr>
          <w:color w:val="000000"/>
        </w:rPr>
        <w:t xml:space="preserve"> and </w:t>
      </w:r>
      <w:r w:rsidR="00654675" w:rsidRPr="0012061C">
        <w:rPr>
          <w:color w:val="000000"/>
        </w:rPr>
        <w:t>medium</w:t>
      </w:r>
      <w:r w:rsidR="00654675">
        <w:rPr>
          <w:color w:val="000000"/>
        </w:rPr>
        <w:t>-</w:t>
      </w:r>
      <w:r w:rsidRPr="0012061C">
        <w:rPr>
          <w:color w:val="000000"/>
        </w:rPr>
        <w:t>sized building firms are facing particular difficulties in dealing with the shortages and price increases of key building inputs. It would be useful to ensure that these businesses are getting the help they need in terms of business skills and advice as they grapple with the</w:t>
      </w:r>
      <w:r w:rsidR="00C94CB8">
        <w:rPr>
          <w:color w:val="000000"/>
        </w:rPr>
        <w:t xml:space="preserve"> current</w:t>
      </w:r>
      <w:r w:rsidR="00E15323">
        <w:rPr>
          <w:color w:val="000000"/>
        </w:rPr>
        <w:t xml:space="preserve"> </w:t>
      </w:r>
      <w:r w:rsidRPr="0012061C">
        <w:rPr>
          <w:color w:val="000000"/>
        </w:rPr>
        <w:t>circumstances.</w:t>
      </w:r>
    </w:p>
    <w:p w14:paraId="64E703F1" w14:textId="103B792C" w:rsidR="009D43EE" w:rsidRDefault="009D43EE" w:rsidP="009D43EE">
      <w:r w:rsidRPr="00BC245E">
        <w:t xml:space="preserve">Peak bodies </w:t>
      </w:r>
      <w:r>
        <w:t>such as</w:t>
      </w:r>
      <w:r w:rsidR="00D432D6">
        <w:t xml:space="preserve"> </w:t>
      </w:r>
      <w:r w:rsidR="007D4F15">
        <w:t>the Housing Industry Association (HIA)</w:t>
      </w:r>
      <w:r w:rsidR="00D03D8E">
        <w:t xml:space="preserve"> and </w:t>
      </w:r>
      <w:r w:rsidR="007D4F15">
        <w:t>Master Builders Victoria (MBV),</w:t>
      </w:r>
      <w:r w:rsidR="00D03D8E">
        <w:t xml:space="preserve"> </w:t>
      </w:r>
      <w:r>
        <w:t xml:space="preserve">are to be commended for swiftly developing and circulating material on these issues </w:t>
      </w:r>
      <w:r w:rsidRPr="00BC245E">
        <w:t>to their members</w:t>
      </w:r>
      <w:r>
        <w:t>. P</w:t>
      </w:r>
      <w:r w:rsidRPr="00BC245E">
        <w:t xml:space="preserve">roviding </w:t>
      </w:r>
      <w:r w:rsidR="00D432D6">
        <w:t xml:space="preserve">similar </w:t>
      </w:r>
      <w:r w:rsidRPr="00BC245E">
        <w:t>messages through Government agencies would help reach a broader audience</w:t>
      </w:r>
      <w:r>
        <w:t xml:space="preserve"> and reflect a collaborative </w:t>
      </w:r>
      <w:r w:rsidR="00C94CB8">
        <w:t>approach</w:t>
      </w:r>
      <w:r>
        <w:t xml:space="preserve"> from </w:t>
      </w:r>
      <w:r w:rsidR="00ED0274">
        <w:t>G</w:t>
      </w:r>
      <w:r>
        <w:t>overnment and industry</w:t>
      </w:r>
      <w:r w:rsidRPr="00BC245E">
        <w:t>.</w:t>
      </w:r>
    </w:p>
    <w:p w14:paraId="7B36508E" w14:textId="290B6816" w:rsidR="00D017C3" w:rsidRPr="005F4A8E" w:rsidRDefault="00E56505" w:rsidP="009D43EE">
      <w:r>
        <w:t>Consumer Affairs Victoria (CAV) administers the DBCA</w:t>
      </w:r>
      <w:r w:rsidR="003E1D76">
        <w:t xml:space="preserve"> and </w:t>
      </w:r>
      <w:r w:rsidR="00CE3016">
        <w:t>has extensive experience in raising consumer awareness of complex issues</w:t>
      </w:r>
      <w:r w:rsidR="00CD35B3">
        <w:t xml:space="preserve">. Therefore, </w:t>
      </w:r>
      <w:r w:rsidR="000E3CE3">
        <w:t xml:space="preserve">CAV is best-placed to </w:t>
      </w:r>
      <w:r w:rsidR="00CD35B3">
        <w:t>be the lead agency in this work, with support from other agencies as required.</w:t>
      </w:r>
    </w:p>
    <w:p w14:paraId="5F8FFAB2" w14:textId="65600D2C" w:rsidR="001D0B61" w:rsidRDefault="004070B2" w:rsidP="0018169F">
      <w:pPr>
        <w:spacing w:after="0"/>
      </w:pPr>
      <w:r>
        <w:t xml:space="preserve">Communications </w:t>
      </w:r>
      <w:r w:rsidR="00D742B3">
        <w:t xml:space="preserve">to be </w:t>
      </w:r>
      <w:r>
        <w:t xml:space="preserve">prepared </w:t>
      </w:r>
      <w:r w:rsidR="00D742B3">
        <w:t>would include advice on issues such as:</w:t>
      </w:r>
    </w:p>
    <w:p w14:paraId="18EFF3A1" w14:textId="1D297DD6" w:rsidR="005D0F8E" w:rsidRDefault="00D742B3" w:rsidP="0067569A">
      <w:pPr>
        <w:pStyle w:val="ListParagraph"/>
        <w:numPr>
          <w:ilvl w:val="0"/>
          <w:numId w:val="6"/>
        </w:numPr>
      </w:pPr>
      <w:r>
        <w:t xml:space="preserve">facilitating communication </w:t>
      </w:r>
      <w:r w:rsidR="00AC6B82">
        <w:t xml:space="preserve">between builders and </w:t>
      </w:r>
      <w:r w:rsidR="00EF583F" w:rsidRPr="00BC245E">
        <w:t>consumers about the possibility of supply constraints affecting builders</w:t>
      </w:r>
      <w:r w:rsidR="00AC6B82">
        <w:t xml:space="preserve"> and the</w:t>
      </w:r>
      <w:r w:rsidR="52C88577">
        <w:t>ir</w:t>
      </w:r>
      <w:r w:rsidR="00AC6B82">
        <w:t xml:space="preserve"> </w:t>
      </w:r>
      <w:r w:rsidR="00EF583F" w:rsidRPr="00BC245E">
        <w:t>ability to deliver a contract on-time or on-price</w:t>
      </w:r>
      <w:r w:rsidR="004C738B">
        <w:t>;</w:t>
      </w:r>
    </w:p>
    <w:p w14:paraId="42266CF6" w14:textId="42551E76" w:rsidR="00AC6B82" w:rsidRDefault="00AC6B82" w:rsidP="0067569A">
      <w:pPr>
        <w:pStyle w:val="ListParagraph"/>
        <w:numPr>
          <w:ilvl w:val="0"/>
          <w:numId w:val="6"/>
        </w:numPr>
      </w:pPr>
      <w:r>
        <w:t xml:space="preserve">reinforcing </w:t>
      </w:r>
      <w:r w:rsidR="26F13C40">
        <w:t>the</w:t>
      </w:r>
      <w:r>
        <w:t xml:space="preserve"> rights and obligations of both parties under the DBCA and how the impacts from supply chain disruption might affect those rights;</w:t>
      </w:r>
    </w:p>
    <w:p w14:paraId="1B6525C8" w14:textId="401A0C42" w:rsidR="002B233E" w:rsidRPr="00BC245E" w:rsidRDefault="002C5D45" w:rsidP="0067569A">
      <w:pPr>
        <w:pStyle w:val="ListParagraph"/>
        <w:numPr>
          <w:ilvl w:val="0"/>
          <w:numId w:val="6"/>
        </w:numPr>
      </w:pPr>
      <w:r>
        <w:t>Suggesting that builders report any unconscionable conduct of suppliers</w:t>
      </w:r>
      <w:r w:rsidR="00A72702">
        <w:t xml:space="preserve"> to </w:t>
      </w:r>
      <w:r w:rsidR="002B233E">
        <w:t xml:space="preserve">the </w:t>
      </w:r>
      <w:r w:rsidR="000A3E52" w:rsidRPr="00B203A3">
        <w:t>Australian Competition and Consumer Commission (ACCC)</w:t>
      </w:r>
      <w:r w:rsidR="002B233E">
        <w:t>.</w:t>
      </w:r>
    </w:p>
    <w:p w14:paraId="5D533DA4" w14:textId="1A2FF81A" w:rsidR="00EF583F" w:rsidRPr="00253D46" w:rsidRDefault="6699F67D" w:rsidP="00EF583F">
      <w:bookmarkStart w:id="44" w:name="_Hlk84835488"/>
      <w:r>
        <w:t xml:space="preserve">This </w:t>
      </w:r>
      <w:r w:rsidR="00EF583F">
        <w:t>information</w:t>
      </w:r>
      <w:r w:rsidR="2201D2CA">
        <w:t xml:space="preserve"> </w:t>
      </w:r>
      <w:r w:rsidR="00002452">
        <w:t xml:space="preserve">should also </w:t>
      </w:r>
      <w:r w:rsidR="2201D2CA">
        <w:t>be provided</w:t>
      </w:r>
      <w:r w:rsidR="00EF583F" w:rsidRPr="00253D46">
        <w:t xml:space="preserve"> in languages other than English.  For example, the Queensland Building and Construction Commission</w:t>
      </w:r>
      <w:r w:rsidR="00EF583F" w:rsidRPr="00253D46">
        <w:rPr>
          <w:color w:val="00B050"/>
        </w:rPr>
        <w:t xml:space="preserve"> </w:t>
      </w:r>
      <w:r w:rsidR="00EF583F" w:rsidRPr="00253D46">
        <w:t xml:space="preserve">prepared an Industry Shortages in the Residential Construction Industry factsheet (see </w:t>
      </w:r>
      <w:r w:rsidR="00EF583F" w:rsidRPr="004965CF">
        <w:t xml:space="preserve">Appendix </w:t>
      </w:r>
      <w:r w:rsidR="0089611D" w:rsidRPr="004965CF">
        <w:t>3</w:t>
      </w:r>
      <w:r w:rsidR="00EF583F" w:rsidRPr="00253D46">
        <w:t xml:space="preserve">) which is aimed at </w:t>
      </w:r>
      <w:r w:rsidR="00EF6171" w:rsidRPr="004965CF">
        <w:t>both</w:t>
      </w:r>
      <w:r w:rsidR="00EF583F" w:rsidRPr="004965CF">
        <w:t xml:space="preserve"> </w:t>
      </w:r>
      <w:r w:rsidR="00AB4A63" w:rsidRPr="004965CF">
        <w:t xml:space="preserve">builders and </w:t>
      </w:r>
      <w:r w:rsidR="00607DB6" w:rsidRPr="00253D46">
        <w:t>consumers</w:t>
      </w:r>
      <w:r w:rsidR="00CE09C7">
        <w:t xml:space="preserve">. This </w:t>
      </w:r>
      <w:r w:rsidR="00EF583F" w:rsidRPr="00253D46">
        <w:t>provide</w:t>
      </w:r>
      <w:r w:rsidR="00AE57BB">
        <w:t>s</w:t>
      </w:r>
      <w:r w:rsidR="00EF583F" w:rsidRPr="00253D46">
        <w:t xml:space="preserve"> a useful guide to how CAV could develop such material.</w:t>
      </w:r>
    </w:p>
    <w:p w14:paraId="21752F20" w14:textId="08932D13" w:rsidR="00E15AF2" w:rsidRPr="00253D46" w:rsidRDefault="00E15AF2" w:rsidP="00E15AF2">
      <w:r w:rsidRPr="00253D46">
        <w:t xml:space="preserve">The purpose of such information is to ensure that </w:t>
      </w:r>
      <w:r w:rsidR="00A57747">
        <w:t>consumer</w:t>
      </w:r>
      <w:r w:rsidRPr="00253D46">
        <w:t xml:space="preserve">s are aware that the impact of supply chain pressures are beyond the control of individual builders and to encourage collaborative engagement between </w:t>
      </w:r>
      <w:r>
        <w:t>consumers</w:t>
      </w:r>
      <w:r w:rsidRPr="00253D46">
        <w:t xml:space="preserve"> and builders who may be affected</w:t>
      </w:r>
      <w:r>
        <w:t>. T</w:t>
      </w:r>
      <w:r w:rsidRPr="00253D46">
        <w:t xml:space="preserve">his could help to avoid financially vulnerable </w:t>
      </w:r>
      <w:r w:rsidR="00A57747">
        <w:t>consumer</w:t>
      </w:r>
      <w:r w:rsidRPr="00253D46">
        <w:t>s over-extending during this high-risk period.</w:t>
      </w:r>
    </w:p>
    <w:p w14:paraId="5D70AB05" w14:textId="79188DF0" w:rsidR="00EF583F" w:rsidRPr="00253D46" w:rsidRDefault="000278FF" w:rsidP="00EF583F">
      <w:r>
        <w:t>T</w:t>
      </w:r>
      <w:r w:rsidR="00EF583F" w:rsidRPr="00253D46">
        <w:t>hese communications materials should</w:t>
      </w:r>
      <w:r w:rsidR="00450F41">
        <w:t xml:space="preserve"> </w:t>
      </w:r>
      <w:r w:rsidR="00EF583F" w:rsidRPr="00253D46">
        <w:t xml:space="preserve">be carefully developed </w:t>
      </w:r>
      <w:r w:rsidR="00450F41">
        <w:t xml:space="preserve">in consultation </w:t>
      </w:r>
      <w:r w:rsidR="00002452">
        <w:t>with industry peak bodies</w:t>
      </w:r>
      <w:r>
        <w:t xml:space="preserve"> to </w:t>
      </w:r>
      <w:r w:rsidR="00584478">
        <w:t xml:space="preserve">avoid any risk of discouraging </w:t>
      </w:r>
      <w:r w:rsidR="00302A92">
        <w:t>entry into home building contracts.</w:t>
      </w:r>
    </w:p>
    <w:p w14:paraId="6BAC0C3B" w14:textId="7E056FBC" w:rsidR="006617F6" w:rsidRDefault="00EF583F" w:rsidP="006617F6">
      <w:r w:rsidRPr="00253D46">
        <w:lastRenderedPageBreak/>
        <w:t xml:space="preserve">It would be valuable if information was able to be published on a range of Government websites to ensure wide dissemination, such as those of the </w:t>
      </w:r>
      <w:r w:rsidR="00CE28CB">
        <w:t>Domestic Building Dispute Resolution Victoria (DBDRV)</w:t>
      </w:r>
      <w:r w:rsidRPr="00253D46">
        <w:t xml:space="preserve"> and the </w:t>
      </w:r>
      <w:r w:rsidR="006F52A6">
        <w:t>Victorian Building Authority (VBA)</w:t>
      </w:r>
      <w:r w:rsidRPr="00253D46">
        <w:t>.  Industry and consumer representative groups as well as mortgage providers should also be encouraged to make this material available.</w:t>
      </w:r>
    </w:p>
    <w:p w14:paraId="20E177C0" w14:textId="77777777" w:rsidR="005D4097" w:rsidRDefault="005D4097" w:rsidP="006617F6"/>
    <w:tbl>
      <w:tblPr>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shd w:val="clear" w:color="auto" w:fill="E9F2FA" w:themeFill="accent4" w:themeFillTint="33"/>
        <w:tblCellMar>
          <w:left w:w="0" w:type="dxa"/>
          <w:right w:w="0" w:type="dxa"/>
        </w:tblCellMar>
        <w:tblLook w:val="04A0" w:firstRow="1" w:lastRow="0" w:firstColumn="1" w:lastColumn="0" w:noHBand="0" w:noVBand="1"/>
      </w:tblPr>
      <w:tblGrid>
        <w:gridCol w:w="9011"/>
      </w:tblGrid>
      <w:tr w:rsidR="006617F6" w14:paraId="49E221AB" w14:textId="77777777" w:rsidTr="00F77C7C">
        <w:tc>
          <w:tcPr>
            <w:tcW w:w="9011" w:type="dxa"/>
            <w:shd w:val="clear" w:color="auto" w:fill="E9F2FA" w:themeFill="accent4" w:themeFillTint="33"/>
            <w:tcMar>
              <w:top w:w="0" w:type="dxa"/>
              <w:left w:w="108" w:type="dxa"/>
              <w:bottom w:w="0" w:type="dxa"/>
              <w:right w:w="108" w:type="dxa"/>
            </w:tcMar>
          </w:tcPr>
          <w:p w14:paraId="425E283F" w14:textId="59A4A0FD" w:rsidR="006617F6" w:rsidRDefault="006617F6" w:rsidP="00090711">
            <w:pPr>
              <w:pStyle w:val="NoSpacing"/>
              <w:rPr>
                <w:b/>
                <w:bCs/>
              </w:rPr>
            </w:pPr>
            <w:bookmarkStart w:id="45" w:name="_Hlk85918149"/>
            <w:r>
              <w:rPr>
                <w:b/>
                <w:bCs/>
              </w:rPr>
              <w:t>Recommendation 3</w:t>
            </w:r>
          </w:p>
          <w:p w14:paraId="695D93A2" w14:textId="50BA0EB1" w:rsidR="00342BA1" w:rsidRDefault="00321238" w:rsidP="00090711">
            <w:pPr>
              <w:pStyle w:val="NoSpacing"/>
              <w:rPr>
                <w:color w:val="000000" w:themeColor="text1"/>
              </w:rPr>
            </w:pPr>
            <w:r w:rsidRPr="28F7F14D">
              <w:rPr>
                <w:color w:val="000000" w:themeColor="text1"/>
              </w:rPr>
              <w:t>That Consumer Affairs Victoria</w:t>
            </w:r>
            <w:r w:rsidR="004A7E81">
              <w:rPr>
                <w:color w:val="000000" w:themeColor="text1"/>
              </w:rPr>
              <w:t xml:space="preserve"> </w:t>
            </w:r>
            <w:r w:rsidRPr="28F7F14D">
              <w:rPr>
                <w:color w:val="000000" w:themeColor="text1"/>
              </w:rPr>
              <w:t xml:space="preserve">and other Government agencies </w:t>
            </w:r>
            <w:r w:rsidR="00727D57">
              <w:rPr>
                <w:color w:val="000000" w:themeColor="text1"/>
              </w:rPr>
              <w:t xml:space="preserve">work together with industry stakeholders to </w:t>
            </w:r>
            <w:r w:rsidRPr="28F7F14D">
              <w:rPr>
                <w:color w:val="000000" w:themeColor="text1"/>
              </w:rPr>
              <w:t>prepare and disseminate communication materials</w:t>
            </w:r>
            <w:r w:rsidR="00342BA1">
              <w:rPr>
                <w:color w:val="000000" w:themeColor="text1"/>
              </w:rPr>
              <w:t>:</w:t>
            </w:r>
            <w:r w:rsidRPr="28F7F14D">
              <w:rPr>
                <w:color w:val="000000" w:themeColor="text1"/>
              </w:rPr>
              <w:t xml:space="preserve"> </w:t>
            </w:r>
          </w:p>
          <w:p w14:paraId="714C9118" w14:textId="3C57F183" w:rsidR="00342BA1" w:rsidRPr="00342BA1" w:rsidRDefault="00321238" w:rsidP="00090711">
            <w:pPr>
              <w:pStyle w:val="NoSpacing"/>
              <w:numPr>
                <w:ilvl w:val="0"/>
                <w:numId w:val="28"/>
              </w:numPr>
              <w:rPr>
                <w:color w:val="000000"/>
              </w:rPr>
            </w:pPr>
            <w:r w:rsidRPr="00342BA1">
              <w:rPr>
                <w:color w:val="000000" w:themeColor="text1"/>
              </w:rPr>
              <w:t xml:space="preserve">to improve </w:t>
            </w:r>
            <w:r w:rsidR="00A57747">
              <w:rPr>
                <w:color w:val="000000" w:themeColor="text1"/>
              </w:rPr>
              <w:t xml:space="preserve">consumer </w:t>
            </w:r>
            <w:r w:rsidRPr="00342BA1">
              <w:rPr>
                <w:color w:val="000000" w:themeColor="text1"/>
              </w:rPr>
              <w:t>awareness of the current supply chain issues and their potential impacts on the cost and timing of construction projects</w:t>
            </w:r>
            <w:r w:rsidR="00342BA1">
              <w:rPr>
                <w:color w:val="000000" w:themeColor="text1"/>
              </w:rPr>
              <w:t>; and</w:t>
            </w:r>
          </w:p>
          <w:p w14:paraId="5D635D43" w14:textId="03A1AB17" w:rsidR="00321238" w:rsidRPr="00342BA1" w:rsidRDefault="00E62E43" w:rsidP="00090711">
            <w:pPr>
              <w:pStyle w:val="NoSpacing"/>
              <w:numPr>
                <w:ilvl w:val="0"/>
                <w:numId w:val="28"/>
              </w:numPr>
              <w:rPr>
                <w:color w:val="000000"/>
              </w:rPr>
            </w:pPr>
            <w:r>
              <w:rPr>
                <w:color w:val="000000" w:themeColor="text1"/>
              </w:rPr>
              <w:t>to assist</w:t>
            </w:r>
            <w:r w:rsidR="00342BA1" w:rsidRPr="53EE54E6">
              <w:rPr>
                <w:color w:val="000000" w:themeColor="text1"/>
              </w:rPr>
              <w:t xml:space="preserve"> small and medium builders to manage supply shortages, price rises and their implications for contractual obligations</w:t>
            </w:r>
            <w:r w:rsidR="00321238" w:rsidRPr="00342BA1">
              <w:rPr>
                <w:color w:val="000000" w:themeColor="text1"/>
              </w:rPr>
              <w:t>.</w:t>
            </w:r>
          </w:p>
          <w:p w14:paraId="09349D20" w14:textId="77777777" w:rsidR="00090711" w:rsidRDefault="00090711" w:rsidP="00090711">
            <w:pPr>
              <w:pStyle w:val="NoSpacing"/>
              <w:rPr>
                <w:color w:val="000000" w:themeColor="text1"/>
              </w:rPr>
            </w:pPr>
          </w:p>
          <w:p w14:paraId="500CD029" w14:textId="4D59CDAF" w:rsidR="00321238" w:rsidRDefault="00321238" w:rsidP="00090711">
            <w:pPr>
              <w:pStyle w:val="NoSpacing"/>
              <w:rPr>
                <w:color w:val="000000"/>
              </w:rPr>
            </w:pPr>
            <w:r w:rsidRPr="28F7F14D">
              <w:rPr>
                <w:color w:val="000000" w:themeColor="text1"/>
              </w:rPr>
              <w:t>The following agencies should be involved in this work:</w:t>
            </w:r>
          </w:p>
          <w:p w14:paraId="169A85E5" w14:textId="23DC52B9" w:rsidR="00321238" w:rsidRDefault="00321238" w:rsidP="00090711">
            <w:pPr>
              <w:pStyle w:val="NoSpacing"/>
              <w:numPr>
                <w:ilvl w:val="0"/>
                <w:numId w:val="29"/>
              </w:numPr>
              <w:rPr>
                <w:rFonts w:eastAsia="Yu Mincho Demibold"/>
                <w:color w:val="000000"/>
              </w:rPr>
            </w:pPr>
            <w:r w:rsidRPr="28F7F14D">
              <w:rPr>
                <w:rFonts w:eastAsia="Yu Mincho Demibold"/>
                <w:color w:val="000000" w:themeColor="text1"/>
              </w:rPr>
              <w:t>Domestic Building Dispute Resolution Victoria</w:t>
            </w:r>
          </w:p>
          <w:p w14:paraId="410F633B" w14:textId="4F1BC624" w:rsidR="00321238" w:rsidRDefault="00321238" w:rsidP="00090711">
            <w:pPr>
              <w:pStyle w:val="NoSpacing"/>
              <w:numPr>
                <w:ilvl w:val="0"/>
                <w:numId w:val="29"/>
              </w:numPr>
              <w:rPr>
                <w:rFonts w:eastAsia="Yu Mincho Demibold"/>
                <w:color w:val="000000"/>
              </w:rPr>
            </w:pPr>
            <w:r w:rsidRPr="28F7F14D">
              <w:rPr>
                <w:rFonts w:eastAsia="Yu Mincho Demibold"/>
                <w:color w:val="000000" w:themeColor="text1"/>
              </w:rPr>
              <w:t>Victorian Building Authority</w:t>
            </w:r>
          </w:p>
          <w:p w14:paraId="6DE9A927" w14:textId="14D9153F" w:rsidR="00321238" w:rsidRDefault="00321238" w:rsidP="00090711">
            <w:pPr>
              <w:pStyle w:val="NoSpacing"/>
              <w:numPr>
                <w:ilvl w:val="0"/>
                <w:numId w:val="29"/>
              </w:numPr>
              <w:rPr>
                <w:rFonts w:eastAsia="Yu Mincho Demibold"/>
                <w:color w:val="000000"/>
              </w:rPr>
            </w:pPr>
            <w:r w:rsidRPr="28F7F14D">
              <w:rPr>
                <w:rFonts w:eastAsia="Yu Mincho Demibold"/>
                <w:color w:val="000000" w:themeColor="text1"/>
              </w:rPr>
              <w:t>Business Victoria</w:t>
            </w:r>
          </w:p>
          <w:p w14:paraId="1355491A" w14:textId="643C09F4" w:rsidR="006617F6" w:rsidRPr="006617F6" w:rsidRDefault="006617F6" w:rsidP="0081016C">
            <w:pPr>
              <w:pStyle w:val="NoSpacing"/>
              <w:rPr>
                <w:color w:val="000000"/>
              </w:rPr>
            </w:pPr>
          </w:p>
        </w:tc>
      </w:tr>
      <w:bookmarkEnd w:id="44"/>
      <w:bookmarkEnd w:id="45"/>
    </w:tbl>
    <w:p w14:paraId="761A792E" w14:textId="1E740A3D" w:rsidR="001B3285" w:rsidRDefault="001B3285" w:rsidP="005D4097"/>
    <w:p w14:paraId="6AF716CF" w14:textId="5386D15B" w:rsidR="00C12D51" w:rsidRDefault="00C12D51" w:rsidP="006D54C8">
      <w:pPr>
        <w:pStyle w:val="Heading3"/>
      </w:pPr>
      <w:r>
        <w:t xml:space="preserve">Legal and </w:t>
      </w:r>
      <w:r w:rsidR="00884930">
        <w:t xml:space="preserve">Contractual Issues </w:t>
      </w:r>
      <w:r w:rsidR="00C22EC5">
        <w:t>under the</w:t>
      </w:r>
      <w:r w:rsidR="006D54C8">
        <w:t xml:space="preserve"> </w:t>
      </w:r>
      <w:r>
        <w:t>Domestic Building Contracts Act 1995</w:t>
      </w:r>
    </w:p>
    <w:p w14:paraId="111D342C" w14:textId="71039D79" w:rsidR="004C63A2" w:rsidRDefault="004C63A2" w:rsidP="000E2F2B">
      <w:r w:rsidRPr="004C03E5">
        <w:t xml:space="preserve">The </w:t>
      </w:r>
      <w:r w:rsidRPr="00A060A7">
        <w:rPr>
          <w:i/>
        </w:rPr>
        <w:t>Domestic Building Contracts Act 1995</w:t>
      </w:r>
      <w:r>
        <w:t xml:space="preserve"> (the DBCA)</w:t>
      </w:r>
      <w:r w:rsidRPr="004C03E5">
        <w:t xml:space="preserve"> regulates contracts for domestic building work</w:t>
      </w:r>
      <w:r>
        <w:t xml:space="preserve">. Key features of the consumer protection framework are: </w:t>
      </w:r>
    </w:p>
    <w:p w14:paraId="6B20223B" w14:textId="6D12139D" w:rsidR="003A03A5" w:rsidRDefault="00727405" w:rsidP="0067569A">
      <w:pPr>
        <w:pStyle w:val="ListParagraph"/>
        <w:numPr>
          <w:ilvl w:val="0"/>
          <w:numId w:val="3"/>
        </w:numPr>
      </w:pPr>
      <w:r>
        <w:t xml:space="preserve">To provide </w:t>
      </w:r>
      <w:r w:rsidR="009A3549">
        <w:t>c</w:t>
      </w:r>
      <w:r w:rsidR="00D677B4">
        <w:t xml:space="preserve">onsumers </w:t>
      </w:r>
      <w:r>
        <w:t>with price certainty</w:t>
      </w:r>
      <w:r w:rsidR="008B31D6">
        <w:t xml:space="preserve">, including </w:t>
      </w:r>
      <w:r w:rsidR="00CE09C7">
        <w:t xml:space="preserve">by </w:t>
      </w:r>
      <w:r w:rsidR="008B31D6">
        <w:t xml:space="preserve">restricting the ability </w:t>
      </w:r>
      <w:r w:rsidR="009A3549">
        <w:t>for builders to pass on materials cost increases that occur after a contract is entered into</w:t>
      </w:r>
      <w:r w:rsidR="00CE09C7">
        <w:t xml:space="preserve"> under some contracts</w:t>
      </w:r>
      <w:r w:rsidR="009A3549">
        <w:t>.</w:t>
      </w:r>
    </w:p>
    <w:p w14:paraId="0D81D6D1" w14:textId="7EE20462" w:rsidR="000E2F2B" w:rsidRDefault="004C63A2" w:rsidP="0067569A">
      <w:pPr>
        <w:pStyle w:val="ListParagraph"/>
        <w:numPr>
          <w:ilvl w:val="0"/>
          <w:numId w:val="3"/>
        </w:numPr>
      </w:pPr>
      <w:r>
        <w:t xml:space="preserve">Rights for </w:t>
      </w:r>
      <w:r w:rsidR="00D677B4">
        <w:t xml:space="preserve">consumers </w:t>
      </w:r>
      <w:r>
        <w:t>to terminate a contract where there are delays of more than 1.5 times the agreed time for completion</w:t>
      </w:r>
      <w:r w:rsidR="00D677B4">
        <w:t>,</w:t>
      </w:r>
      <w:r>
        <w:t xml:space="preserve"> or where the </w:t>
      </w:r>
      <w:r w:rsidR="00D677B4">
        <w:t xml:space="preserve">overall </w:t>
      </w:r>
      <w:r>
        <w:t>price has increased by 15% or more.</w:t>
      </w:r>
    </w:p>
    <w:p w14:paraId="7FBD03B9" w14:textId="75EFFD79" w:rsidR="00727405" w:rsidRDefault="005B54B3" w:rsidP="00D37D13">
      <w:r>
        <w:t>The Act prohibits the use of cost escalation clauses for works valued at $500,000</w:t>
      </w:r>
      <w:r w:rsidR="00BF568F">
        <w:t xml:space="preserve"> or less</w:t>
      </w:r>
      <w:r>
        <w:t xml:space="preserve">, unless the clause is approved by the </w:t>
      </w:r>
      <w:r w:rsidR="00BF568F">
        <w:t>Director of Consumer Affairs.</w:t>
      </w:r>
      <w:r w:rsidR="00533092" w:rsidRPr="00533092">
        <w:t xml:space="preserve"> </w:t>
      </w:r>
      <w:r w:rsidR="00533092">
        <w:t xml:space="preserve">Stakeholders noted that the Director has </w:t>
      </w:r>
      <w:r w:rsidR="00533092" w:rsidRPr="00D26C3E">
        <w:t xml:space="preserve">approved </w:t>
      </w:r>
      <w:r w:rsidR="00533092">
        <w:t xml:space="preserve">a cost escalation clause </w:t>
      </w:r>
      <w:r w:rsidR="00CE09C7">
        <w:t xml:space="preserve">only </w:t>
      </w:r>
      <w:r w:rsidR="00533092" w:rsidRPr="00D26C3E">
        <w:t xml:space="preserve">once – to allow </w:t>
      </w:r>
      <w:r w:rsidR="00533092">
        <w:t xml:space="preserve">for </w:t>
      </w:r>
      <w:r w:rsidR="00533092" w:rsidRPr="00D26C3E">
        <w:t>cost increases associated with the introduction of the GST in 2001.</w:t>
      </w:r>
    </w:p>
    <w:p w14:paraId="607BA1EF" w14:textId="4144E3AC" w:rsidR="00C75891" w:rsidRDefault="00292436" w:rsidP="007B6861">
      <w:r>
        <w:t xml:space="preserve">Nonetheless, the </w:t>
      </w:r>
      <w:r w:rsidR="00CE09C7">
        <w:t xml:space="preserve">approval </w:t>
      </w:r>
      <w:r w:rsidR="3D76D02B">
        <w:t xml:space="preserve">of </w:t>
      </w:r>
      <w:r>
        <w:t xml:space="preserve">a cost </w:t>
      </w:r>
      <w:r w:rsidR="00D86ECF">
        <w:t xml:space="preserve">escalation clause </w:t>
      </w:r>
      <w:r w:rsidR="00C75891">
        <w:t xml:space="preserve">could </w:t>
      </w:r>
      <w:r w:rsidR="00CE09C7">
        <w:t xml:space="preserve">assist to </w:t>
      </w:r>
      <w:r w:rsidR="00654F45">
        <w:t>balanc</w:t>
      </w:r>
      <w:r w:rsidR="00CE09C7">
        <w:t>e</w:t>
      </w:r>
      <w:r>
        <w:t xml:space="preserve"> </w:t>
      </w:r>
      <w:r w:rsidR="00C75891">
        <w:t xml:space="preserve">the </w:t>
      </w:r>
      <w:r w:rsidR="009E2EA7">
        <w:t xml:space="preserve">impacts </w:t>
      </w:r>
      <w:r w:rsidR="00654F45">
        <w:t xml:space="preserve">of </w:t>
      </w:r>
      <w:r w:rsidR="008C1815">
        <w:t xml:space="preserve">supply chain effects </w:t>
      </w:r>
      <w:r w:rsidR="009E2EA7">
        <w:t>between contracting parties</w:t>
      </w:r>
      <w:r w:rsidR="00CE09C7">
        <w:t xml:space="preserve"> more fairly</w:t>
      </w:r>
      <w:r w:rsidR="009E2EA7">
        <w:t xml:space="preserve">. </w:t>
      </w:r>
    </w:p>
    <w:p w14:paraId="21FD7ACB" w14:textId="6E61C200" w:rsidR="00E37FB1" w:rsidRDefault="00E37FB1">
      <w:r>
        <w:lastRenderedPageBreak/>
        <w:t xml:space="preserve">It is important to note that any </w:t>
      </w:r>
      <w:r w:rsidR="00654F45">
        <w:t xml:space="preserve">such cost escalation </w:t>
      </w:r>
      <w:r>
        <w:t xml:space="preserve">clause would </w:t>
      </w:r>
      <w:r w:rsidR="00070066">
        <w:t xml:space="preserve">only </w:t>
      </w:r>
      <w:r>
        <w:t xml:space="preserve">apply to </w:t>
      </w:r>
      <w:r w:rsidR="00654F45">
        <w:t xml:space="preserve">prospective </w:t>
      </w:r>
      <w:r>
        <w:t xml:space="preserve">contracts with the </w:t>
      </w:r>
      <w:r w:rsidR="00654F45">
        <w:t xml:space="preserve">consumer </w:t>
      </w:r>
      <w:r>
        <w:t>being informed, consenting</w:t>
      </w:r>
      <w:r w:rsidR="0037763D">
        <w:t xml:space="preserve"> to</w:t>
      </w:r>
      <w:r>
        <w:t xml:space="preserve">, and initialling the cost escalation clause. </w:t>
      </w:r>
      <w:r w:rsidR="004F60E5">
        <w:t xml:space="preserve">Consideration of the use of a cost escalation clause could be of </w:t>
      </w:r>
      <w:r w:rsidR="00070066">
        <w:t xml:space="preserve">value given that </w:t>
      </w:r>
      <w:r>
        <w:t xml:space="preserve">there are many new contracts still to be entered into whilst this spike in demand for building work persists. </w:t>
      </w:r>
    </w:p>
    <w:p w14:paraId="59D94BFC" w14:textId="1CBF4BAD" w:rsidR="008B7483" w:rsidRDefault="00CE09C7" w:rsidP="008B7483">
      <w:r>
        <w:t>A</w:t>
      </w:r>
      <w:r w:rsidR="00917E58">
        <w:t>n approved</w:t>
      </w:r>
      <w:r>
        <w:t xml:space="preserve"> </w:t>
      </w:r>
      <w:r w:rsidR="005A4FD0">
        <w:t xml:space="preserve">cost escalation clause </w:t>
      </w:r>
      <w:r w:rsidR="008B7483">
        <w:t xml:space="preserve">would </w:t>
      </w:r>
      <w:r>
        <w:t xml:space="preserve">help to </w:t>
      </w:r>
      <w:r w:rsidR="008B7483">
        <w:t>provide</w:t>
      </w:r>
      <w:r w:rsidR="005A4FD0" w:rsidDel="006946AA">
        <w:t xml:space="preserve"> </w:t>
      </w:r>
      <w:r w:rsidR="00967A96">
        <w:t>transparency in how builders are managing price increases</w:t>
      </w:r>
      <w:r w:rsidR="008B7483">
        <w:t xml:space="preserve"> in their contracts with consumers.</w:t>
      </w:r>
      <w:r w:rsidR="00D363F1">
        <w:t xml:space="preserve"> </w:t>
      </w:r>
      <w:r>
        <w:t xml:space="preserve">It could be drafted to provide for cost sharing by setting </w:t>
      </w:r>
      <w:r w:rsidR="00D363F1">
        <w:t xml:space="preserve">a </w:t>
      </w:r>
      <w:r>
        <w:t xml:space="preserve">maximum </w:t>
      </w:r>
      <w:r w:rsidR="00D363F1">
        <w:t>percentage</w:t>
      </w:r>
      <w:r w:rsidR="00FE2AC4">
        <w:t xml:space="preserve"> </w:t>
      </w:r>
      <w:r w:rsidR="6550E0AD">
        <w:t>increas</w:t>
      </w:r>
      <w:r w:rsidR="6B6B05EF">
        <w:t>e</w:t>
      </w:r>
      <w:r>
        <w:t xml:space="preserve"> </w:t>
      </w:r>
      <w:r w:rsidR="001871F7">
        <w:t xml:space="preserve">for </w:t>
      </w:r>
      <w:r w:rsidR="00D37D13">
        <w:t xml:space="preserve">price rises of </w:t>
      </w:r>
      <w:r>
        <w:t xml:space="preserve">specified </w:t>
      </w:r>
      <w:r w:rsidR="00D37D13">
        <w:t>materials.</w:t>
      </w:r>
    </w:p>
    <w:p w14:paraId="767A8A2C" w14:textId="15A634A8" w:rsidR="00910237" w:rsidRDefault="00CE09C7" w:rsidP="00D37D13">
      <w:r>
        <w:t>In the absence of increased transparency</w:t>
      </w:r>
      <w:r w:rsidR="00AF51B6">
        <w:t xml:space="preserve">, </w:t>
      </w:r>
      <w:r w:rsidR="005A5BB3">
        <w:t xml:space="preserve">builders </w:t>
      </w:r>
      <w:r w:rsidR="00F56D3E">
        <w:t xml:space="preserve">could </w:t>
      </w:r>
      <w:r w:rsidR="00AF51B6">
        <w:t xml:space="preserve">“build in” </w:t>
      </w:r>
      <w:r w:rsidR="00910237">
        <w:t xml:space="preserve">excessive margins </w:t>
      </w:r>
      <w:r w:rsidR="00917E58">
        <w:t xml:space="preserve">that are </w:t>
      </w:r>
      <w:r w:rsidR="00910237">
        <w:t xml:space="preserve">beyond the </w:t>
      </w:r>
      <w:r w:rsidR="00917E58">
        <w:t xml:space="preserve">actual </w:t>
      </w:r>
      <w:r w:rsidR="00910237">
        <w:t>cost increases they may face.</w:t>
      </w:r>
    </w:p>
    <w:p w14:paraId="0340895D" w14:textId="15C66F42" w:rsidR="00654F45" w:rsidRPr="00D26C3E" w:rsidRDefault="00917E58" w:rsidP="00654F45">
      <w:r>
        <w:t>Another advantage of this action i</w:t>
      </w:r>
      <w:r w:rsidR="00E57F28">
        <w:t>s</w:t>
      </w:r>
      <w:r>
        <w:t xml:space="preserve"> that a cost escalation clause </w:t>
      </w:r>
      <w:r w:rsidR="00654F45">
        <w:t xml:space="preserve">can be approved by the Director without the need for legislative amendment, </w:t>
      </w:r>
      <w:r>
        <w:t xml:space="preserve">so it so could be </w:t>
      </w:r>
      <w:r w:rsidR="00AE57BB">
        <w:t xml:space="preserve">in place </w:t>
      </w:r>
      <w:r>
        <w:t>relatively quickly</w:t>
      </w:r>
      <w:r w:rsidR="00654F45">
        <w:t>.</w:t>
      </w:r>
      <w:r w:rsidR="00654F45" w:rsidRPr="006B08BF">
        <w:rPr>
          <w:rStyle w:val="FootnoteReference"/>
        </w:rPr>
        <w:t xml:space="preserve"> </w:t>
      </w:r>
      <w:r w:rsidR="00654F45">
        <w:rPr>
          <w:rStyle w:val="FootnoteReference"/>
        </w:rPr>
        <w:footnoteReference w:id="26"/>
      </w:r>
      <w:r w:rsidR="00654F45">
        <w:t xml:space="preserve">   </w:t>
      </w:r>
    </w:p>
    <w:p w14:paraId="22BE8D54" w14:textId="77777777" w:rsidR="00654F45" w:rsidRDefault="00654F45" w:rsidP="00727405"/>
    <w:p w14:paraId="21BF0B55" w14:textId="1A25A8F3" w:rsidR="009918D2" w:rsidRDefault="00D37B07" w:rsidP="009918D2">
      <w:pPr>
        <w:pStyle w:val="Heading4"/>
      </w:pPr>
      <w:r>
        <w:t>P</w:t>
      </w:r>
      <w:r w:rsidR="009918D2">
        <w:t>rovision</w:t>
      </w:r>
      <w:r w:rsidR="002270AD">
        <w:t>al</w:t>
      </w:r>
      <w:r w:rsidR="009918D2">
        <w:t xml:space="preserve"> </w:t>
      </w:r>
      <w:r w:rsidR="009710CE">
        <w:t>S</w:t>
      </w:r>
      <w:r w:rsidR="009918D2">
        <w:t>ums</w:t>
      </w:r>
    </w:p>
    <w:p w14:paraId="162B7FD3" w14:textId="567E7094" w:rsidR="00F546A1" w:rsidRDefault="00F546A1" w:rsidP="00F546A1">
      <w:r>
        <w:t>There was some discussion with stakeholders about whether existing provisions in the DBCA relating to the use of ‘</w:t>
      </w:r>
      <w:r w:rsidR="009034B5">
        <w:t xml:space="preserve">provisional </w:t>
      </w:r>
      <w:r>
        <w:t xml:space="preserve">sums’ in domestic building contacts could be used to allow builders to pass on increases in the cost of materials. The DBCA defines a provisional sum as an amount which is provided for under the contract when the cost of works cannot be accurately estimated before entering into the contract. </w:t>
      </w:r>
      <w:r w:rsidR="00D652A1">
        <w:t>P</w:t>
      </w:r>
      <w:r w:rsidR="00721824">
        <w:t xml:space="preserve">rovisional sums </w:t>
      </w:r>
      <w:r>
        <w:t xml:space="preserve">are typically used to allow for unknown risks </w:t>
      </w:r>
      <w:r w:rsidR="00B656EA">
        <w:t xml:space="preserve">specific to the project, </w:t>
      </w:r>
      <w:r>
        <w:t xml:space="preserve">such as encountering rock during an excavation. They </w:t>
      </w:r>
      <w:r w:rsidR="00585C36">
        <w:t xml:space="preserve">are not typically used to cover </w:t>
      </w:r>
      <w:r w:rsidR="00485F20">
        <w:t xml:space="preserve">broad </w:t>
      </w:r>
      <w:r>
        <w:t>external factors such as increases in the cost of materials</w:t>
      </w:r>
      <w:r w:rsidR="00485F20">
        <w:t xml:space="preserve"> due to supply chain issues</w:t>
      </w:r>
      <w:r>
        <w:t>.</w:t>
      </w:r>
    </w:p>
    <w:p w14:paraId="33C683A0" w14:textId="7039535B" w:rsidR="00C967F5" w:rsidRDefault="00F031A1" w:rsidP="00C967F5">
      <w:r>
        <w:t>In the absence of alternative ways</w:t>
      </w:r>
      <w:r w:rsidR="004B7136">
        <w:t xml:space="preserve"> to deal with </w:t>
      </w:r>
      <w:r w:rsidR="00EA05AE">
        <w:t>supply chain impacts</w:t>
      </w:r>
      <w:r w:rsidR="00917E58">
        <w:t xml:space="preserve"> such as through an approved cost escalation clause</w:t>
      </w:r>
      <w:r w:rsidR="00EA05AE">
        <w:t xml:space="preserve">, </w:t>
      </w:r>
      <w:r w:rsidR="00017053">
        <w:t xml:space="preserve">builders may begin </w:t>
      </w:r>
      <w:r w:rsidR="00C967F5">
        <w:t xml:space="preserve">to </w:t>
      </w:r>
      <w:r w:rsidR="00017053">
        <w:t xml:space="preserve">use </w:t>
      </w:r>
      <w:r w:rsidR="00C967F5">
        <w:t xml:space="preserve">provisional sums </w:t>
      </w:r>
      <w:r w:rsidR="00017053">
        <w:t>to manage these cost increases. This</w:t>
      </w:r>
      <w:r w:rsidR="1C65F511">
        <w:t xml:space="preserve"> approach</w:t>
      </w:r>
      <w:r w:rsidR="00017053">
        <w:t xml:space="preserve"> </w:t>
      </w:r>
      <w:r w:rsidR="003E2A6A">
        <w:t xml:space="preserve">would </w:t>
      </w:r>
      <w:r w:rsidR="38820423">
        <w:t>not be as transparent as a cost escalation clause</w:t>
      </w:r>
      <w:r w:rsidR="00C967F5">
        <w:t xml:space="preserve"> and </w:t>
      </w:r>
      <w:r w:rsidR="483479F6">
        <w:t xml:space="preserve">could </w:t>
      </w:r>
      <w:r w:rsidR="00C967F5">
        <w:t xml:space="preserve">erode </w:t>
      </w:r>
      <w:r w:rsidR="00917E58">
        <w:t xml:space="preserve">price </w:t>
      </w:r>
      <w:r w:rsidR="00C967F5">
        <w:t>certainty</w:t>
      </w:r>
      <w:r w:rsidR="00917E58">
        <w:t xml:space="preserve"> for consumers</w:t>
      </w:r>
      <w:r w:rsidR="003E2A6A">
        <w:t>.</w:t>
      </w:r>
    </w:p>
    <w:p w14:paraId="56AC94AF" w14:textId="0F36AC4A" w:rsidR="006E307E" w:rsidRDefault="003E2A6A" w:rsidP="000E2F2B">
      <w:r>
        <w:t>In light of this risk</w:t>
      </w:r>
      <w:r w:rsidR="00E65905">
        <w:t>,</w:t>
      </w:r>
      <w:r w:rsidR="006772B5">
        <w:t xml:space="preserve"> BRV favour</w:t>
      </w:r>
      <w:r w:rsidR="00CB4522">
        <w:t>s</w:t>
      </w:r>
      <w:r w:rsidR="006772B5">
        <w:t xml:space="preserve"> the Director of CAV </w:t>
      </w:r>
      <w:r w:rsidR="00BB6700">
        <w:t>considering</w:t>
      </w:r>
      <w:r w:rsidR="006772B5">
        <w:t xml:space="preserve"> a cost escalation clause</w:t>
      </w:r>
      <w:r w:rsidR="004E271E">
        <w:t xml:space="preserve"> that would only operate </w:t>
      </w:r>
      <w:r w:rsidR="00914890">
        <w:t xml:space="preserve">while </w:t>
      </w:r>
      <w:r w:rsidR="004E271E">
        <w:t>current market conditions prevail</w:t>
      </w:r>
      <w:r w:rsidR="006772B5">
        <w:t>.</w:t>
      </w:r>
      <w:r w:rsidR="004E271E">
        <w:t xml:space="preserve"> </w:t>
      </w:r>
      <w:r w:rsidR="00ED46B5">
        <w:t xml:space="preserve">This would </w:t>
      </w:r>
      <w:r w:rsidR="00917E58">
        <w:t>increase transparency</w:t>
      </w:r>
      <w:r w:rsidR="003669AC">
        <w:t xml:space="preserve">, could be drafted </w:t>
      </w:r>
      <w:r w:rsidR="00E94583">
        <w:t xml:space="preserve">carefully to minimise </w:t>
      </w:r>
      <w:r w:rsidR="00A17A95">
        <w:t xml:space="preserve">any increased financial risk for consumers, and could be </w:t>
      </w:r>
      <w:r w:rsidR="7924D0F5">
        <w:t>either</w:t>
      </w:r>
      <w:r w:rsidR="033E3D12">
        <w:t xml:space="preserve"> </w:t>
      </w:r>
      <w:r w:rsidR="7924D0F5">
        <w:t>extended or</w:t>
      </w:r>
      <w:r w:rsidR="2D46CE82">
        <w:t xml:space="preserve"> </w:t>
      </w:r>
      <w:r w:rsidR="00A17A95">
        <w:t>wound back by the Director in the future.</w:t>
      </w:r>
    </w:p>
    <w:p w14:paraId="4C819636" w14:textId="34DD3E25" w:rsidR="009710CE" w:rsidRDefault="009710CE" w:rsidP="009710CE">
      <w:pPr>
        <w:pStyle w:val="Heading4"/>
      </w:pPr>
      <w:r>
        <w:lastRenderedPageBreak/>
        <w:t>Cost Escalation Clause</w:t>
      </w:r>
      <w:r w:rsidR="00A439F8">
        <w:t>s</w:t>
      </w:r>
    </w:p>
    <w:p w14:paraId="5B7F0B0F" w14:textId="2C1D7FAD" w:rsidR="00757BBF" w:rsidRDefault="00757BBF" w:rsidP="00757BBF">
      <w:r w:rsidRPr="00447CAA">
        <w:t xml:space="preserve">Master Builders Victoria </w:t>
      </w:r>
      <w:r w:rsidR="00E856E4">
        <w:t>is seeking a</w:t>
      </w:r>
      <w:r w:rsidR="00917E58">
        <w:t>n approved</w:t>
      </w:r>
      <w:r w:rsidR="00E856E4">
        <w:t xml:space="preserve"> cost escalation clause</w:t>
      </w:r>
      <w:r>
        <w:t xml:space="preserve">.  The </w:t>
      </w:r>
      <w:r w:rsidR="00917E58">
        <w:t xml:space="preserve">MBV’s </w:t>
      </w:r>
      <w:r>
        <w:t xml:space="preserve">proposed clause, if approved by the Director of Consumer Affairs, would allow builders to pass on cost increases for any materials affected the current supply chain shortage. The MBV proposal is that only the increased cost of materials would be passed on with the proposed clause stating that the builder cannot charge a margin on top of any cost increase.  </w:t>
      </w:r>
    </w:p>
    <w:p w14:paraId="42AFCCDD" w14:textId="772A8750" w:rsidR="00E90240" w:rsidRDefault="007A61CD" w:rsidP="007E618E">
      <w:r>
        <w:t xml:space="preserve">BRV supports the </w:t>
      </w:r>
      <w:r w:rsidR="00A439F8">
        <w:t>development</w:t>
      </w:r>
      <w:r>
        <w:t xml:space="preserve"> of a cost escalation clause, provided it is not </w:t>
      </w:r>
      <w:r w:rsidR="00B16849">
        <w:t>“open-ended”</w:t>
      </w:r>
      <w:r w:rsidR="006A3F54">
        <w:t xml:space="preserve">, and suggests </w:t>
      </w:r>
      <w:r w:rsidR="00B2194F">
        <w:t>that CAV addresses the following in its consideration of a cost escalation clause:</w:t>
      </w:r>
    </w:p>
    <w:p w14:paraId="2DCB7EA5" w14:textId="3F7FD4B4" w:rsidR="00302BE2" w:rsidRDefault="00DD75A5" w:rsidP="00302BE2">
      <w:pPr>
        <w:pStyle w:val="ListParagraph"/>
        <w:numPr>
          <w:ilvl w:val="0"/>
          <w:numId w:val="11"/>
        </w:numPr>
      </w:pPr>
      <w:r>
        <w:t>t</w:t>
      </w:r>
      <w:r w:rsidR="00302BE2">
        <w:t>he potential impact on access to finance and consumers’ financial obligations;</w:t>
      </w:r>
    </w:p>
    <w:p w14:paraId="72C6555B" w14:textId="4D6404AA" w:rsidR="00302BE2" w:rsidRDefault="00DD75A5" w:rsidP="00302BE2">
      <w:pPr>
        <w:pStyle w:val="ListParagraph"/>
        <w:numPr>
          <w:ilvl w:val="0"/>
          <w:numId w:val="11"/>
        </w:numPr>
      </w:pPr>
      <w:r>
        <w:t>c</w:t>
      </w:r>
      <w:r w:rsidR="00302BE2">
        <w:t xml:space="preserve">ost-sharing arrangements, for example an agreement that only a certain percentage of any cost increases would be borne by the </w:t>
      </w:r>
      <w:r w:rsidR="00917E58">
        <w:t>consumer</w:t>
      </w:r>
      <w:r w:rsidR="00302BE2">
        <w:t>, or a capped maximum total or percentage increase in a contract price that could be allowed;</w:t>
      </w:r>
    </w:p>
    <w:p w14:paraId="3DC586F5" w14:textId="3CB17019" w:rsidR="00302BE2" w:rsidRDefault="00DD75A5" w:rsidP="00302BE2">
      <w:pPr>
        <w:pStyle w:val="ListParagraph"/>
        <w:numPr>
          <w:ilvl w:val="0"/>
          <w:numId w:val="11"/>
        </w:numPr>
      </w:pPr>
      <w:r>
        <w:t>a</w:t>
      </w:r>
      <w:r w:rsidR="00302BE2">
        <w:t>pplying a cost escalation clause for a fixed period, for example 12 months, with the ability to extend that period if the supply disruptions continue for a longer period;</w:t>
      </w:r>
    </w:p>
    <w:p w14:paraId="5DD74B6E" w14:textId="45A37119" w:rsidR="00302BE2" w:rsidRDefault="00DD75A5" w:rsidP="00302BE2">
      <w:pPr>
        <w:pStyle w:val="ListParagraph"/>
        <w:numPr>
          <w:ilvl w:val="0"/>
          <w:numId w:val="11"/>
        </w:numPr>
      </w:pPr>
      <w:r>
        <w:t>a</w:t>
      </w:r>
      <w:r w:rsidR="00302BE2">
        <w:t>llowing the clause to apply only where there is price increase for specified materials such as timber or steel;</w:t>
      </w:r>
    </w:p>
    <w:p w14:paraId="2775A06A" w14:textId="0BF2D2A5" w:rsidR="00302BE2" w:rsidRDefault="00DD75A5" w:rsidP="00302BE2">
      <w:pPr>
        <w:pStyle w:val="ListParagraph"/>
        <w:numPr>
          <w:ilvl w:val="0"/>
          <w:numId w:val="11"/>
        </w:numPr>
      </w:pPr>
      <w:r>
        <w:t>p</w:t>
      </w:r>
      <w:r w:rsidR="00302BE2">
        <w:t>reventing the builder from charging a margin on top of any increase in the price of materials; and</w:t>
      </w:r>
    </w:p>
    <w:p w14:paraId="6697DA19" w14:textId="1B49AFD0" w:rsidR="00302BE2" w:rsidRDefault="00DD75A5" w:rsidP="00302BE2">
      <w:pPr>
        <w:pStyle w:val="ListParagraph"/>
        <w:numPr>
          <w:ilvl w:val="0"/>
          <w:numId w:val="11"/>
        </w:numPr>
      </w:pPr>
      <w:r>
        <w:t>r</w:t>
      </w:r>
      <w:r w:rsidR="00302BE2">
        <w:t>equiring the builder to provide the consumer with receipts confirming the actual cost of materials.</w:t>
      </w:r>
    </w:p>
    <w:p w14:paraId="7719B646" w14:textId="5B33A357" w:rsidR="005D4097" w:rsidRDefault="005D4097">
      <w:pPr>
        <w:jc w:val="left"/>
      </w:pPr>
      <w:r>
        <w:br w:type="page"/>
      </w:r>
    </w:p>
    <w:p w14:paraId="670E1CC4" w14:textId="77777777" w:rsidR="00EE22B4" w:rsidRDefault="00EE22B4" w:rsidP="000E2F2B"/>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EF583F" w14:paraId="7FF707D4" w14:textId="77777777" w:rsidTr="00835AAC">
        <w:tc>
          <w:tcPr>
            <w:tcW w:w="9011" w:type="dxa"/>
            <w:shd w:val="clear" w:color="auto" w:fill="E9F2FA" w:themeFill="accent4" w:themeFillTint="33"/>
          </w:tcPr>
          <w:p w14:paraId="10F251C5" w14:textId="4CDF8119" w:rsidR="00812D89" w:rsidRPr="00E72DE2" w:rsidRDefault="00812D89" w:rsidP="00812D89">
            <w:pPr>
              <w:rPr>
                <w:b/>
                <w:bCs/>
              </w:rPr>
            </w:pPr>
            <w:bookmarkStart w:id="46" w:name="_Hlk85918181"/>
            <w:r w:rsidRPr="00E72DE2">
              <w:rPr>
                <w:b/>
                <w:bCs/>
              </w:rPr>
              <w:t xml:space="preserve">Recommendation </w:t>
            </w:r>
            <w:r>
              <w:rPr>
                <w:b/>
                <w:bCs/>
              </w:rPr>
              <w:t>4</w:t>
            </w:r>
          </w:p>
          <w:p w14:paraId="3B37BA59" w14:textId="2AAD1CFA" w:rsidR="00812D89" w:rsidRDefault="00812D89" w:rsidP="00812D89">
            <w:pPr>
              <w:rPr>
                <w:color w:val="000000"/>
              </w:rPr>
            </w:pPr>
            <w:r w:rsidRPr="45979D42">
              <w:rPr>
                <w:color w:val="000000" w:themeColor="text1"/>
              </w:rPr>
              <w:t xml:space="preserve">That Consumer Affairs Victoria </w:t>
            </w:r>
            <w:r w:rsidR="00BC40C9" w:rsidRPr="45979D42">
              <w:rPr>
                <w:color w:val="000000" w:themeColor="text1"/>
              </w:rPr>
              <w:t xml:space="preserve">(CAV) </w:t>
            </w:r>
            <w:r w:rsidRPr="45979D42">
              <w:rPr>
                <w:color w:val="000000" w:themeColor="text1"/>
              </w:rPr>
              <w:t xml:space="preserve">prioritises its </w:t>
            </w:r>
            <w:r w:rsidR="00F743C7" w:rsidRPr="45979D42">
              <w:rPr>
                <w:color w:val="000000" w:themeColor="text1"/>
              </w:rPr>
              <w:t xml:space="preserve">consideration </w:t>
            </w:r>
            <w:r w:rsidR="00CC1A0D" w:rsidRPr="45979D42">
              <w:rPr>
                <w:color w:val="000000" w:themeColor="text1"/>
              </w:rPr>
              <w:t>of proposals for</w:t>
            </w:r>
            <w:r w:rsidRPr="45979D42">
              <w:rPr>
                <w:color w:val="000000" w:themeColor="text1"/>
              </w:rPr>
              <w:t xml:space="preserve"> </w:t>
            </w:r>
            <w:r w:rsidR="0054484A" w:rsidRPr="45979D42">
              <w:rPr>
                <w:color w:val="000000" w:themeColor="text1"/>
              </w:rPr>
              <w:t xml:space="preserve">the </w:t>
            </w:r>
            <w:r w:rsidR="4559A330" w:rsidRPr="45979D42">
              <w:rPr>
                <w:color w:val="000000" w:themeColor="text1"/>
              </w:rPr>
              <w:t>development</w:t>
            </w:r>
            <w:r w:rsidR="0054484A" w:rsidRPr="45979D42">
              <w:rPr>
                <w:color w:val="000000" w:themeColor="text1"/>
              </w:rPr>
              <w:t xml:space="preserve"> of</w:t>
            </w:r>
            <w:r w:rsidR="004A149A" w:rsidRPr="45979D42">
              <w:rPr>
                <w:color w:val="000000" w:themeColor="text1"/>
              </w:rPr>
              <w:t xml:space="preserve"> </w:t>
            </w:r>
            <w:r w:rsidR="4559A330" w:rsidRPr="45979D42">
              <w:rPr>
                <w:color w:val="000000" w:themeColor="text1"/>
              </w:rPr>
              <w:t xml:space="preserve">a </w:t>
            </w:r>
            <w:r w:rsidRPr="45979D42">
              <w:rPr>
                <w:color w:val="000000" w:themeColor="text1"/>
              </w:rPr>
              <w:t>cost escalation clause</w:t>
            </w:r>
            <w:r w:rsidR="2A9FA5CF" w:rsidRPr="45979D42">
              <w:rPr>
                <w:color w:val="000000" w:themeColor="text1"/>
              </w:rPr>
              <w:t xml:space="preserve"> </w:t>
            </w:r>
            <w:r w:rsidRPr="45979D42">
              <w:rPr>
                <w:color w:val="000000" w:themeColor="text1"/>
              </w:rPr>
              <w:t>for domestic building contracts, giving due consideration to both builders’ and consumers’ interests</w:t>
            </w:r>
            <w:r w:rsidR="00D52F31" w:rsidRPr="45979D42">
              <w:rPr>
                <w:color w:val="000000" w:themeColor="text1"/>
              </w:rPr>
              <w:t xml:space="preserve"> by addressing the following:</w:t>
            </w:r>
          </w:p>
          <w:p w14:paraId="3AD5F42D" w14:textId="77777777" w:rsidR="00DD75A5" w:rsidRDefault="00DD75A5" w:rsidP="00DD75A5">
            <w:pPr>
              <w:pStyle w:val="ListParagraph"/>
              <w:numPr>
                <w:ilvl w:val="0"/>
                <w:numId w:val="11"/>
              </w:numPr>
            </w:pPr>
            <w:r>
              <w:t>the potential impact on access to finance and consumers’ financial obligations;</w:t>
            </w:r>
          </w:p>
          <w:p w14:paraId="3D053D50" w14:textId="77777777" w:rsidR="00DD75A5" w:rsidRDefault="00DD75A5" w:rsidP="00DD75A5">
            <w:pPr>
              <w:pStyle w:val="ListParagraph"/>
              <w:numPr>
                <w:ilvl w:val="0"/>
                <w:numId w:val="11"/>
              </w:numPr>
            </w:pPr>
            <w:r>
              <w:t>cost-sharing arrangements, for example an agreement that only a certain percentage of any cost increases would be borne by the consumer, or a capped maximum total or percentage increase in a contract price that could be allowed;</w:t>
            </w:r>
          </w:p>
          <w:p w14:paraId="0D0DED2C" w14:textId="77777777" w:rsidR="00DD75A5" w:rsidRDefault="00DD75A5" w:rsidP="00DD75A5">
            <w:pPr>
              <w:pStyle w:val="ListParagraph"/>
              <w:numPr>
                <w:ilvl w:val="0"/>
                <w:numId w:val="11"/>
              </w:numPr>
            </w:pPr>
            <w:r>
              <w:t>applying a cost escalation clause for a fixed period, for example 12 months, with the ability to extend that period if the supply disruptions continue for a longer period;</w:t>
            </w:r>
          </w:p>
          <w:p w14:paraId="6A5072EB" w14:textId="77777777" w:rsidR="00DD75A5" w:rsidRDefault="00DD75A5" w:rsidP="00DD75A5">
            <w:pPr>
              <w:pStyle w:val="ListParagraph"/>
              <w:numPr>
                <w:ilvl w:val="0"/>
                <w:numId w:val="11"/>
              </w:numPr>
            </w:pPr>
            <w:r>
              <w:t>allowing the clause to apply only where there is price increase for specified materials such as timber or steel;</w:t>
            </w:r>
          </w:p>
          <w:p w14:paraId="2B559B95" w14:textId="77777777" w:rsidR="00DD75A5" w:rsidRDefault="00DD75A5" w:rsidP="00DD75A5">
            <w:pPr>
              <w:pStyle w:val="ListParagraph"/>
              <w:numPr>
                <w:ilvl w:val="0"/>
                <w:numId w:val="11"/>
              </w:numPr>
            </w:pPr>
            <w:r>
              <w:t>preventing the builder from charging a margin on top of any increase in the price of materials; and</w:t>
            </w:r>
          </w:p>
          <w:p w14:paraId="0E3E606C" w14:textId="77777777" w:rsidR="00DD75A5" w:rsidRDefault="00DD75A5" w:rsidP="00DD75A5">
            <w:pPr>
              <w:pStyle w:val="ListParagraph"/>
              <w:numPr>
                <w:ilvl w:val="0"/>
                <w:numId w:val="11"/>
              </w:numPr>
            </w:pPr>
            <w:r>
              <w:t>requiring the builder to provide the consumer with receipts confirming the actual cost of materials.</w:t>
            </w:r>
          </w:p>
          <w:p w14:paraId="51D7934F" w14:textId="77777777" w:rsidR="00970AC4" w:rsidRDefault="00970AC4" w:rsidP="00812D89"/>
          <w:p w14:paraId="5DEC7956" w14:textId="3A79CD1A" w:rsidR="00AD541F" w:rsidRDefault="00FB3812" w:rsidP="00AD541F">
            <w:pPr>
              <w:rPr>
                <w:color w:val="000000"/>
              </w:rPr>
            </w:pPr>
            <w:r>
              <w:rPr>
                <w:color w:val="000000"/>
              </w:rPr>
              <w:t xml:space="preserve">And, that </w:t>
            </w:r>
            <w:r w:rsidR="005D4097">
              <w:rPr>
                <w:color w:val="000000"/>
              </w:rPr>
              <w:t>CAV</w:t>
            </w:r>
            <w:r w:rsidR="00AD541F">
              <w:rPr>
                <w:color w:val="000000"/>
              </w:rPr>
              <w:t xml:space="preserve"> continues to monitor the impacts of supply chain disruptions on the cost of domestic building contracts.</w:t>
            </w:r>
          </w:p>
          <w:p w14:paraId="3286FF25" w14:textId="77777777" w:rsidR="00EF583F" w:rsidRDefault="00EF583F" w:rsidP="007B6861"/>
        </w:tc>
      </w:tr>
      <w:bookmarkEnd w:id="46"/>
    </w:tbl>
    <w:p w14:paraId="1D77C761" w14:textId="77777777" w:rsidR="00EF583F" w:rsidRDefault="00EF583F" w:rsidP="000E2F2B"/>
    <w:p w14:paraId="300B5497" w14:textId="35821A31" w:rsidR="00C12D51" w:rsidRPr="003B2186" w:rsidRDefault="00C12D51" w:rsidP="00EF583F">
      <w:pPr>
        <w:pStyle w:val="Heading3"/>
      </w:pPr>
      <w:r w:rsidRPr="003B2186">
        <w:t>Domestic Building Dispute Resolution Victoria</w:t>
      </w:r>
    </w:p>
    <w:p w14:paraId="3DB8FA33" w14:textId="2484CFAB" w:rsidR="0065718F" w:rsidRPr="0065718F" w:rsidRDefault="00295A80" w:rsidP="0065718F">
      <w:r>
        <w:t>In 2017</w:t>
      </w:r>
      <w:r w:rsidR="000E5AE9">
        <w:t>,</w:t>
      </w:r>
      <w:r>
        <w:t xml:space="preserve"> the </w:t>
      </w:r>
      <w:r w:rsidR="000E5AE9">
        <w:t>Victorian</w:t>
      </w:r>
      <w:r>
        <w:t xml:space="preserve"> Government established Domestic Building Dispute Resolution Victoria (DBDRV) under the DBCA as an independent agency providing free services to help resolve domestic building disputes.</w:t>
      </w:r>
    </w:p>
    <w:p w14:paraId="4D3E8C24" w14:textId="7C3AA670" w:rsidR="00353007" w:rsidRDefault="00353007" w:rsidP="00353007">
      <w:r>
        <w:t xml:space="preserve">DBDRV’s approach is focused on conciliation, bringing both </w:t>
      </w:r>
      <w:r w:rsidR="002D6B59">
        <w:t xml:space="preserve">builders and </w:t>
      </w:r>
      <w:r w:rsidR="00A57747">
        <w:t>consumer</w:t>
      </w:r>
      <w:r w:rsidR="002D6B59">
        <w:t>s</w:t>
      </w:r>
      <w:r>
        <w:t xml:space="preserve"> together to discuss and resolve matters in dispute. If </w:t>
      </w:r>
      <w:r w:rsidR="006C5C50">
        <w:t>this</w:t>
      </w:r>
      <w:r>
        <w:t xml:space="preserve"> does not resolve the dispute, the Chief Dispute Resolution Officer </w:t>
      </w:r>
      <w:r w:rsidR="006C5C50">
        <w:t>can</w:t>
      </w:r>
      <w:r>
        <w:t xml:space="preserve"> issue binding dispute resolution orders and certificates.</w:t>
      </w:r>
    </w:p>
    <w:p w14:paraId="109878FD" w14:textId="26BD7502" w:rsidR="00676263" w:rsidRPr="00676263" w:rsidRDefault="00C12D51" w:rsidP="00676263">
      <w:r>
        <w:t xml:space="preserve">In response to </w:t>
      </w:r>
      <w:r w:rsidR="006D54C8">
        <w:t xml:space="preserve">advocacy from </w:t>
      </w:r>
      <w:r>
        <w:t xml:space="preserve">Master Builders Queensland </w:t>
      </w:r>
      <w:r w:rsidR="006D54C8">
        <w:t>t</w:t>
      </w:r>
      <w:r w:rsidRPr="00444268">
        <w:t xml:space="preserve">he Queensland Building and Construction Commission (QBCC) </w:t>
      </w:r>
      <w:r w:rsidR="006C5C50">
        <w:t>has offered</w:t>
      </w:r>
      <w:r w:rsidRPr="00444268">
        <w:t xml:space="preserve"> a free mediation service called the Accelerated Builder / Consumer Dispute Framework (ABCD</w:t>
      </w:r>
      <w:r w:rsidR="00295A80" w:rsidRPr="00444268">
        <w:t>)</w:t>
      </w:r>
      <w:r w:rsidR="00295A80">
        <w:t>.</w:t>
      </w:r>
      <w:r w:rsidRPr="00444268">
        <w:t xml:space="preserve"> This service </w:t>
      </w:r>
      <w:r>
        <w:t xml:space="preserve">offers </w:t>
      </w:r>
      <w:r w:rsidRPr="00444268">
        <w:t>direct support to builders and consumers whose contracts are affected by increases in input prices and shortages of inputs.</w:t>
      </w:r>
    </w:p>
    <w:p w14:paraId="21F5334D" w14:textId="64B957C5" w:rsidR="00295A80" w:rsidRDefault="00295A80" w:rsidP="00295A80">
      <w:r w:rsidRPr="00444268">
        <w:lastRenderedPageBreak/>
        <w:t>Master Builders Queensland noted</w:t>
      </w:r>
      <w:r>
        <w:t xml:space="preserve"> that</w:t>
      </w:r>
      <w:r w:rsidR="00AD3871">
        <w:t>, as of September 2021,</w:t>
      </w:r>
      <w:r>
        <w:t xml:space="preserve"> </w:t>
      </w:r>
      <w:r w:rsidRPr="00444268">
        <w:t xml:space="preserve">approximately </w:t>
      </w:r>
      <w:r>
        <w:t>300 initial calls to QBCC had resulted in 15 applications being made under the framework (11 from consumers, four from contractors).</w:t>
      </w:r>
    </w:p>
    <w:p w14:paraId="56BDCE90" w14:textId="20C01372" w:rsidR="00C12D51" w:rsidRDefault="00C12D51" w:rsidP="00C12D51">
      <w:r>
        <w:t xml:space="preserve">The low level of engagement so far matches the experience in Victoria, where although peak bodies have noted significant project delays and cost increases, </w:t>
      </w:r>
      <w:r w:rsidR="00295A80">
        <w:t>DBDRV advises (as at October 2021) that it is not yet seeing evidence of increased disputes</w:t>
      </w:r>
      <w:r w:rsidR="00675896">
        <w:t xml:space="preserve"> or complaints</w:t>
      </w:r>
      <w:r w:rsidR="00295A80">
        <w:t xml:space="preserve"> as a result of supply </w:t>
      </w:r>
      <w:r w:rsidR="00675896">
        <w:t>cost increases or delays in projects brought on by the supply chain issues</w:t>
      </w:r>
      <w:r w:rsidR="00295A80">
        <w:t xml:space="preserve">. </w:t>
      </w:r>
      <w:r>
        <w:t xml:space="preserve"> </w:t>
      </w:r>
    </w:p>
    <w:p w14:paraId="4AAA4FFD" w14:textId="3067E472" w:rsidR="00C12D51" w:rsidRDefault="00C12D51" w:rsidP="00C12D51">
      <w:r>
        <w:t xml:space="preserve">This may be because building contracts are normally paid in stages, with serious disputes being more common toward the final stages when it </w:t>
      </w:r>
      <w:r w:rsidR="00295A80">
        <w:t xml:space="preserve">may become clear an agreed time schedule will not be met, or when builders need to request additional money to recoup unexpected cost increases. </w:t>
      </w:r>
    </w:p>
    <w:p w14:paraId="731B749F" w14:textId="6010FC4E" w:rsidR="00295A80" w:rsidRDefault="00295A80" w:rsidP="00295A80">
      <w:r>
        <w:t xml:space="preserve">Exactly when </w:t>
      </w:r>
      <w:r w:rsidR="00F23ED0">
        <w:t xml:space="preserve">disputes may start to occur </w:t>
      </w:r>
      <w:r>
        <w:t xml:space="preserve">is difficult to predict, but stakeholders have suggested the </w:t>
      </w:r>
      <w:r w:rsidR="00263555">
        <w:t xml:space="preserve">supply chain issues may </w:t>
      </w:r>
      <w:r w:rsidR="00F04713">
        <w:t>reach a peak and disputes may spike</w:t>
      </w:r>
      <w:r w:rsidR="00ED4872">
        <w:t xml:space="preserve"> within </w:t>
      </w:r>
      <w:r w:rsidR="00B93434">
        <w:t>the next 12</w:t>
      </w:r>
      <w:r w:rsidR="00ED4872">
        <w:t xml:space="preserve"> months. This would lead to a similar spike in demand for DBDRV services.</w:t>
      </w:r>
      <w:r>
        <w:t xml:space="preserve"> </w:t>
      </w:r>
    </w:p>
    <w:p w14:paraId="0FCA6F84" w14:textId="63534D48" w:rsidR="00675896" w:rsidRDefault="00EF583F" w:rsidP="00EF583F">
      <w:r w:rsidRPr="00253D46">
        <w:t xml:space="preserve">In discussions </w:t>
      </w:r>
      <w:r w:rsidR="005B2239">
        <w:t>with BRV</w:t>
      </w:r>
      <w:r w:rsidRPr="00253D46">
        <w:t xml:space="preserve">, DBDRV confirmed its existing powers are sufficient to respond to the supply chain issues. </w:t>
      </w:r>
    </w:p>
    <w:p w14:paraId="1CCA1425" w14:textId="6BF5D842" w:rsidR="00EF583F" w:rsidRPr="00253D46" w:rsidRDefault="00C770D0" w:rsidP="00EF583F">
      <w:r>
        <w:t xml:space="preserve">BRV recommends that </w:t>
      </w:r>
      <w:r w:rsidR="00FC1C75">
        <w:t xml:space="preserve">DBDRV be asked to </w:t>
      </w:r>
      <w:r w:rsidR="00675896">
        <w:t xml:space="preserve">monitor the situation carefully and </w:t>
      </w:r>
      <w:r>
        <w:t>ensure that</w:t>
      </w:r>
      <w:r w:rsidR="00675896">
        <w:t xml:space="preserve"> if increases in complaints and dispute</w:t>
      </w:r>
      <w:r w:rsidR="00251C2E">
        <w:t>s</w:t>
      </w:r>
      <w:r w:rsidR="00675896">
        <w:t xml:space="preserve"> occur,</w:t>
      </w:r>
      <w:r w:rsidR="00675896" w:rsidDel="008803DD">
        <w:t xml:space="preserve"> </w:t>
      </w:r>
      <w:r>
        <w:t>it has processes in place to t</w:t>
      </w:r>
      <w:r w:rsidR="007F0CAE">
        <w:t>ri</w:t>
      </w:r>
      <w:r>
        <w:t xml:space="preserve">age </w:t>
      </w:r>
      <w:r w:rsidR="00E4330A">
        <w:t>complaints</w:t>
      </w:r>
      <w:r>
        <w:t xml:space="preserve"> and</w:t>
      </w:r>
      <w:r w:rsidR="00E4330A">
        <w:t xml:space="preserve"> to</w:t>
      </w:r>
      <w:r>
        <w:t xml:space="preserve"> identify those that relate to contractual disputes</w:t>
      </w:r>
      <w:r w:rsidR="00E4330A">
        <w:t xml:space="preserve"> in regard to</w:t>
      </w:r>
      <w:r>
        <w:t xml:space="preserve"> supply chain issues. These matters </w:t>
      </w:r>
      <w:r w:rsidR="00E4330A">
        <w:t xml:space="preserve">can </w:t>
      </w:r>
      <w:r>
        <w:t>then be prioritised for fast</w:t>
      </w:r>
      <w:r w:rsidR="00941EC9">
        <w:t>-</w:t>
      </w:r>
      <w:r>
        <w:t xml:space="preserve">track conciliation by suitably trained and experienced conciliators.  </w:t>
      </w:r>
    </w:p>
    <w:p w14:paraId="0F739414" w14:textId="337AAD6D" w:rsidR="00EF583F" w:rsidRDefault="00EF583F" w:rsidP="00EF583F"/>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EF583F" w14:paraId="01562CB7" w14:textId="77777777" w:rsidTr="00835AAC">
        <w:tc>
          <w:tcPr>
            <w:tcW w:w="9011" w:type="dxa"/>
            <w:shd w:val="clear" w:color="auto" w:fill="E9F2FA" w:themeFill="accent4" w:themeFillTint="33"/>
          </w:tcPr>
          <w:p w14:paraId="000F650F" w14:textId="563BFCD4" w:rsidR="00EF583F" w:rsidRPr="00E72DE2" w:rsidRDefault="00EF583F" w:rsidP="00835AAC">
            <w:pPr>
              <w:rPr>
                <w:b/>
                <w:bCs/>
              </w:rPr>
            </w:pPr>
            <w:bookmarkStart w:id="47" w:name="_Hlk85918207"/>
            <w:r w:rsidRPr="00E72DE2">
              <w:rPr>
                <w:b/>
                <w:bCs/>
              </w:rPr>
              <w:t xml:space="preserve">Recommendation </w:t>
            </w:r>
            <w:r w:rsidR="00FB3433">
              <w:rPr>
                <w:b/>
                <w:bCs/>
              </w:rPr>
              <w:t>5</w:t>
            </w:r>
          </w:p>
          <w:p w14:paraId="30B43AFC" w14:textId="491FD427" w:rsidR="009D6AD9" w:rsidRDefault="009D6AD9" w:rsidP="009D6AD9">
            <w:pPr>
              <w:rPr>
                <w:color w:val="000000"/>
              </w:rPr>
            </w:pPr>
            <w:r w:rsidRPr="00EA2CE8">
              <w:rPr>
                <w:color w:val="000000"/>
              </w:rPr>
              <w:t xml:space="preserve">That </w:t>
            </w:r>
            <w:r>
              <w:rPr>
                <w:color w:val="000000"/>
              </w:rPr>
              <w:t>Domestic Building Dispute Resolution Victoria</w:t>
            </w:r>
            <w:r w:rsidR="00B433EB">
              <w:rPr>
                <w:color w:val="000000"/>
              </w:rPr>
              <w:t xml:space="preserve"> (DBDRV)</w:t>
            </w:r>
            <w:r w:rsidRPr="00EA2CE8">
              <w:rPr>
                <w:color w:val="000000"/>
              </w:rPr>
              <w:t xml:space="preserve"> </w:t>
            </w:r>
            <w:r>
              <w:rPr>
                <w:color w:val="000000"/>
              </w:rPr>
              <w:t>monitor consumer and builder concerns about the impacts of supply chain issues and that the Government make</w:t>
            </w:r>
            <w:r w:rsidR="009001B3">
              <w:rPr>
                <w:color w:val="000000"/>
              </w:rPr>
              <w:t>s</w:t>
            </w:r>
            <w:r>
              <w:rPr>
                <w:color w:val="000000"/>
              </w:rPr>
              <w:t xml:space="preserve"> available additional resources should there be a significant </w:t>
            </w:r>
            <w:r w:rsidRPr="00EA2CE8">
              <w:rPr>
                <w:color w:val="000000"/>
              </w:rPr>
              <w:t>increase in demand for its dispute resolution services</w:t>
            </w:r>
            <w:r>
              <w:rPr>
                <w:color w:val="000000"/>
              </w:rPr>
              <w:t xml:space="preserve"> </w:t>
            </w:r>
            <w:r w:rsidRPr="00EA2CE8">
              <w:rPr>
                <w:color w:val="000000"/>
              </w:rPr>
              <w:t>arising from the current supply challenges in the industry</w:t>
            </w:r>
            <w:r>
              <w:rPr>
                <w:color w:val="000000"/>
              </w:rPr>
              <w:t xml:space="preserve">. </w:t>
            </w:r>
          </w:p>
          <w:p w14:paraId="0D47AF3D" w14:textId="77777777" w:rsidR="009D6AD9" w:rsidRDefault="009D6AD9" w:rsidP="009D6AD9">
            <w:pPr>
              <w:rPr>
                <w:color w:val="000000"/>
              </w:rPr>
            </w:pPr>
          </w:p>
          <w:p w14:paraId="121A7AE6" w14:textId="75D43B6C" w:rsidR="009D6AD9" w:rsidRDefault="009D6AD9" w:rsidP="009D6AD9">
            <w:r>
              <w:rPr>
                <w:color w:val="000000"/>
              </w:rPr>
              <w:t xml:space="preserve">DBDRV </w:t>
            </w:r>
            <w:r w:rsidR="00D77DDF">
              <w:rPr>
                <w:color w:val="000000"/>
              </w:rPr>
              <w:t xml:space="preserve">would </w:t>
            </w:r>
            <w:r w:rsidR="009001B3">
              <w:rPr>
                <w:color w:val="000000"/>
              </w:rPr>
              <w:t xml:space="preserve">use triage processes </w:t>
            </w:r>
            <w:r>
              <w:rPr>
                <w:color w:val="000000"/>
              </w:rPr>
              <w:t xml:space="preserve">to </w:t>
            </w:r>
            <w:r w:rsidR="00D77DDF">
              <w:rPr>
                <w:color w:val="000000"/>
              </w:rPr>
              <w:t xml:space="preserve">identify and prioritise </w:t>
            </w:r>
            <w:r>
              <w:rPr>
                <w:color w:val="000000"/>
              </w:rPr>
              <w:t xml:space="preserve">these types of disputes as efficiently as possible. </w:t>
            </w:r>
          </w:p>
          <w:p w14:paraId="6A20A491" w14:textId="77777777" w:rsidR="00EF583F" w:rsidRDefault="00EF583F" w:rsidP="00835AAC"/>
        </w:tc>
      </w:tr>
      <w:bookmarkEnd w:id="47"/>
    </w:tbl>
    <w:p w14:paraId="021C5D41" w14:textId="71ECAEA7" w:rsidR="00EF583F" w:rsidRPr="006620E0" w:rsidRDefault="00EF583F" w:rsidP="00EF583F"/>
    <w:p w14:paraId="7E999B32" w14:textId="77777777" w:rsidR="000914FE" w:rsidRDefault="000914FE">
      <w:pPr>
        <w:jc w:val="left"/>
        <w:rPr>
          <w:rFonts w:asciiTheme="majorHAnsi" w:eastAsiaTheme="majorEastAsia" w:hAnsiTheme="majorHAnsi" w:cstheme="majorBidi"/>
          <w:color w:val="667DD1" w:themeColor="accent2"/>
          <w:sz w:val="32"/>
          <w:szCs w:val="26"/>
        </w:rPr>
      </w:pPr>
      <w:r>
        <w:br w:type="page"/>
      </w:r>
    </w:p>
    <w:p w14:paraId="01CF8F23" w14:textId="272CF0BD" w:rsidR="009E6488" w:rsidRDefault="00EF583F" w:rsidP="00EF583F">
      <w:pPr>
        <w:pStyle w:val="Heading2"/>
      </w:pPr>
      <w:bookmarkStart w:id="48" w:name="_Toc86420650"/>
      <w:r>
        <w:lastRenderedPageBreak/>
        <w:t xml:space="preserve">Incentives to </w:t>
      </w:r>
      <w:r w:rsidR="002313F9">
        <w:t xml:space="preserve">Protect </w:t>
      </w:r>
      <w:r w:rsidR="00443648">
        <w:t>Against Future Shocks</w:t>
      </w:r>
      <w:bookmarkEnd w:id="48"/>
    </w:p>
    <w:p w14:paraId="26D970D6" w14:textId="77777777" w:rsidR="00FB3433" w:rsidRDefault="00FB3433" w:rsidP="00FB3433">
      <w:r w:rsidRPr="000A2C29">
        <w:t xml:space="preserve">The impacts of the current shortage of structural timber on the construction industry are particularly acute because of the dependence of industry </w:t>
      </w:r>
      <w:r>
        <w:t xml:space="preserve">on </w:t>
      </w:r>
      <w:r w:rsidRPr="000A2C29">
        <w:t xml:space="preserve">timber for framing and other structural functions.  </w:t>
      </w:r>
    </w:p>
    <w:p w14:paraId="0D5646D2" w14:textId="25DABFE8" w:rsidR="00E145AD" w:rsidRDefault="005B2E43" w:rsidP="00E145AD">
      <w:r>
        <w:t>In the 10 years to 2018-19, Victoria’s softwood plantation area has increased by 2%, and its</w:t>
      </w:r>
      <w:r w:rsidRPr="002025FE">
        <w:t xml:space="preserve"> </w:t>
      </w:r>
      <w:r>
        <w:t xml:space="preserve">production of soft </w:t>
      </w:r>
      <w:r w:rsidR="6719B7E3">
        <w:t>sawn wood</w:t>
      </w:r>
      <w:r>
        <w:t xml:space="preserve"> by 4%.</w:t>
      </w:r>
      <w:r w:rsidR="00A71B68">
        <w:rPr>
          <w:rStyle w:val="FootnoteReference"/>
        </w:rPr>
        <w:footnoteReference w:id="27"/>
      </w:r>
      <w:r>
        <w:t xml:space="preserve"> However, in the same time period Victoria’s estimated population has increased by 22%.</w:t>
      </w:r>
      <w:r w:rsidR="0055308F">
        <w:rPr>
          <w:rStyle w:val="FootnoteReference"/>
        </w:rPr>
        <w:footnoteReference w:id="28"/>
      </w:r>
      <w:r>
        <w:t xml:space="preserve"> This suggests that the demand for timber is rising faster than local production. Although the pandemic has created unique conditions that have prevented the </w:t>
      </w:r>
      <w:r w:rsidR="00E57F28">
        <w:t>usual response to</w:t>
      </w:r>
      <w:r>
        <w:t xml:space="preserve"> increase imports, </w:t>
      </w:r>
      <w:r w:rsidR="00E57F28">
        <w:t>the confidence that this response will be a reliable buffer against future increases in local demand has been eroded.</w:t>
      </w:r>
      <w:r>
        <w:t xml:space="preserve">  </w:t>
      </w:r>
    </w:p>
    <w:p w14:paraId="3E9569F8" w14:textId="77777777" w:rsidR="001B3285" w:rsidRDefault="001B3285" w:rsidP="00FB3433"/>
    <w:p w14:paraId="0AFCA714" w14:textId="243940BC" w:rsidR="00F36E60" w:rsidRPr="00EF583F" w:rsidRDefault="00C27CD8" w:rsidP="00EF583F">
      <w:pPr>
        <w:pStyle w:val="Heading3"/>
        <w:rPr>
          <w:color w:val="87189D" w:themeColor="accent1"/>
          <w:sz w:val="36"/>
          <w:szCs w:val="32"/>
        </w:rPr>
      </w:pPr>
      <w:r w:rsidRPr="00916933">
        <w:t>Victorian</w:t>
      </w:r>
      <w:r w:rsidR="00797F14">
        <w:t xml:space="preserve"> Government </w:t>
      </w:r>
      <w:r w:rsidR="000E0CF5">
        <w:t>I</w:t>
      </w:r>
      <w:r w:rsidR="00892624">
        <w:t xml:space="preserve">ncentives for </w:t>
      </w:r>
      <w:r w:rsidR="000E0CF5">
        <w:t>P</w:t>
      </w:r>
      <w:r w:rsidR="00892624">
        <w:t xml:space="preserve">lantation </w:t>
      </w:r>
      <w:r w:rsidR="000E0CF5">
        <w:t>T</w:t>
      </w:r>
      <w:r w:rsidR="00892624">
        <w:t xml:space="preserve">imber and </w:t>
      </w:r>
      <w:r w:rsidR="000E0CF5">
        <w:t>A</w:t>
      </w:r>
      <w:r w:rsidR="00892624">
        <w:t xml:space="preserve">lternative </w:t>
      </w:r>
      <w:r w:rsidR="000E0CF5">
        <w:t>C</w:t>
      </w:r>
      <w:r w:rsidR="00892624">
        <w:t xml:space="preserve">onstruction </w:t>
      </w:r>
      <w:r w:rsidR="000E0CF5">
        <w:t>S</w:t>
      </w:r>
      <w:r w:rsidR="00892624">
        <w:t>upplies</w:t>
      </w:r>
    </w:p>
    <w:p w14:paraId="02CC6C0E" w14:textId="77777777" w:rsidR="0018169F" w:rsidRDefault="00DB64D0" w:rsidP="00F36E60">
      <w:r>
        <w:t xml:space="preserve">As mentioned above, the </w:t>
      </w:r>
      <w:r w:rsidR="00022C6A">
        <w:t>Aussie logs for Aussie jobs</w:t>
      </w:r>
      <w:r>
        <w:t xml:space="preserve"> report is a timely and useful contribution to government consideration of options for forestry policy in the future. </w:t>
      </w:r>
    </w:p>
    <w:p w14:paraId="1F13BA45" w14:textId="2F1CE6BB" w:rsidR="00853987" w:rsidRDefault="002D0DE5" w:rsidP="0018169F">
      <w:pPr>
        <w:spacing w:after="0"/>
      </w:pPr>
      <w:r>
        <w:t>The report discuss</w:t>
      </w:r>
      <w:r w:rsidR="00336110">
        <w:t>es a number of issues which warrant consideration</w:t>
      </w:r>
      <w:r w:rsidR="00746A01">
        <w:t xml:space="preserve">, </w:t>
      </w:r>
      <w:r w:rsidR="00806BF3">
        <w:t>including</w:t>
      </w:r>
      <w:r w:rsidR="00746A01">
        <w:t>:</w:t>
      </w:r>
      <w:r w:rsidR="00336110">
        <w:t xml:space="preserve"> </w:t>
      </w:r>
    </w:p>
    <w:p w14:paraId="368B31AE" w14:textId="18EC6300" w:rsidR="00115115" w:rsidRPr="00C770D0" w:rsidRDefault="00115115" w:rsidP="00115115">
      <w:pPr>
        <w:pStyle w:val="ListParagraph"/>
        <w:numPr>
          <w:ilvl w:val="0"/>
          <w:numId w:val="5"/>
        </w:numPr>
      </w:pPr>
      <w:r w:rsidRPr="00C770D0">
        <w:rPr>
          <w:b/>
          <w:bCs/>
        </w:rPr>
        <w:t>Direct investment:</w:t>
      </w:r>
      <w:r w:rsidRPr="00C770D0">
        <w:t xml:space="preserve"> </w:t>
      </w:r>
      <w:r>
        <w:t xml:space="preserve">As part of its Victorian Forestry Plan (VFP), the Victorian Government has taken a number of initiatives consistent with the approach taken in the </w:t>
      </w:r>
      <w:r w:rsidR="00022C6A">
        <w:t>Aussie logs for Aussie jobs</w:t>
      </w:r>
      <w:r>
        <w:t xml:space="preserve"> report. For example, in October 2020, the Government announced a $110 million investment in plantation development in Gippsland through incentives for plantation investors. It has also allocated $10 million to develop a farm forestry program</w:t>
      </w:r>
      <w:r w:rsidR="00E57F28">
        <w:t xml:space="preserve">, </w:t>
      </w:r>
      <w:r>
        <w:t xml:space="preserve">$15.3 million for a carbon farming initiative and provided grants to expand the state’s nursery seedling production. </w:t>
      </w:r>
      <w:r w:rsidR="754BF0E2">
        <w:t>G</w:t>
      </w:r>
      <w:r w:rsidR="50CA45A8">
        <w:t>iven</w:t>
      </w:r>
      <w:r>
        <w:t xml:space="preserve"> the increased pressures on timber supply consideration could be given to </w:t>
      </w:r>
      <w:r w:rsidR="4D874807">
        <w:t>further</w:t>
      </w:r>
      <w:r>
        <w:t xml:space="preserve"> opportunities for plantation development.</w:t>
      </w:r>
    </w:p>
    <w:p w14:paraId="712D4B2A" w14:textId="77777777" w:rsidR="000914FE" w:rsidRDefault="000914FE">
      <w:pPr>
        <w:jc w:val="left"/>
        <w:rPr>
          <w:b/>
          <w:bCs/>
        </w:rPr>
      </w:pPr>
      <w:r>
        <w:rPr>
          <w:b/>
          <w:bCs/>
        </w:rPr>
        <w:br w:type="page"/>
      </w:r>
    </w:p>
    <w:p w14:paraId="69E06C54" w14:textId="7E8F3ED9" w:rsidR="009328E1" w:rsidRPr="00C770D0" w:rsidRDefault="00F36E60" w:rsidP="0067569A">
      <w:pPr>
        <w:pStyle w:val="ListParagraph"/>
        <w:numPr>
          <w:ilvl w:val="0"/>
          <w:numId w:val="5"/>
        </w:numPr>
      </w:pPr>
      <w:r w:rsidRPr="00C770D0">
        <w:rPr>
          <w:b/>
          <w:bCs/>
        </w:rPr>
        <w:lastRenderedPageBreak/>
        <w:t>Support agroforestry investment</w:t>
      </w:r>
      <w:r w:rsidR="006620B4" w:rsidRPr="00C770D0">
        <w:t>:</w:t>
      </w:r>
      <w:r w:rsidRPr="00C770D0">
        <w:t xml:space="preserve"> </w:t>
      </w:r>
      <w:r w:rsidR="004255A5" w:rsidRPr="00C770D0">
        <w:t xml:space="preserve">Supporting </w:t>
      </w:r>
      <w:r w:rsidR="00872257" w:rsidRPr="00C770D0">
        <w:t>smaller-scale farms</w:t>
      </w:r>
      <w:r w:rsidR="007045F8">
        <w:t xml:space="preserve"> </w:t>
      </w:r>
      <w:r w:rsidR="00872257" w:rsidRPr="00C770D0">
        <w:t xml:space="preserve">to </w:t>
      </w:r>
      <w:r w:rsidR="00675896">
        <w:t xml:space="preserve">develop timber plantations </w:t>
      </w:r>
      <w:r w:rsidR="00F15AE8">
        <w:t xml:space="preserve">is </w:t>
      </w:r>
      <w:r w:rsidR="007045F8">
        <w:t xml:space="preserve">also </w:t>
      </w:r>
      <w:r w:rsidR="00F15AE8">
        <w:t>raised</w:t>
      </w:r>
      <w:r w:rsidR="00E941DE">
        <w:t xml:space="preserve"> </w:t>
      </w:r>
      <w:r w:rsidR="00893312">
        <w:t xml:space="preserve">in the </w:t>
      </w:r>
      <w:r w:rsidR="00022C6A">
        <w:t>Aussie logs for Aussie jobs</w:t>
      </w:r>
      <w:r w:rsidR="00893312">
        <w:t xml:space="preserve"> report</w:t>
      </w:r>
      <w:r w:rsidR="00727743">
        <w:t>.</w:t>
      </w:r>
      <w:r w:rsidR="000E5F1D">
        <w:rPr>
          <w:rStyle w:val="FootnoteReference"/>
        </w:rPr>
        <w:footnoteReference w:id="29"/>
      </w:r>
      <w:r w:rsidR="00893312">
        <w:t xml:space="preserve"> The report noted several benefits of farm forestry and </w:t>
      </w:r>
      <w:r w:rsidR="003B4DC5">
        <w:t xml:space="preserve">discussed the need for programs to improve individual </w:t>
      </w:r>
      <w:r w:rsidR="00E05D12">
        <w:t>farmers’ forestry</w:t>
      </w:r>
      <w:r w:rsidR="00893312">
        <w:t xml:space="preserve"> expertise and to provide the </w:t>
      </w:r>
      <w:r w:rsidR="00EB61D4">
        <w:t>equipment</w:t>
      </w:r>
      <w:r w:rsidR="00E747FB">
        <w:t xml:space="preserve"> and supports</w:t>
      </w:r>
      <w:r w:rsidR="00EB61D4">
        <w:t xml:space="preserve"> </w:t>
      </w:r>
      <w:r w:rsidR="00893312">
        <w:t>required to harvest mature trees.</w:t>
      </w:r>
      <w:r w:rsidR="00893312">
        <w:rPr>
          <w:rStyle w:val="FootnoteReference"/>
        </w:rPr>
        <w:footnoteReference w:id="30"/>
      </w:r>
      <w:r w:rsidR="009328E1" w:rsidRPr="00C770D0">
        <w:t xml:space="preserve"> </w:t>
      </w:r>
      <w:r w:rsidR="00BD44F8">
        <w:t>The Victorian Government has already invested $10 million into its farm forestry program.</w:t>
      </w:r>
    </w:p>
    <w:p w14:paraId="361E6A23" w14:textId="480CC2E8" w:rsidR="00AC7672" w:rsidRDefault="007B3196" w:rsidP="00B048AD">
      <w:r>
        <w:t>Many of the issues canvassed</w:t>
      </w:r>
      <w:r w:rsidR="00503568">
        <w:t xml:space="preserve"> as part of these approaches </w:t>
      </w:r>
      <w:r w:rsidR="00C61E4B" w:rsidRPr="0081300E">
        <w:t xml:space="preserve">are highly technical and require </w:t>
      </w:r>
      <w:r w:rsidR="007045F8">
        <w:t>careful consideration</w:t>
      </w:r>
      <w:r>
        <w:t xml:space="preserve"> by the Department of Jobs, Precincts and Regions. </w:t>
      </w:r>
      <w:r w:rsidR="00C61E4B" w:rsidRPr="0081300E">
        <w:t xml:space="preserve"> </w:t>
      </w:r>
      <w:bookmarkStart w:id="50" w:name="_Hlk84835551"/>
    </w:p>
    <w:p w14:paraId="10E6BA8B" w14:textId="77777777" w:rsidR="000914FE" w:rsidRPr="00FF5944" w:rsidRDefault="000914FE" w:rsidP="00B048AD"/>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F36E60" w14:paraId="5CB76FA8" w14:textId="77777777" w:rsidTr="008474BF">
        <w:tc>
          <w:tcPr>
            <w:tcW w:w="9011" w:type="dxa"/>
            <w:shd w:val="clear" w:color="auto" w:fill="E9F2FA" w:themeFill="accent4" w:themeFillTint="33"/>
          </w:tcPr>
          <w:p w14:paraId="5F1EAFCA" w14:textId="68DE10B8" w:rsidR="00F36E60" w:rsidRPr="00E72DE2" w:rsidRDefault="00F36E60" w:rsidP="008474BF">
            <w:pPr>
              <w:rPr>
                <w:b/>
                <w:bCs/>
              </w:rPr>
            </w:pPr>
            <w:bookmarkStart w:id="51" w:name="_Hlk85918228"/>
            <w:r w:rsidRPr="00E72DE2">
              <w:rPr>
                <w:b/>
                <w:bCs/>
              </w:rPr>
              <w:t xml:space="preserve">Recommendation </w:t>
            </w:r>
            <w:r w:rsidR="00FB3433">
              <w:rPr>
                <w:b/>
                <w:bCs/>
              </w:rPr>
              <w:t>6</w:t>
            </w:r>
          </w:p>
          <w:p w14:paraId="64665329" w14:textId="39A5C1FD" w:rsidR="00D3175C" w:rsidRDefault="00DA14CC" w:rsidP="00DA14CC">
            <w:pPr>
              <w:rPr>
                <w:color w:val="000000"/>
              </w:rPr>
            </w:pPr>
            <w:r w:rsidRPr="00A0738F">
              <w:rPr>
                <w:color w:val="000000"/>
              </w:rPr>
              <w:t xml:space="preserve">That the </w:t>
            </w:r>
            <w:r w:rsidR="00354F90">
              <w:rPr>
                <w:color w:val="000000"/>
              </w:rPr>
              <w:t>Department of Jobs</w:t>
            </w:r>
            <w:r w:rsidR="009F48F5">
              <w:rPr>
                <w:color w:val="000000"/>
              </w:rPr>
              <w:t>,</w:t>
            </w:r>
            <w:r w:rsidR="00354F90">
              <w:rPr>
                <w:color w:val="000000"/>
              </w:rPr>
              <w:t xml:space="preserve"> Precincts and Regions </w:t>
            </w:r>
            <w:r w:rsidR="00EE79B3">
              <w:rPr>
                <w:color w:val="000000"/>
              </w:rPr>
              <w:t xml:space="preserve">continues to engage </w:t>
            </w:r>
            <w:r w:rsidR="00B870A2">
              <w:rPr>
                <w:color w:val="000000"/>
              </w:rPr>
              <w:t xml:space="preserve">with industry to </w:t>
            </w:r>
            <w:r w:rsidR="00354F90">
              <w:rPr>
                <w:color w:val="000000"/>
              </w:rPr>
              <w:t>consider</w:t>
            </w:r>
            <w:r w:rsidR="005521B0">
              <w:rPr>
                <w:color w:val="000000"/>
              </w:rPr>
              <w:t xml:space="preserve"> opportunities to develop further softwood plantation</w:t>
            </w:r>
            <w:r w:rsidR="00EC23B1">
              <w:rPr>
                <w:color w:val="000000"/>
              </w:rPr>
              <w:t xml:space="preserve"> projects and other relevant initiatives </w:t>
            </w:r>
            <w:r w:rsidR="00D3175C">
              <w:rPr>
                <w:color w:val="000000"/>
              </w:rPr>
              <w:t>to support the construction industry</w:t>
            </w:r>
            <w:r w:rsidR="00106CEA">
              <w:rPr>
                <w:color w:val="000000"/>
              </w:rPr>
              <w:t xml:space="preserve"> in the future.</w:t>
            </w:r>
          </w:p>
          <w:p w14:paraId="2F57F74F" w14:textId="77777777" w:rsidR="00F36E60" w:rsidRDefault="00F36E60" w:rsidP="009F48F5"/>
        </w:tc>
      </w:tr>
    </w:tbl>
    <w:p w14:paraId="00DD6EC2" w14:textId="20EF505C" w:rsidR="000E0CF5" w:rsidRDefault="000E0CF5" w:rsidP="000E0CF5">
      <w:bookmarkStart w:id="52" w:name="_Hlk84835569"/>
      <w:bookmarkEnd w:id="50"/>
      <w:bookmarkEnd w:id="51"/>
    </w:p>
    <w:p w14:paraId="1012DDA0" w14:textId="5518300C" w:rsidR="000A2C29" w:rsidRPr="000A2C29" w:rsidRDefault="000A2C29" w:rsidP="000A2C29">
      <w:pPr>
        <w:pStyle w:val="Heading3"/>
      </w:pPr>
      <w:r w:rsidRPr="000A2C29">
        <w:t xml:space="preserve">Victorian Government </w:t>
      </w:r>
      <w:r w:rsidR="00F12627">
        <w:t>I</w:t>
      </w:r>
      <w:r w:rsidR="00F12627" w:rsidRPr="000A2C29">
        <w:t>nvestment</w:t>
      </w:r>
      <w:r w:rsidRPr="000A2C29">
        <w:t xml:space="preserve"> </w:t>
      </w:r>
      <w:r w:rsidR="001F154E">
        <w:t>in the</w:t>
      </w:r>
      <w:r w:rsidR="000914FE">
        <w:t xml:space="preserve"> Increased</w:t>
      </w:r>
      <w:r w:rsidR="001F154E">
        <w:t xml:space="preserve"> </w:t>
      </w:r>
      <w:r w:rsidR="00BC2E83">
        <w:t>U</w:t>
      </w:r>
      <w:r w:rsidR="001F154E">
        <w:t xml:space="preserve">se of </w:t>
      </w:r>
      <w:r w:rsidR="000914FE">
        <w:t>Steel</w:t>
      </w:r>
    </w:p>
    <w:bookmarkEnd w:id="52"/>
    <w:p w14:paraId="7455C472" w14:textId="13EBD1DD" w:rsidR="005165C2" w:rsidRDefault="005165C2" w:rsidP="000A2C29">
      <w:r>
        <w:t>Given the challenges facing the timber industry and the fact that any meaningful increase in timber production in Australia will take several years, in addition to adopting a strateg</w:t>
      </w:r>
      <w:r w:rsidR="001F154E">
        <w:t>ic</w:t>
      </w:r>
      <w:r>
        <w:t xml:space="preserve"> plan to manage those </w:t>
      </w:r>
      <w:r w:rsidR="00474BD9">
        <w:t>changes</w:t>
      </w:r>
      <w:r>
        <w:t>, the construction industry will need to increase use of alternative products for house framing. The most obvious</w:t>
      </w:r>
      <w:r w:rsidR="00A478B8">
        <w:t xml:space="preserve"> </w:t>
      </w:r>
      <w:r w:rsidR="6967E344">
        <w:t>alter</w:t>
      </w:r>
      <w:r w:rsidR="452D4D5F">
        <w:t>n</w:t>
      </w:r>
      <w:r w:rsidR="6967E344">
        <w:t>ative</w:t>
      </w:r>
      <w:r w:rsidR="00A478B8">
        <w:t xml:space="preserve"> is steel framing.</w:t>
      </w:r>
    </w:p>
    <w:p w14:paraId="195E4B0B" w14:textId="0FCBB2E4" w:rsidR="000A2C29" w:rsidRDefault="000A2C29" w:rsidP="000A2C29">
      <w:r>
        <w:t>As noted above, in 2018,</w:t>
      </w:r>
      <w:r w:rsidR="00FB3433">
        <w:t xml:space="preserve"> across Australia</w:t>
      </w:r>
      <w:r>
        <w:t xml:space="preserve"> 74% of detached houses were built using timber frames, 13% use steel frames and 13% use double brick or structural insulated panels.</w:t>
      </w:r>
      <w:r>
        <w:rPr>
          <w:rStyle w:val="FootnoteReference"/>
        </w:rPr>
        <w:footnoteReference w:id="31"/>
      </w:r>
      <w:r>
        <w:t xml:space="preserve"> </w:t>
      </w:r>
      <w:r w:rsidR="002E3F21">
        <w:t>Some building stakeholders suggested their</w:t>
      </w:r>
      <w:r>
        <w:t xml:space="preserve"> consumers prefer</w:t>
      </w:r>
      <w:r w:rsidR="00F245FF">
        <w:t>red</w:t>
      </w:r>
      <w:r>
        <w:t xml:space="preserve"> timber</w:t>
      </w:r>
      <w:r w:rsidR="00F245FF">
        <w:t>,</w:t>
      </w:r>
      <w:r>
        <w:t xml:space="preserve"> and that where a home has been designed for a timber frame, substitution to a steel frame would require a redesign</w:t>
      </w:r>
      <w:r w:rsidR="00490A98">
        <w:t xml:space="preserve"> and most builder’s carpenters would </w:t>
      </w:r>
      <w:r w:rsidR="006125C9">
        <w:t xml:space="preserve">require additional training </w:t>
      </w:r>
      <w:r w:rsidR="00A478B8">
        <w:t xml:space="preserve">in </w:t>
      </w:r>
      <w:r w:rsidR="00490A98">
        <w:t>steel frame</w:t>
      </w:r>
      <w:r w:rsidR="00A478B8">
        <w:t xml:space="preserve"> construction</w:t>
      </w:r>
      <w:r>
        <w:t xml:space="preserve">. </w:t>
      </w:r>
    </w:p>
    <w:p w14:paraId="1ABB1E6F" w14:textId="77777777" w:rsidR="000914FE" w:rsidRDefault="00474BD9" w:rsidP="00474BD9">
      <w:r>
        <w:t>The Australian Steel Institute (ASI) and the National Association of Steel Framed Housing (NASH) reported increased interest in the use of steel frames over the past 12 months as a result of timber shortages. They said that apprenticeship training for carpenters now has compulsory units on steel framing.</w:t>
      </w:r>
    </w:p>
    <w:p w14:paraId="5171A1C3" w14:textId="3FF0EC96" w:rsidR="00474BD9" w:rsidRDefault="00474BD9" w:rsidP="00474BD9">
      <w:r>
        <w:lastRenderedPageBreak/>
        <w:t xml:space="preserve">In addition, they have developed, and with the assistance of </w:t>
      </w:r>
      <w:r w:rsidR="004A31B1">
        <w:t>MBV</w:t>
      </w:r>
      <w:r>
        <w:t xml:space="preserve">, are delivering </w:t>
      </w:r>
      <w:r w:rsidR="009B4246">
        <w:t>6-</w:t>
      </w:r>
      <w:r>
        <w:t>hour courses for qualified carpenters to learn how to install steel frames.  NASH reported that the tools required for steel framing w</w:t>
      </w:r>
      <w:r w:rsidR="001F154E">
        <w:t>ere</w:t>
      </w:r>
      <w:r>
        <w:t xml:space="preserve"> minimal with the total cost to train and equip an experienced builder or carpenter to install steel frames being under $1</w:t>
      </w:r>
      <w:r w:rsidR="000914FE">
        <w:t>,</w:t>
      </w:r>
      <w:r>
        <w:t xml:space="preserve">000. </w:t>
      </w:r>
    </w:p>
    <w:p w14:paraId="0F579B99" w14:textId="182D6C2B" w:rsidR="00474BD9" w:rsidRDefault="00474BD9" w:rsidP="00474BD9">
      <w:r>
        <w:t>In addition to being able to increase the production of steel much quicker than timber, steel ha</w:t>
      </w:r>
      <w:r w:rsidR="001F154E">
        <w:t>s</w:t>
      </w:r>
      <w:r>
        <w:t xml:space="preserve"> </w:t>
      </w:r>
      <w:r w:rsidR="7976DE7C">
        <w:t>some</w:t>
      </w:r>
      <w:r>
        <w:t xml:space="preserve"> benefits over timber including, resistance to termites, better fire performance, lighter and </w:t>
      </w:r>
      <w:r w:rsidR="319EDDD1">
        <w:t>enabl</w:t>
      </w:r>
      <w:r w:rsidR="5F11E81F">
        <w:t>es</w:t>
      </w:r>
      <w:r>
        <w:t xml:space="preserve"> high levels of flexibility in design. Steel is 100% recyclable but the energy used in its production means that it has a higher embodied carbon than timber. The steel industry is heavily committed to a transition to zero-carbon green steel using hydrogen. It is likely that over time the environmental </w:t>
      </w:r>
      <w:r w:rsidR="492C2D0A">
        <w:t>differences</w:t>
      </w:r>
      <w:r>
        <w:t xml:space="preserve"> between timber and steel production will be comparable. </w:t>
      </w:r>
    </w:p>
    <w:p w14:paraId="2EF8E352" w14:textId="489E81D1" w:rsidR="00F13B70" w:rsidRPr="00F13B70" w:rsidRDefault="00474BD9" w:rsidP="00F13B70">
      <w:r>
        <w:t xml:space="preserve">The </w:t>
      </w:r>
      <w:r w:rsidR="002156E6">
        <w:t xml:space="preserve">ASI </w:t>
      </w:r>
      <w:r>
        <w:t xml:space="preserve">and NASH said one of the barriers to increased use of steel in housing would be skills shortages for associated trades such as detailers and engineers specialising in cold formed steel. They said they had recently developed micro credentials to train detailers and were working on specialist training content to upskill engineers. Attracting people to these courses and supporting businesses to provided </w:t>
      </w:r>
      <w:r w:rsidR="319EDDD1">
        <w:t>compl</w:t>
      </w:r>
      <w:r w:rsidR="46976ED5">
        <w:t>e</w:t>
      </w:r>
      <w:r w:rsidR="319EDDD1">
        <w:t>mentary</w:t>
      </w:r>
      <w:r>
        <w:t xml:space="preserve"> vocational training was a challenge. These associations </w:t>
      </w:r>
      <w:r w:rsidR="319EDDD1">
        <w:t>ha</w:t>
      </w:r>
      <w:r w:rsidR="1762721E">
        <w:t>ve</w:t>
      </w:r>
      <w:r>
        <w:t xml:space="preserve"> worked successfully with the Victorian Skills Authority and the Victorian Future Industries Fund to enable them to progress their work so far and welcomed any similar support that could be provided. </w:t>
      </w:r>
    </w:p>
    <w:p w14:paraId="080173A7" w14:textId="0F655CDC" w:rsidR="00A76678" w:rsidRDefault="00A76678" w:rsidP="00474BD9">
      <w:r>
        <w:t xml:space="preserve">As noted above, the Expert Panel </w:t>
      </w:r>
      <w:r w:rsidR="00B50B33">
        <w:t>leading the Building System Review will be exploring skills development and training more broadly</w:t>
      </w:r>
      <w:r w:rsidR="00B86753">
        <w:t>.</w:t>
      </w:r>
      <w:r w:rsidR="00053FD0">
        <w:t xml:space="preserve"> Pending this work, we recommend the Victorian Government support </w:t>
      </w:r>
      <w:r w:rsidR="00107ACD">
        <w:t xml:space="preserve">the skills and training required to enable </w:t>
      </w:r>
      <w:r w:rsidR="00C15FE6">
        <w:t>increased use of steel and other materials</w:t>
      </w:r>
      <w:r w:rsidR="00AE7F60">
        <w:t>.</w:t>
      </w:r>
    </w:p>
    <w:p w14:paraId="00D6BEA4" w14:textId="77777777" w:rsidR="000914FE" w:rsidRDefault="000914FE" w:rsidP="00474BD9"/>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C82280" w14:paraId="7121BBB7" w14:textId="77777777" w:rsidTr="00021830">
        <w:tc>
          <w:tcPr>
            <w:tcW w:w="9011" w:type="dxa"/>
            <w:shd w:val="clear" w:color="auto" w:fill="E9F2FA" w:themeFill="accent4" w:themeFillTint="33"/>
          </w:tcPr>
          <w:p w14:paraId="3AAF60FD" w14:textId="15EDB7DD" w:rsidR="00C82280" w:rsidRPr="00E72DE2" w:rsidRDefault="00C82280" w:rsidP="00021830">
            <w:pPr>
              <w:rPr>
                <w:b/>
                <w:bCs/>
              </w:rPr>
            </w:pPr>
            <w:bookmarkStart w:id="53" w:name="_Hlk85918248"/>
            <w:r w:rsidRPr="00E72DE2">
              <w:rPr>
                <w:b/>
                <w:bCs/>
              </w:rPr>
              <w:t xml:space="preserve">Recommendation </w:t>
            </w:r>
            <w:r w:rsidR="00EB6293">
              <w:rPr>
                <w:b/>
                <w:bCs/>
              </w:rPr>
              <w:t>7</w:t>
            </w:r>
          </w:p>
          <w:p w14:paraId="6585C30D" w14:textId="7BD654C7" w:rsidR="00F15836" w:rsidRDefault="0057404C" w:rsidP="00F15836">
            <w:r>
              <w:t xml:space="preserve">That the Victorian Government considers support </w:t>
            </w:r>
            <w:r w:rsidR="00DD640E">
              <w:t xml:space="preserve">for </w:t>
            </w:r>
            <w:r>
              <w:t>an increase in the use of steel for house framing, such as:</w:t>
            </w:r>
          </w:p>
          <w:p w14:paraId="31738355" w14:textId="687F41D0" w:rsidR="00F15836" w:rsidRDefault="00DD640E" w:rsidP="0060273B">
            <w:pPr>
              <w:pStyle w:val="ListParagraph"/>
              <w:numPr>
                <w:ilvl w:val="0"/>
                <w:numId w:val="17"/>
              </w:numPr>
            </w:pPr>
            <w:r>
              <w:t xml:space="preserve">facilitating </w:t>
            </w:r>
            <w:r w:rsidR="00AB59FA">
              <w:t xml:space="preserve">training to enable builders to </w:t>
            </w:r>
            <w:r w:rsidR="0081347D">
              <w:t xml:space="preserve">use </w:t>
            </w:r>
            <w:r w:rsidR="00AB59FA">
              <w:t xml:space="preserve">steel </w:t>
            </w:r>
            <w:r w:rsidR="0081347D">
              <w:t>in</w:t>
            </w:r>
            <w:r w:rsidR="00AB59FA">
              <w:t xml:space="preserve"> frame construction; and</w:t>
            </w:r>
          </w:p>
          <w:p w14:paraId="02FDD262" w14:textId="5F0EDA7A" w:rsidR="00AB59FA" w:rsidRDefault="00AB59FA" w:rsidP="0060273B">
            <w:pPr>
              <w:pStyle w:val="ListParagraph"/>
              <w:numPr>
                <w:ilvl w:val="0"/>
                <w:numId w:val="17"/>
              </w:numPr>
            </w:pPr>
            <w:r>
              <w:t>encouraging greater uptake of courses to train associated trades such as detailing and specialist engineering practitioners.</w:t>
            </w:r>
          </w:p>
          <w:p w14:paraId="33020FB7" w14:textId="77777777" w:rsidR="00C82280" w:rsidRDefault="00C82280" w:rsidP="00F12627"/>
        </w:tc>
      </w:tr>
      <w:bookmarkEnd w:id="53"/>
    </w:tbl>
    <w:p w14:paraId="361BD4E9" w14:textId="6E40B8FF" w:rsidR="00C82280" w:rsidRDefault="00C82280" w:rsidP="006E0340"/>
    <w:p w14:paraId="209FD63C" w14:textId="515190D1" w:rsidR="006B1264" w:rsidRDefault="006B1264" w:rsidP="00F12627">
      <w:pPr>
        <w:pStyle w:val="Heading3"/>
      </w:pPr>
      <w:r>
        <w:lastRenderedPageBreak/>
        <w:t>Victorian Government Investment in Research and Development into Innovative Building Materials</w:t>
      </w:r>
    </w:p>
    <w:p w14:paraId="3EC1EFD7" w14:textId="77777777" w:rsidR="007524CD" w:rsidRDefault="007524CD" w:rsidP="007524CD">
      <w:r>
        <w:t>A range of stakeholders referred to other potential alternatives to timber for house framing such as carbon fibre and recycled products. In a submission to the current NSW parliament inquiry into timber supply issues, the HIA sought government support for research and development and the removal of barriers to uptake new and innovative products and materials, particular in relation to modular systems.</w:t>
      </w:r>
      <w:r>
        <w:rPr>
          <w:rStyle w:val="FootnoteReference"/>
        </w:rPr>
        <w:footnoteReference w:id="32"/>
      </w:r>
      <w:r>
        <w:t xml:space="preserve"> </w:t>
      </w:r>
    </w:p>
    <w:p w14:paraId="311AEDDD" w14:textId="2FF08587" w:rsidR="007524CD" w:rsidRDefault="007524CD" w:rsidP="007524CD">
      <w:r>
        <w:t xml:space="preserve">BRV was also referred to </w:t>
      </w:r>
      <w:r w:rsidR="001F154E">
        <w:t>government initiatives to support the transition to a circular economy</w:t>
      </w:r>
      <w:r w:rsidR="00C27A0D">
        <w:t xml:space="preserve">, to be led by </w:t>
      </w:r>
      <w:r w:rsidR="001F154E">
        <w:t>Recycling Victoria through its plan ‘Recycling Victoria – a new economy’. A</w:t>
      </w:r>
      <w:r>
        <w:t xml:space="preserve"> recent report from independent research network, the Australian Housing and Urban Research Institute (AHURI) into the evidence base and framework to support a transition to the circular economy </w:t>
      </w:r>
      <w:r w:rsidR="3E554D26">
        <w:t>for</w:t>
      </w:r>
      <w:r w:rsidR="631ED65F">
        <w:t xml:space="preserve"> </w:t>
      </w:r>
      <w:r>
        <w:t>housing in Australia. AHURI have proposed scope of inquiry projects to progress its research so that it can inform circular economy housing policy making.</w:t>
      </w:r>
      <w:r>
        <w:rPr>
          <w:rStyle w:val="FootnoteReference"/>
        </w:rPr>
        <w:footnoteReference w:id="33"/>
      </w:r>
    </w:p>
    <w:p w14:paraId="7123FA32" w14:textId="01345C1E" w:rsidR="007524CD" w:rsidRDefault="007524CD" w:rsidP="007524CD">
      <w:r>
        <w:t xml:space="preserve">There are other research initiatives focused on the construction industry. The Victorian Building Authority </w:t>
      </w:r>
      <w:r w:rsidR="00404CEF">
        <w:t xml:space="preserve">(VBA) </w:t>
      </w:r>
      <w:r>
        <w:t>has a statutory function to conduct or promote research relevant to the regulation of the building and plumbing industries. The VBA’s program includes managed research, sponsorships and partnerships with industry and academia and covers research on technologically advanced and innovative solutions.</w:t>
      </w:r>
    </w:p>
    <w:p w14:paraId="0C4231E0" w14:textId="77777777" w:rsidR="007524CD" w:rsidRDefault="007524CD" w:rsidP="007524CD">
      <w:r>
        <w:t>Building 4.0 CRC is an industry-led research initiative established in 2020 to lead research into better buildings, new efficiencies and markets and human capacity. Current projects include:</w:t>
      </w:r>
    </w:p>
    <w:p w14:paraId="62800C74" w14:textId="77777777" w:rsidR="007524CD" w:rsidRDefault="007524CD" w:rsidP="0067569A">
      <w:pPr>
        <w:numPr>
          <w:ilvl w:val="0"/>
          <w:numId w:val="12"/>
        </w:numPr>
        <w:spacing w:after="0" w:line="240" w:lineRule="auto"/>
        <w:jc w:val="left"/>
      </w:pPr>
      <w:r>
        <w:t xml:space="preserve">Prefabricated housing solutions for bushfire and disaster relief </w:t>
      </w:r>
    </w:p>
    <w:p w14:paraId="656AB32D" w14:textId="77777777" w:rsidR="007524CD" w:rsidRDefault="007524CD" w:rsidP="0067569A">
      <w:pPr>
        <w:numPr>
          <w:ilvl w:val="0"/>
          <w:numId w:val="12"/>
        </w:numPr>
        <w:spacing w:after="0" w:line="240" w:lineRule="auto"/>
        <w:jc w:val="left"/>
      </w:pPr>
      <w:r>
        <w:t>Hybrid Timber</w:t>
      </w:r>
      <w:r>
        <w:rPr>
          <w:rFonts w:ascii="Cambria Math" w:hAnsi="Cambria Math" w:cs="Cambria Math"/>
        </w:rPr>
        <w:t>‐</w:t>
      </w:r>
      <w:r>
        <w:t>Steel Structural Systems for Mid to High Rise Buildings</w:t>
      </w:r>
    </w:p>
    <w:p w14:paraId="4968BAE9" w14:textId="77777777" w:rsidR="007524CD" w:rsidRDefault="007524CD" w:rsidP="0067569A">
      <w:pPr>
        <w:numPr>
          <w:ilvl w:val="0"/>
          <w:numId w:val="12"/>
        </w:numPr>
        <w:spacing w:after="0" w:line="240" w:lineRule="auto"/>
        <w:jc w:val="left"/>
      </w:pPr>
      <w:r>
        <w:t>Systems and methods for robustness of mid-rise Light Gauge Steel (LGS) structures</w:t>
      </w:r>
    </w:p>
    <w:p w14:paraId="51D75642" w14:textId="77777777" w:rsidR="007524CD" w:rsidRDefault="007524CD" w:rsidP="0067569A">
      <w:pPr>
        <w:numPr>
          <w:ilvl w:val="0"/>
          <w:numId w:val="12"/>
        </w:numPr>
        <w:spacing w:after="0" w:line="240" w:lineRule="auto"/>
        <w:jc w:val="left"/>
      </w:pPr>
      <w:r>
        <w:t>Long-span Low-Carbon Floor Systems</w:t>
      </w:r>
    </w:p>
    <w:p w14:paraId="4D15051B" w14:textId="77777777" w:rsidR="007524CD" w:rsidRDefault="007524CD" w:rsidP="0067569A">
      <w:pPr>
        <w:numPr>
          <w:ilvl w:val="0"/>
          <w:numId w:val="12"/>
        </w:numPr>
        <w:spacing w:after="0" w:line="240" w:lineRule="auto"/>
        <w:jc w:val="left"/>
      </w:pPr>
      <w:r>
        <w:t>Environmental Decision-Support for Structures</w:t>
      </w:r>
    </w:p>
    <w:p w14:paraId="3A71C290" w14:textId="77777777" w:rsidR="007524CD" w:rsidRDefault="007524CD" w:rsidP="007524CD">
      <w:pPr>
        <w:spacing w:after="0" w:line="240" w:lineRule="auto"/>
        <w:ind w:left="720"/>
        <w:jc w:val="left"/>
      </w:pPr>
    </w:p>
    <w:p w14:paraId="3941DB6A" w14:textId="07709685" w:rsidR="007524CD" w:rsidRDefault="007524CD" w:rsidP="00E21E7F">
      <w:r>
        <w:t xml:space="preserve">Further information about Building 4.0 CRC is found in Appendix </w:t>
      </w:r>
      <w:r w:rsidR="00C53443">
        <w:t>4</w:t>
      </w:r>
      <w:r w:rsidR="00663370">
        <w:t>.</w:t>
      </w:r>
    </w:p>
    <w:p w14:paraId="59933828" w14:textId="77777777" w:rsidR="000914FE" w:rsidRDefault="000914FE">
      <w:pPr>
        <w:jc w:val="left"/>
      </w:pPr>
      <w:r>
        <w:br w:type="page"/>
      </w:r>
    </w:p>
    <w:p w14:paraId="304F4D15" w14:textId="3DC1DD67" w:rsidR="007524CD" w:rsidRDefault="007524CD" w:rsidP="007524CD">
      <w:r>
        <w:lastRenderedPageBreak/>
        <w:t xml:space="preserve">The construction industry is a willing adopter of new technologies and approaches, for example the use of modular construction and the increased use of prefabrication which can result in less waste and reduction in labour costs.  Further Victorian Government support for </w:t>
      </w:r>
      <w:r w:rsidR="005249C3">
        <w:t xml:space="preserve">research and development </w:t>
      </w:r>
      <w:r>
        <w:t xml:space="preserve">in these areas and in supporting the development of alternatives to timber framing would be worthwhile and of benefit to manufacturing and construction industries. </w:t>
      </w:r>
    </w:p>
    <w:p w14:paraId="0B6DED1E" w14:textId="77777777" w:rsidR="000914FE" w:rsidRDefault="000914FE" w:rsidP="007524CD"/>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6E28B5" w14:paraId="69665AF0" w14:textId="77777777" w:rsidTr="003E7110">
        <w:tc>
          <w:tcPr>
            <w:tcW w:w="9011" w:type="dxa"/>
            <w:shd w:val="clear" w:color="auto" w:fill="E9F2FA" w:themeFill="accent4" w:themeFillTint="33"/>
          </w:tcPr>
          <w:p w14:paraId="32DF549E" w14:textId="453C5236" w:rsidR="006E28B5" w:rsidRPr="00E72DE2" w:rsidRDefault="006E28B5" w:rsidP="003E7110">
            <w:pPr>
              <w:rPr>
                <w:b/>
                <w:bCs/>
              </w:rPr>
            </w:pPr>
            <w:bookmarkStart w:id="54" w:name="_Hlk85922459"/>
            <w:r w:rsidRPr="00E72DE2">
              <w:rPr>
                <w:b/>
                <w:bCs/>
              </w:rPr>
              <w:t xml:space="preserve">Recommendation </w:t>
            </w:r>
            <w:r w:rsidR="00DD61FE">
              <w:rPr>
                <w:b/>
                <w:bCs/>
              </w:rPr>
              <w:t>8</w:t>
            </w:r>
          </w:p>
          <w:p w14:paraId="61E53A02" w14:textId="2296EBD4" w:rsidR="00A661EE" w:rsidRDefault="007524CD" w:rsidP="00D30907">
            <w:r>
              <w:t xml:space="preserve">That the Victorian Government </w:t>
            </w:r>
            <w:r w:rsidR="005546E9">
              <w:t xml:space="preserve">further </w:t>
            </w:r>
            <w:r w:rsidR="005A077D">
              <w:t xml:space="preserve">supports </w:t>
            </w:r>
            <w:r>
              <w:t xml:space="preserve">research and development </w:t>
            </w:r>
            <w:r w:rsidR="00E21914">
              <w:t xml:space="preserve">to identify and encourage the use of </w:t>
            </w:r>
            <w:r w:rsidR="00A661EE">
              <w:t xml:space="preserve">new building materials </w:t>
            </w:r>
            <w:r w:rsidR="00E21914">
              <w:t>and approaches</w:t>
            </w:r>
            <w:r w:rsidR="001F154E">
              <w:t xml:space="preserve"> </w:t>
            </w:r>
            <w:r w:rsidR="00FA26C3">
              <w:t xml:space="preserve">to support </w:t>
            </w:r>
            <w:r w:rsidR="001F154E">
              <w:t xml:space="preserve">innovation </w:t>
            </w:r>
            <w:r w:rsidR="0086208F">
              <w:t xml:space="preserve">and diversification of inputs </w:t>
            </w:r>
            <w:r w:rsidR="001F154E">
              <w:t xml:space="preserve">in the </w:t>
            </w:r>
            <w:r w:rsidR="00FA26C3">
              <w:t>constr</w:t>
            </w:r>
            <w:r w:rsidR="00E21914">
              <w:t>uction</w:t>
            </w:r>
            <w:r w:rsidR="001F154E">
              <w:t xml:space="preserve"> industry.  </w:t>
            </w:r>
            <w:r w:rsidR="00302A83">
              <w:t xml:space="preserve">These </w:t>
            </w:r>
            <w:r w:rsidR="00FA4C34">
              <w:t xml:space="preserve">R&amp;D projects </w:t>
            </w:r>
            <w:r w:rsidR="005249C3">
              <w:t xml:space="preserve">could </w:t>
            </w:r>
            <w:r w:rsidR="005546E9">
              <w:t xml:space="preserve">also </w:t>
            </w:r>
            <w:r w:rsidR="005249C3">
              <w:t xml:space="preserve">relate to </w:t>
            </w:r>
            <w:r w:rsidR="001F154E">
              <w:t xml:space="preserve">recycled materials and support Victoria’s transition to a </w:t>
            </w:r>
            <w:r w:rsidR="00E21914">
              <w:t>circular economy.</w:t>
            </w:r>
          </w:p>
          <w:p w14:paraId="5E6D5222" w14:textId="77777777" w:rsidR="009D3B18" w:rsidRDefault="009D3B18" w:rsidP="00D30907"/>
          <w:p w14:paraId="3DBA0E10" w14:textId="08CFBF1D" w:rsidR="00AB3BAF" w:rsidRDefault="009D3B18" w:rsidP="00F12627">
            <w:r>
              <w:t xml:space="preserve">Such </w:t>
            </w:r>
            <w:r w:rsidR="00C16766">
              <w:t xml:space="preserve">projects could be delivered </w:t>
            </w:r>
            <w:r w:rsidR="00AB3BAF">
              <w:t xml:space="preserve">through </w:t>
            </w:r>
            <w:r>
              <w:t>existing construction industry research initiatives such as those undertaken by</w:t>
            </w:r>
            <w:r w:rsidR="00AB3BAF">
              <w:t>:</w:t>
            </w:r>
          </w:p>
          <w:p w14:paraId="7F747F1A" w14:textId="5C27F65A" w:rsidR="00AB3BAF" w:rsidRDefault="009D3B18" w:rsidP="00AB3BAF">
            <w:pPr>
              <w:pStyle w:val="ListParagraph"/>
              <w:numPr>
                <w:ilvl w:val="0"/>
                <w:numId w:val="30"/>
              </w:numPr>
            </w:pPr>
            <w:r>
              <w:t>the Australian Housing and Urban Research Institute</w:t>
            </w:r>
            <w:r w:rsidR="00AB3BAF">
              <w:t>;</w:t>
            </w:r>
          </w:p>
          <w:p w14:paraId="00676D0A" w14:textId="6EB705A1" w:rsidR="00AB3BAF" w:rsidRDefault="009D3B18" w:rsidP="00AB3BAF">
            <w:pPr>
              <w:pStyle w:val="ListParagraph"/>
              <w:numPr>
                <w:ilvl w:val="0"/>
                <w:numId w:val="30"/>
              </w:numPr>
            </w:pPr>
            <w:r>
              <w:t xml:space="preserve">Building 4.0 </w:t>
            </w:r>
            <w:r w:rsidR="0048724E">
              <w:t>CRC</w:t>
            </w:r>
            <w:r w:rsidR="00AB3BAF">
              <w:t>; and</w:t>
            </w:r>
            <w:r>
              <w:t xml:space="preserve"> </w:t>
            </w:r>
          </w:p>
          <w:p w14:paraId="21E1959B" w14:textId="3F407060" w:rsidR="009D3B18" w:rsidRDefault="009D3B18" w:rsidP="00B46892">
            <w:pPr>
              <w:pStyle w:val="ListParagraph"/>
              <w:numPr>
                <w:ilvl w:val="0"/>
                <w:numId w:val="30"/>
              </w:numPr>
            </w:pPr>
            <w:r>
              <w:t>the V</w:t>
            </w:r>
            <w:r w:rsidR="00404CEF">
              <w:t xml:space="preserve">ictorian </w:t>
            </w:r>
            <w:r>
              <w:t>B</w:t>
            </w:r>
            <w:r w:rsidR="00404CEF">
              <w:t xml:space="preserve">uilding </w:t>
            </w:r>
            <w:r w:rsidR="00790864">
              <w:t>Authority’s research</w:t>
            </w:r>
            <w:r>
              <w:t xml:space="preserve"> program.</w:t>
            </w:r>
          </w:p>
          <w:p w14:paraId="019FC572" w14:textId="77777777" w:rsidR="006E28B5" w:rsidRDefault="006E28B5" w:rsidP="003E7110"/>
        </w:tc>
      </w:tr>
      <w:bookmarkEnd w:id="54"/>
    </w:tbl>
    <w:p w14:paraId="4405F045" w14:textId="77777777" w:rsidR="006E28B5" w:rsidRDefault="006E28B5" w:rsidP="006E0340"/>
    <w:p w14:paraId="43D4D65B" w14:textId="13AFD124" w:rsidR="005E4AFF" w:rsidRDefault="005E4AFF" w:rsidP="006E0340">
      <w:r>
        <w:t>T</w:t>
      </w:r>
      <w:r w:rsidR="007F71E0">
        <w:t>h</w:t>
      </w:r>
      <w:r>
        <w:t xml:space="preserve">e </w:t>
      </w:r>
      <w:r w:rsidR="007F71E0">
        <w:t>E</w:t>
      </w:r>
      <w:r>
        <w:t>xper</w:t>
      </w:r>
      <w:r w:rsidR="00931A65">
        <w:t>t</w:t>
      </w:r>
      <w:r>
        <w:t xml:space="preserve"> </w:t>
      </w:r>
      <w:r w:rsidR="007F71E0">
        <w:t>P</w:t>
      </w:r>
      <w:r>
        <w:t xml:space="preserve">anel reviewing Victoria’s building system is also reviewing the use of </w:t>
      </w:r>
      <w:r w:rsidR="00931A65">
        <w:t xml:space="preserve">new building technologies, </w:t>
      </w:r>
      <w:r>
        <w:t>including prefab</w:t>
      </w:r>
      <w:r w:rsidR="00931A65">
        <w:t>rication</w:t>
      </w:r>
      <w:r>
        <w:t xml:space="preserve"> and m</w:t>
      </w:r>
      <w:r w:rsidR="00931A65">
        <w:t xml:space="preserve">odular housing, and will be advising the </w:t>
      </w:r>
      <w:r w:rsidR="007F71E0">
        <w:t>G</w:t>
      </w:r>
      <w:r w:rsidR="00931A65">
        <w:t>overnment on relevant regulatory frameworks.</w:t>
      </w:r>
    </w:p>
    <w:p w14:paraId="42A9FD59" w14:textId="77777777" w:rsidR="00234999" w:rsidRDefault="00234999" w:rsidP="006E0340"/>
    <w:p w14:paraId="59929061" w14:textId="2D71176E" w:rsidR="00197DB0" w:rsidRPr="00201252" w:rsidRDefault="00197DB0" w:rsidP="00197DB0">
      <w:pPr>
        <w:pStyle w:val="Heading3"/>
      </w:pPr>
      <w:r w:rsidRPr="00201252">
        <w:t xml:space="preserve">Gaining </w:t>
      </w:r>
      <w:r w:rsidR="006970DB">
        <w:t>A</w:t>
      </w:r>
      <w:r w:rsidR="006970DB" w:rsidRPr="00201252">
        <w:t xml:space="preserve">ccess </w:t>
      </w:r>
      <w:r w:rsidRPr="00201252">
        <w:t>to</w:t>
      </w:r>
      <w:r w:rsidR="007F71E0">
        <w:t xml:space="preserve"> </w:t>
      </w:r>
      <w:r w:rsidR="003F006C">
        <w:t>R</w:t>
      </w:r>
      <w:r w:rsidR="007F71E0">
        <w:t>elevant</w:t>
      </w:r>
      <w:r w:rsidRPr="00201252">
        <w:t xml:space="preserve"> </w:t>
      </w:r>
      <w:r w:rsidR="007F71E0">
        <w:t xml:space="preserve">Commonwealth </w:t>
      </w:r>
      <w:r w:rsidR="006970DB">
        <w:t>G</w:t>
      </w:r>
      <w:r w:rsidR="006970DB" w:rsidRPr="00201252">
        <w:t>rant</w:t>
      </w:r>
      <w:r w:rsidR="007F71E0">
        <w:t>s</w:t>
      </w:r>
      <w:r w:rsidR="006970DB" w:rsidRPr="00201252">
        <w:t xml:space="preserve"> </w:t>
      </w:r>
      <w:r w:rsidR="006970DB">
        <w:t>P</w:t>
      </w:r>
      <w:r w:rsidR="006970DB" w:rsidRPr="00201252">
        <w:t>rograms</w:t>
      </w:r>
    </w:p>
    <w:p w14:paraId="66B9CC8D" w14:textId="2B8ED94A" w:rsidR="00197DB0" w:rsidRDefault="00197DB0" w:rsidP="00197DB0">
      <w:r>
        <w:t xml:space="preserve">The </w:t>
      </w:r>
      <w:r w:rsidR="007F71E0">
        <w:t>Commonwealth G</w:t>
      </w:r>
      <w:r>
        <w:t xml:space="preserve">overnment has set up a </w:t>
      </w:r>
      <w:r w:rsidRPr="005D021A">
        <w:t>$1.5 billion Modern Manufacturing Strategy</w:t>
      </w:r>
      <w:r>
        <w:t xml:space="preserve"> which </w:t>
      </w:r>
      <w:r w:rsidRPr="005D021A">
        <w:t>includ</w:t>
      </w:r>
      <w:r>
        <w:t>es</w:t>
      </w:r>
      <w:r w:rsidRPr="005D021A">
        <w:t xml:space="preserve"> the </w:t>
      </w:r>
      <w:r w:rsidRPr="00201252">
        <w:t>Supply Chain Resilience Initiative (SCRI)</w:t>
      </w:r>
      <w:r>
        <w:t xml:space="preserve">. The SCRI is a $107 million program, which will run over four years (from 2020-21 to 2023-24). </w:t>
      </w:r>
    </w:p>
    <w:p w14:paraId="7B301342" w14:textId="77777777" w:rsidR="00713E7F" w:rsidRDefault="00197DB0" w:rsidP="00197DB0">
      <w:r>
        <w:t>Under this initiative, eligible entities can receive grants from $50,000 to $2,000,000 for projects that address supply chain vulnerabilities for a critical product or input identified in the Sovereign Manufacturing Capability Plan (SMCP).</w:t>
      </w:r>
    </w:p>
    <w:p w14:paraId="3CC30CDE" w14:textId="77777777" w:rsidR="00713E7F" w:rsidRDefault="00713E7F">
      <w:pPr>
        <w:jc w:val="left"/>
      </w:pPr>
      <w:r>
        <w:br w:type="page"/>
      </w:r>
    </w:p>
    <w:p w14:paraId="00E92BF9" w14:textId="7E5FD032" w:rsidR="00197DB0" w:rsidRDefault="00197DB0" w:rsidP="0018169F">
      <w:pPr>
        <w:spacing w:after="0"/>
      </w:pPr>
      <w:r>
        <w:lastRenderedPageBreak/>
        <w:t>Projects may involve investing in manufacturing-related capabilities, equipment, technology, skills or processes. For instance</w:t>
      </w:r>
      <w:r w:rsidR="00405B28">
        <w:t>:</w:t>
      </w:r>
      <w:r>
        <w:rPr>
          <w:rStyle w:val="FootnoteReference"/>
        </w:rPr>
        <w:footnoteReference w:id="34"/>
      </w:r>
    </w:p>
    <w:p w14:paraId="0C488E68" w14:textId="77777777" w:rsidR="00197DB0" w:rsidRDefault="00197DB0" w:rsidP="0060273B">
      <w:pPr>
        <w:pStyle w:val="ListParagraph"/>
        <w:numPr>
          <w:ilvl w:val="0"/>
          <w:numId w:val="18"/>
        </w:numPr>
      </w:pPr>
      <w:r>
        <w:t xml:space="preserve">acquiring new technology and/or purchasing intellectual property that will increase capability, create new market opportunities and reduce reliance on vulnerable supply chains; </w:t>
      </w:r>
    </w:p>
    <w:p w14:paraId="568BDFEE" w14:textId="77777777" w:rsidR="00197DB0" w:rsidRDefault="00197DB0" w:rsidP="0060273B">
      <w:pPr>
        <w:pStyle w:val="ListParagraph"/>
        <w:numPr>
          <w:ilvl w:val="0"/>
          <w:numId w:val="18"/>
        </w:numPr>
      </w:pPr>
      <w:r>
        <w:t>acquiring, replacing, upgrading, designing, installing and commissioning new plant, equipment and machinery where this will support addressing vulnerabilities for critical products or inputs in the SMCP; or</w:t>
      </w:r>
    </w:p>
    <w:p w14:paraId="4F1AA2FC" w14:textId="77777777" w:rsidR="00197DB0" w:rsidRDefault="00197DB0" w:rsidP="0060273B">
      <w:pPr>
        <w:pStyle w:val="ListParagraph"/>
        <w:numPr>
          <w:ilvl w:val="0"/>
          <w:numId w:val="18"/>
        </w:numPr>
      </w:pPr>
      <w:r>
        <w:t>workforce training, upskilling and accreditations that directly support the achievement of project outcomes.</w:t>
      </w:r>
    </w:p>
    <w:p w14:paraId="4BEB86E5" w14:textId="2232C281" w:rsidR="00197DB0" w:rsidRDefault="00197DB0" w:rsidP="0018169F">
      <w:pPr>
        <w:spacing w:after="0"/>
      </w:pPr>
      <w:r>
        <w:t xml:space="preserve">The intended outcomes of the </w:t>
      </w:r>
      <w:r w:rsidR="007F71E0">
        <w:t xml:space="preserve">SCRI </w:t>
      </w:r>
      <w:r>
        <w:t xml:space="preserve">are to: </w:t>
      </w:r>
    </w:p>
    <w:p w14:paraId="25A2E7DE" w14:textId="77777777" w:rsidR="00197DB0" w:rsidRDefault="00197DB0" w:rsidP="0060273B">
      <w:pPr>
        <w:pStyle w:val="ListParagraph"/>
        <w:numPr>
          <w:ilvl w:val="0"/>
          <w:numId w:val="19"/>
        </w:numPr>
      </w:pPr>
      <w:r>
        <w:t xml:space="preserve">improve Australia’s resilience to future supply chain shocks; </w:t>
      </w:r>
    </w:p>
    <w:p w14:paraId="75A5FFF8" w14:textId="77777777" w:rsidR="00197DB0" w:rsidRDefault="00197DB0" w:rsidP="0060273B">
      <w:pPr>
        <w:pStyle w:val="ListParagraph"/>
        <w:numPr>
          <w:ilvl w:val="0"/>
          <w:numId w:val="19"/>
        </w:numPr>
      </w:pPr>
      <w:r>
        <w:t>facilitate diversification of supply options and increase investment in the economy;</w:t>
      </w:r>
    </w:p>
    <w:p w14:paraId="7C59C281" w14:textId="206034AC" w:rsidR="00197DB0" w:rsidRDefault="00197DB0" w:rsidP="0060273B">
      <w:pPr>
        <w:pStyle w:val="ListParagraph"/>
        <w:numPr>
          <w:ilvl w:val="0"/>
          <w:numId w:val="19"/>
        </w:numPr>
      </w:pPr>
      <w:r>
        <w:t>enable diversification into export markets and reduce reliance on domestic markets;</w:t>
      </w:r>
    </w:p>
    <w:p w14:paraId="1A87C0FB" w14:textId="77777777" w:rsidR="00197DB0" w:rsidRDefault="00197DB0" w:rsidP="0060273B">
      <w:pPr>
        <w:pStyle w:val="ListParagraph"/>
        <w:numPr>
          <w:ilvl w:val="0"/>
          <w:numId w:val="19"/>
        </w:numPr>
      </w:pPr>
      <w:r>
        <w:t>improve collaboration between domestic and international manufacturers and suppliers;</w:t>
      </w:r>
    </w:p>
    <w:p w14:paraId="6503293C" w14:textId="77777777" w:rsidR="00197DB0" w:rsidRDefault="00197DB0" w:rsidP="0060273B">
      <w:pPr>
        <w:pStyle w:val="ListParagraph"/>
        <w:numPr>
          <w:ilvl w:val="0"/>
          <w:numId w:val="19"/>
        </w:numPr>
      </w:pPr>
      <w:r>
        <w:t xml:space="preserve">mitigate supply chain risks for critical products and enhance visibility and transparency of the supply chain for critical products identified in the SMCP; and </w:t>
      </w:r>
    </w:p>
    <w:p w14:paraId="4551CAA6" w14:textId="77777777" w:rsidR="00197DB0" w:rsidRDefault="00197DB0" w:rsidP="0060273B">
      <w:pPr>
        <w:pStyle w:val="ListParagraph"/>
        <w:numPr>
          <w:ilvl w:val="0"/>
          <w:numId w:val="19"/>
        </w:numPr>
      </w:pPr>
      <w:r>
        <w:t>accelerate digitalisation and deeper integration of technology to optimise supply chain performance.</w:t>
      </w:r>
    </w:p>
    <w:p w14:paraId="6DD812B3" w14:textId="354C33EE" w:rsidR="00197DB0" w:rsidRDefault="00197DB0" w:rsidP="00197DB0">
      <w:r>
        <w:t xml:space="preserve">Eligible product categories under the SMCP currently </w:t>
      </w:r>
      <w:r w:rsidR="002B233E">
        <w:t>include</w:t>
      </w:r>
      <w:r>
        <w:t xml:space="preserve"> personal protective equipment, medicines, agricultural production chemicals, water treatment chemicals, telecommunications equipment and semiconductors. </w:t>
      </w:r>
    </w:p>
    <w:p w14:paraId="7FD65856" w14:textId="77777777" w:rsidR="00713E7F" w:rsidRDefault="00564970" w:rsidP="00197DB0">
      <w:r>
        <w:t xml:space="preserve">It should be noted that, at present, </w:t>
      </w:r>
      <w:r w:rsidR="00197DB0">
        <w:t>building and construction materials (such as timber and steel) have not been included</w:t>
      </w:r>
      <w:r>
        <w:t xml:space="preserve"> as eligible product categories, despite the significant </w:t>
      </w:r>
      <w:r w:rsidR="00BE3EC9">
        <w:t>supply chain issues impacting them</w:t>
      </w:r>
      <w:r w:rsidR="00197DB0">
        <w:t>.</w:t>
      </w:r>
    </w:p>
    <w:p w14:paraId="0E6F7923" w14:textId="77777777" w:rsidR="00713E7F" w:rsidRDefault="00713E7F">
      <w:pPr>
        <w:jc w:val="left"/>
      </w:pPr>
      <w:r>
        <w:br w:type="page"/>
      </w:r>
    </w:p>
    <w:p w14:paraId="26EA410D" w14:textId="5D07C723" w:rsidR="00197DB0" w:rsidRDefault="00197DB0" w:rsidP="00197DB0">
      <w:r>
        <w:lastRenderedPageBreak/>
        <w:t xml:space="preserve">The inclusion of these materials under the SCRI would provide further support to the building and construction industry </w:t>
      </w:r>
      <w:r w:rsidR="009E3FC9">
        <w:t>to</w:t>
      </w:r>
      <w:r>
        <w:t xml:space="preserve"> respond to many of the supply chain issues and </w:t>
      </w:r>
      <w:r w:rsidR="00BE3EC9">
        <w:t>help to</w:t>
      </w:r>
      <w:r>
        <w:t xml:space="preserve"> protect the industry against future shocks.</w:t>
      </w:r>
      <w:r w:rsidR="00EB6293">
        <w:t xml:space="preserve"> Examples of projects that could </w:t>
      </w:r>
      <w:r w:rsidR="00BE3EC9">
        <w:t xml:space="preserve">be </w:t>
      </w:r>
      <w:r w:rsidR="00E57FD6">
        <w:t>fund</w:t>
      </w:r>
      <w:r w:rsidR="00BE3EC9">
        <w:t>ed</w:t>
      </w:r>
      <w:r w:rsidR="00E57FD6">
        <w:t xml:space="preserve"> include timber mill upgrades to enable them to transition to softwood or increase production</w:t>
      </w:r>
      <w:r w:rsidR="00EC21B3">
        <w:t>,</w:t>
      </w:r>
      <w:r w:rsidR="00E57FD6">
        <w:t xml:space="preserve"> or processing plants to increase production of engineered wood products in Australia.</w:t>
      </w:r>
    </w:p>
    <w:p w14:paraId="5F6EB3E8" w14:textId="77777777" w:rsidR="00713E7F" w:rsidRPr="00800C93" w:rsidRDefault="00713E7F" w:rsidP="00197DB0"/>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197DB0" w14:paraId="20D7952B" w14:textId="77777777" w:rsidTr="003E7110">
        <w:tc>
          <w:tcPr>
            <w:tcW w:w="9011" w:type="dxa"/>
            <w:shd w:val="clear" w:color="auto" w:fill="E9F2FA" w:themeFill="accent4" w:themeFillTint="33"/>
          </w:tcPr>
          <w:p w14:paraId="03CE4467" w14:textId="34B5456D" w:rsidR="00197DB0" w:rsidRPr="00E72DE2" w:rsidRDefault="00197DB0" w:rsidP="003E7110">
            <w:pPr>
              <w:rPr>
                <w:b/>
                <w:bCs/>
              </w:rPr>
            </w:pPr>
            <w:bookmarkStart w:id="55" w:name="_Hlk85918273"/>
            <w:r w:rsidRPr="00E72DE2">
              <w:rPr>
                <w:b/>
                <w:bCs/>
              </w:rPr>
              <w:t xml:space="preserve">Recommendation </w:t>
            </w:r>
            <w:r w:rsidR="00DD61FE">
              <w:rPr>
                <w:b/>
                <w:bCs/>
              </w:rPr>
              <w:t>9</w:t>
            </w:r>
          </w:p>
          <w:p w14:paraId="18FE9274" w14:textId="4B6E92CC" w:rsidR="00D8712E" w:rsidRDefault="00D8712E" w:rsidP="00924F84">
            <w:r w:rsidRPr="005D021A">
              <w:t xml:space="preserve">That the Victorian Government </w:t>
            </w:r>
            <w:r w:rsidR="005540F4">
              <w:t>requests that</w:t>
            </w:r>
            <w:r w:rsidRPr="005D021A">
              <w:t xml:space="preserve"> the </w:t>
            </w:r>
            <w:r w:rsidR="005540F4">
              <w:t>Commonwealth</w:t>
            </w:r>
            <w:r w:rsidR="005540F4" w:rsidRPr="005D021A">
              <w:t xml:space="preserve"> </w:t>
            </w:r>
            <w:r w:rsidRPr="005D021A">
              <w:t>include</w:t>
            </w:r>
            <w:r w:rsidR="005540F4">
              <w:t>s</w:t>
            </w:r>
            <w:r w:rsidRPr="005D021A">
              <w:t xml:space="preserve"> </w:t>
            </w:r>
            <w:r>
              <w:t xml:space="preserve">building materials </w:t>
            </w:r>
            <w:r w:rsidRPr="005D021A">
              <w:t xml:space="preserve">as priority </w:t>
            </w:r>
            <w:r>
              <w:t xml:space="preserve">products under the </w:t>
            </w:r>
            <w:r w:rsidRPr="005D021A">
              <w:t xml:space="preserve">Supply Chain Resilience </w:t>
            </w:r>
            <w:r>
              <w:t xml:space="preserve">Initiative </w:t>
            </w:r>
            <w:r w:rsidRPr="005D021A">
              <w:t xml:space="preserve">and </w:t>
            </w:r>
            <w:r w:rsidR="00ED6CFB">
              <w:t xml:space="preserve">the </w:t>
            </w:r>
            <w:r w:rsidRPr="005D021A">
              <w:t xml:space="preserve">Sovereign Manufacturing Capability </w:t>
            </w:r>
            <w:r w:rsidR="007238D3">
              <w:t>Plan</w:t>
            </w:r>
            <w:r w:rsidR="005540F4">
              <w:t>,</w:t>
            </w:r>
            <w:r>
              <w:t xml:space="preserve"> thereby mak</w:t>
            </w:r>
            <w:r w:rsidR="005540F4">
              <w:t>ing</w:t>
            </w:r>
            <w:r>
              <w:t xml:space="preserve"> grant funding available for projects to address vulnerabilities across the supply chain</w:t>
            </w:r>
            <w:r w:rsidR="005540F4">
              <w:t>.</w:t>
            </w:r>
            <w:r>
              <w:t xml:space="preserve"> </w:t>
            </w:r>
          </w:p>
          <w:p w14:paraId="1B22CB22" w14:textId="2D144286" w:rsidR="00197DB0" w:rsidRDefault="00197DB0" w:rsidP="003E7110"/>
        </w:tc>
      </w:tr>
      <w:bookmarkEnd w:id="55"/>
    </w:tbl>
    <w:p w14:paraId="06E32D7B" w14:textId="34F8B681" w:rsidR="00503AFD" w:rsidRDefault="00503AFD" w:rsidP="00713E7F"/>
    <w:p w14:paraId="2B539E37" w14:textId="45090A76" w:rsidR="00697398" w:rsidRPr="00697398" w:rsidRDefault="00F36E60" w:rsidP="00EF583F">
      <w:pPr>
        <w:pStyle w:val="Heading3"/>
      </w:pPr>
      <w:r>
        <w:t xml:space="preserve">Commonwealth </w:t>
      </w:r>
      <w:r w:rsidR="00797F14">
        <w:t>P</w:t>
      </w:r>
      <w:r>
        <w:t xml:space="preserve">olicy </w:t>
      </w:r>
      <w:r w:rsidR="00797F14">
        <w:t>C</w:t>
      </w:r>
      <w:r>
        <w:t xml:space="preserve">hanges to </w:t>
      </w:r>
      <w:r w:rsidR="00797F14">
        <w:t>I</w:t>
      </w:r>
      <w:r>
        <w:t xml:space="preserve">mprove </w:t>
      </w:r>
      <w:r w:rsidR="00797F14">
        <w:t>I</w:t>
      </w:r>
      <w:r>
        <w:t>ncentives</w:t>
      </w:r>
    </w:p>
    <w:p w14:paraId="0AF05F0D" w14:textId="39663EA0" w:rsidR="00A7361D" w:rsidRDefault="00A7361D" w:rsidP="00F36E60">
      <w:bookmarkStart w:id="56" w:name="_Hlk86327065"/>
      <w:r>
        <w:t xml:space="preserve">The </w:t>
      </w:r>
      <w:r w:rsidR="00022C6A">
        <w:t>Aussie logs for Aussie jobs</w:t>
      </w:r>
      <w:r w:rsidR="00347CCD">
        <w:t xml:space="preserve"> </w:t>
      </w:r>
      <w:r w:rsidR="006205F0">
        <w:t xml:space="preserve">report </w:t>
      </w:r>
      <w:r>
        <w:t xml:space="preserve">recommended a range of initiatives that the Commonwealth </w:t>
      </w:r>
      <w:r w:rsidR="00F55FBD">
        <w:t>c</w:t>
      </w:r>
      <w:r w:rsidR="000E5F1D">
        <w:t xml:space="preserve">ould </w:t>
      </w:r>
      <w:r>
        <w:t>undertake to support Australia’s timber industry.</w:t>
      </w:r>
      <w:r w:rsidR="00416876">
        <w:rPr>
          <w:rStyle w:val="FootnoteReference"/>
        </w:rPr>
        <w:footnoteReference w:id="35"/>
      </w:r>
      <w:r>
        <w:t xml:space="preserve"> Some of these have been </w:t>
      </w:r>
      <w:r w:rsidR="76F3D614">
        <w:t>referenced</w:t>
      </w:r>
      <w:r>
        <w:t xml:space="preserve"> above in relation to recommendation </w:t>
      </w:r>
      <w:r w:rsidR="00E57FD6">
        <w:t>6</w:t>
      </w:r>
      <w:r>
        <w:t>.</w:t>
      </w:r>
    </w:p>
    <w:p w14:paraId="677D8459" w14:textId="7543D1A5" w:rsidR="00A7361D" w:rsidRDefault="00A7361D" w:rsidP="00A7361D">
      <w:r>
        <w:t xml:space="preserve">The report also looked into issues </w:t>
      </w:r>
      <w:r w:rsidR="00E941DE">
        <w:t xml:space="preserve">related to plantation projects and </w:t>
      </w:r>
      <w:r>
        <w:t xml:space="preserve">the Commonwealth’s Emissions Reduction Fund (ERF). The ERF was introduced in 2011 as a voluntary scheme aimed at providing incentives for organisations and individuals to reduce their greenhouse gas emissions. </w:t>
      </w:r>
      <w:r w:rsidR="009A7AFA">
        <w:t>Under the scheme</w:t>
      </w:r>
      <w:r w:rsidR="008F7D01">
        <w:t>,</w:t>
      </w:r>
      <w:r w:rsidR="009A7AFA">
        <w:t xml:space="preserve"> ‘methods’ are established by which carbon abatement or storage can be achieved</w:t>
      </w:r>
      <w:r w:rsidR="00E57FD6">
        <w:t xml:space="preserve"> and for which project operators can earn </w:t>
      </w:r>
      <w:r>
        <w:t>Australian Carbon Credit Units (ACCUs)</w:t>
      </w:r>
      <w:r w:rsidR="00E57FD6">
        <w:t xml:space="preserve">. </w:t>
      </w:r>
      <w:r w:rsidR="009A7AFA">
        <w:t>B</w:t>
      </w:r>
      <w:r>
        <w:t xml:space="preserve">usinesses (including forestry businesses) can sell </w:t>
      </w:r>
      <w:r w:rsidR="009A7AFA">
        <w:t xml:space="preserve">the ACCUs </w:t>
      </w:r>
      <w:r>
        <w:t xml:space="preserve">to generate income, either </w:t>
      </w:r>
      <w:r w:rsidRPr="009F63CE">
        <w:t>to the government through a carbon abatement contract, or in the secondary market.</w:t>
      </w:r>
    </w:p>
    <w:p w14:paraId="23A210BF" w14:textId="1E0624D8" w:rsidR="001B3AA2" w:rsidRDefault="00A7361D" w:rsidP="00A7361D">
      <w:pPr>
        <w:jc w:val="left"/>
      </w:pPr>
      <w:r>
        <w:t xml:space="preserve">Plantation forestry is one of the methods </w:t>
      </w:r>
      <w:r w:rsidR="00E941DE">
        <w:t xml:space="preserve">that </w:t>
      </w:r>
      <w:r>
        <w:t xml:space="preserve">generate </w:t>
      </w:r>
      <w:r w:rsidR="00E57FD6">
        <w:t xml:space="preserve">ACCUs </w:t>
      </w:r>
      <w:r>
        <w:t xml:space="preserve">under the ERF. </w:t>
      </w:r>
      <w:r w:rsidR="00E941DE">
        <w:t>S</w:t>
      </w:r>
      <w:r>
        <w:t xml:space="preserve">hortcomings </w:t>
      </w:r>
      <w:r w:rsidR="00E57FD6">
        <w:t>in</w:t>
      </w:r>
      <w:r w:rsidR="00E941DE">
        <w:t xml:space="preserve"> the method have been </w:t>
      </w:r>
      <w:r w:rsidR="002C0AF4">
        <w:t xml:space="preserve">recognised for some time and are discussed in detail </w:t>
      </w:r>
      <w:r>
        <w:t xml:space="preserve">in the </w:t>
      </w:r>
      <w:r w:rsidR="00022C6A">
        <w:t>Aussie logs for Aussie jobs</w:t>
      </w:r>
      <w:r w:rsidR="0018353C">
        <w:t xml:space="preserve"> report</w:t>
      </w:r>
      <w:r>
        <w:t xml:space="preserve">. </w:t>
      </w:r>
    </w:p>
    <w:p w14:paraId="23E6C7AB" w14:textId="27E78618" w:rsidR="00A7361D" w:rsidRDefault="001B3AA2" w:rsidP="00F77C7C">
      <w:pPr>
        <w:rPr>
          <w:rFonts w:asciiTheme="majorHAnsi" w:eastAsiaTheme="majorEastAsia" w:hAnsiTheme="majorHAnsi" w:cstheme="majorBidi"/>
          <w:color w:val="87189D" w:themeColor="accent1"/>
          <w:sz w:val="36"/>
          <w:szCs w:val="32"/>
        </w:rPr>
      </w:pPr>
      <w:r>
        <w:t xml:space="preserve">One particular issue identified is that </w:t>
      </w:r>
      <w:r w:rsidR="00E57FD6">
        <w:t>p</w:t>
      </w:r>
      <w:r w:rsidR="009A7AFA">
        <w:t xml:space="preserve">lantation </w:t>
      </w:r>
      <w:r w:rsidR="00A7361D" w:rsidRPr="005923A3">
        <w:t>project</w:t>
      </w:r>
      <w:r w:rsidR="009A7AFA">
        <w:t xml:space="preserve">s are only eligible for inclusion in the </w:t>
      </w:r>
      <w:r w:rsidR="004440C0">
        <w:t xml:space="preserve">ERF </w:t>
      </w:r>
      <w:r w:rsidR="009A7AFA">
        <w:t>scheme if they do not impact on water availability</w:t>
      </w:r>
      <w:r w:rsidR="001F759A">
        <w:t xml:space="preserve">, other water </w:t>
      </w:r>
      <w:r w:rsidR="00C83A9C">
        <w:t xml:space="preserve">uses </w:t>
      </w:r>
      <w:r w:rsidR="00E91C96">
        <w:t xml:space="preserve">and </w:t>
      </w:r>
      <w:r w:rsidR="00CC1499">
        <w:t xml:space="preserve">values, as well as </w:t>
      </w:r>
      <w:r w:rsidR="00E91C96">
        <w:t>the environment</w:t>
      </w:r>
      <w:r w:rsidR="009A7AFA">
        <w:t xml:space="preserve">. </w:t>
      </w:r>
      <w:r w:rsidR="002E381C">
        <w:t>This requirement (the ‘water rule’) is currently under discussion between the Victorian and Commonwealth Governments.</w:t>
      </w:r>
    </w:p>
    <w:p w14:paraId="74EDE841" w14:textId="46B2ACDE" w:rsidR="00A824C9" w:rsidRDefault="00FA037A" w:rsidP="005F4A8E">
      <w:r>
        <w:lastRenderedPageBreak/>
        <w:t>T</w:t>
      </w:r>
      <w:r w:rsidR="00050B1C">
        <w:t xml:space="preserve">he </w:t>
      </w:r>
      <w:r w:rsidR="00140523">
        <w:t>H</w:t>
      </w:r>
      <w:r w:rsidR="008273F6">
        <w:t xml:space="preserve">ouse of Representatives Standing Committee on Agriculture and Water Resources </w:t>
      </w:r>
      <w:r w:rsidR="004B255E">
        <w:t>made a number of recommendations</w:t>
      </w:r>
      <w:r>
        <w:t xml:space="preserve"> in their Aussie logs for Aussie Jobs report</w:t>
      </w:r>
      <w:r w:rsidR="004B255E">
        <w:t>, including the following:</w:t>
      </w:r>
      <w:r w:rsidR="008A5B34">
        <w:rPr>
          <w:rStyle w:val="FootnoteReference"/>
        </w:rPr>
        <w:footnoteReference w:id="36"/>
      </w:r>
      <w:r w:rsidR="00E124C5">
        <w:t xml:space="preserve"> </w:t>
      </w:r>
    </w:p>
    <w:p w14:paraId="2601F3FE" w14:textId="3098203B" w:rsidR="00A824C9" w:rsidRDefault="004A278E" w:rsidP="00250DB8">
      <w:pPr>
        <w:pStyle w:val="IntenseQuote"/>
        <w:spacing w:before="0" w:after="0"/>
      </w:pPr>
      <w:r w:rsidRPr="00E91631">
        <w:rPr>
          <w:b/>
          <w:bCs/>
        </w:rPr>
        <w:t>Recommendation 7:</w:t>
      </w:r>
      <w:r>
        <w:t xml:space="preserve"> The Committee recommends that the Clean Energy Regulator, during its review of the Emissions Reduction Fund method for plantation forestry, consider the options for inclusion of the carbon abatement embodied in wood products.</w:t>
      </w:r>
    </w:p>
    <w:p w14:paraId="68142ECF" w14:textId="77777777" w:rsidR="00E91631" w:rsidRPr="00E91631" w:rsidRDefault="00E91631" w:rsidP="00250DB8">
      <w:pPr>
        <w:pStyle w:val="NoSpacing"/>
      </w:pPr>
    </w:p>
    <w:p w14:paraId="660C3EA5" w14:textId="3F99E484" w:rsidR="004A278E" w:rsidRDefault="004A278E" w:rsidP="00250DB8">
      <w:pPr>
        <w:pStyle w:val="IntenseQuote"/>
        <w:spacing w:before="0"/>
      </w:pPr>
      <w:r w:rsidRPr="00E91631">
        <w:rPr>
          <w:b/>
          <w:bCs/>
        </w:rPr>
        <w:t>Recommendation 8:</w:t>
      </w:r>
      <w:r>
        <w:t xml:space="preserve"> </w:t>
      </w:r>
      <w:r w:rsidR="00103203">
        <w:t>The Committee recommends that work be accelerated to develop an Emissions Reduction Fund methodology for carbon stored in the built environment.</w:t>
      </w:r>
    </w:p>
    <w:p w14:paraId="6C340601" w14:textId="58FEEA14" w:rsidR="00103203" w:rsidRDefault="00E91631" w:rsidP="00250DB8">
      <w:pPr>
        <w:pStyle w:val="IntenseQuote"/>
        <w:spacing w:before="0" w:after="0"/>
      </w:pPr>
      <w:r>
        <w:t>T</w:t>
      </w:r>
      <w:r w:rsidR="00103203">
        <w:t>his work should be underpinned by ongoing work to enhance existing methodologies for farm forestry and plantation forest.</w:t>
      </w:r>
    </w:p>
    <w:p w14:paraId="72333543" w14:textId="77777777" w:rsidR="00E91631" w:rsidRDefault="00E91631" w:rsidP="00250DB8">
      <w:pPr>
        <w:pStyle w:val="NoSpacing"/>
      </w:pPr>
    </w:p>
    <w:p w14:paraId="0C245D30" w14:textId="0565347B" w:rsidR="00050B1C" w:rsidRDefault="00050B1C" w:rsidP="00250DB8">
      <w:pPr>
        <w:pStyle w:val="IntenseQuote"/>
        <w:spacing w:before="0"/>
      </w:pPr>
      <w:r w:rsidRPr="00E91631">
        <w:rPr>
          <w:b/>
          <w:bCs/>
        </w:rPr>
        <w:t>Recommendation 10:</w:t>
      </w:r>
      <w:r>
        <w:t xml:space="preserve"> The Committee recommends that the Australian Government prioritise new carbon abatement projects which deliver co-benefits to the Australian economy beyond carbon storage, including, but not limited to, supporting local industry, creating and sustaining jobs, and generating new downstream manufacturing opportunities.</w:t>
      </w:r>
    </w:p>
    <w:p w14:paraId="3AA97579" w14:textId="2D188B7F" w:rsidR="00963026" w:rsidRDefault="00963026" w:rsidP="005F4A8E">
      <w:r>
        <w:t>The Victorian Government should continue to engage with the Commonwealth on issues relating to the ERF and improving its effectiveness</w:t>
      </w:r>
      <w:r w:rsidR="00B3601D">
        <w:t>.</w:t>
      </w:r>
    </w:p>
    <w:p w14:paraId="5C79D614" w14:textId="77777777" w:rsidR="00F52642" w:rsidRPr="005F4A8E" w:rsidRDefault="00F52642" w:rsidP="005F4A8E"/>
    <w:tbl>
      <w:tblPr>
        <w:tblStyle w:val="TableGrid"/>
        <w:tblW w:w="0" w:type="auto"/>
        <w:tblBorders>
          <w:top w:val="single" w:sz="24" w:space="0" w:color="667DD1" w:themeColor="accent2"/>
          <w:left w:val="single" w:sz="24" w:space="0" w:color="667DD1" w:themeColor="accent2"/>
          <w:bottom w:val="single" w:sz="24" w:space="0" w:color="667DD1" w:themeColor="accent2"/>
          <w:right w:val="single" w:sz="24" w:space="0" w:color="667DD1" w:themeColor="accent2"/>
          <w:insideH w:val="single" w:sz="24" w:space="0" w:color="667DD1" w:themeColor="accent2"/>
          <w:insideV w:val="single" w:sz="24" w:space="0" w:color="667DD1" w:themeColor="accent2"/>
        </w:tblBorders>
        <w:tblLook w:val="04A0" w:firstRow="1" w:lastRow="0" w:firstColumn="1" w:lastColumn="0" w:noHBand="0" w:noVBand="1"/>
      </w:tblPr>
      <w:tblGrid>
        <w:gridCol w:w="9011"/>
      </w:tblGrid>
      <w:tr w:rsidR="00F36E60" w14:paraId="53E8D16E" w14:textId="77777777" w:rsidTr="008474BF">
        <w:tc>
          <w:tcPr>
            <w:tcW w:w="9011" w:type="dxa"/>
            <w:shd w:val="clear" w:color="auto" w:fill="E9F2FA" w:themeFill="accent4" w:themeFillTint="33"/>
          </w:tcPr>
          <w:p w14:paraId="0943F139" w14:textId="4D5B4DEC" w:rsidR="00F36E60" w:rsidRPr="00E72DE2" w:rsidRDefault="00F36E60" w:rsidP="008474BF">
            <w:pPr>
              <w:rPr>
                <w:b/>
                <w:bCs/>
              </w:rPr>
            </w:pPr>
            <w:bookmarkStart w:id="57" w:name="_Hlk85918287"/>
            <w:bookmarkStart w:id="58" w:name="_Hlk84835591"/>
            <w:bookmarkEnd w:id="56"/>
            <w:r w:rsidRPr="00E72DE2">
              <w:rPr>
                <w:b/>
                <w:bCs/>
              </w:rPr>
              <w:t xml:space="preserve">Recommendation </w:t>
            </w:r>
            <w:r w:rsidR="00DD61FE">
              <w:rPr>
                <w:b/>
                <w:bCs/>
              </w:rPr>
              <w:t>10</w:t>
            </w:r>
          </w:p>
          <w:p w14:paraId="45E5FDBA" w14:textId="098079E5" w:rsidR="00053D7E" w:rsidRDefault="00C46416" w:rsidP="00F77C7C">
            <w:r>
              <w:t>That the Victorian Government continue</w:t>
            </w:r>
            <w:r w:rsidR="007F7E28">
              <w:t>s</w:t>
            </w:r>
            <w:r>
              <w:t xml:space="preserve"> to engage with the Commonwealth to encourage changes to the Emissions Reduction Fund</w:t>
            </w:r>
            <w:r w:rsidR="00173931">
              <w:t xml:space="preserve"> </w:t>
            </w:r>
            <w:r>
              <w:t>that would improve the financial returns and incentives for plantation forestry</w:t>
            </w:r>
            <w:r w:rsidR="00A20F59">
              <w:t xml:space="preserve">, including the </w:t>
            </w:r>
            <w:r w:rsidR="007F7E28">
              <w:t xml:space="preserve">consideration of </w:t>
            </w:r>
            <w:r>
              <w:t>recommendations</w:t>
            </w:r>
            <w:r w:rsidR="007F7E28">
              <w:t xml:space="preserve"> 7</w:t>
            </w:r>
            <w:r w:rsidR="0009215A">
              <w:t xml:space="preserve">, 8 and </w:t>
            </w:r>
            <w:r w:rsidR="007F7E28">
              <w:t>10 of</w:t>
            </w:r>
            <w:r>
              <w:t xml:space="preserve"> the </w:t>
            </w:r>
            <w:r w:rsidR="00022C6A">
              <w:t>Aussie logs for Aussie jobs</w:t>
            </w:r>
            <w:r>
              <w:t xml:space="preserve"> </w:t>
            </w:r>
            <w:r w:rsidR="00EB54A2">
              <w:t>r</w:t>
            </w:r>
            <w:r w:rsidR="007F7E28">
              <w:t>eport</w:t>
            </w:r>
            <w:r>
              <w:t>.</w:t>
            </w:r>
          </w:p>
          <w:p w14:paraId="7413AF50" w14:textId="77777777" w:rsidR="00053D7E" w:rsidRDefault="00053D7E" w:rsidP="00F77C7C"/>
          <w:p w14:paraId="7CE55D37" w14:textId="464BF7AE" w:rsidR="00C46416" w:rsidRDefault="00053D7E" w:rsidP="00F77C7C">
            <w:r>
              <w:t xml:space="preserve">These recommendations are set out in the text </w:t>
            </w:r>
            <w:r w:rsidR="00713E7F">
              <w:t>o</w:t>
            </w:r>
            <w:r w:rsidR="00F0135C">
              <w:t>f this report</w:t>
            </w:r>
            <w:r>
              <w:t>.</w:t>
            </w:r>
          </w:p>
          <w:p w14:paraId="1ECA59EE" w14:textId="77777777" w:rsidR="00F36E60" w:rsidRDefault="00F36E60" w:rsidP="008474BF"/>
        </w:tc>
      </w:tr>
    </w:tbl>
    <w:p w14:paraId="4B8F5386" w14:textId="2D8B465E" w:rsidR="00145790" w:rsidRDefault="00145790" w:rsidP="00145790">
      <w:pPr>
        <w:pStyle w:val="Heading1"/>
      </w:pPr>
      <w:bookmarkStart w:id="59" w:name="_Toc86420651"/>
      <w:bookmarkEnd w:id="57"/>
      <w:bookmarkEnd w:id="58"/>
      <w:r>
        <w:lastRenderedPageBreak/>
        <w:t xml:space="preserve">Appendix </w:t>
      </w:r>
      <w:r w:rsidR="00476489">
        <w:t>1</w:t>
      </w:r>
      <w:r>
        <w:t xml:space="preserve">: </w:t>
      </w:r>
      <w:r w:rsidR="00FD051D">
        <w:t>Key</w:t>
      </w:r>
      <w:r>
        <w:t xml:space="preserve"> Stakeholder Meetings</w:t>
      </w:r>
      <w:bookmarkEnd w:id="59"/>
    </w:p>
    <w:p w14:paraId="54841C90" w14:textId="49070C9D" w:rsidR="00145790" w:rsidRDefault="000720FB" w:rsidP="00145790">
      <w:r>
        <w:t xml:space="preserve">The meetings held to inform this review are noted in table </w:t>
      </w:r>
      <w:r w:rsidR="00E91631">
        <w:t>8</w:t>
      </w:r>
      <w:r>
        <w:t xml:space="preserve"> below.</w:t>
      </w:r>
    </w:p>
    <w:p w14:paraId="6B4894D4" w14:textId="4F73DFAC" w:rsidR="00145790" w:rsidRPr="00FD051D" w:rsidRDefault="00145790" w:rsidP="00FD051D">
      <w:pPr>
        <w:pStyle w:val="Caption"/>
        <w:rPr>
          <w:rStyle w:val="Strong"/>
          <w:b/>
        </w:rPr>
      </w:pPr>
      <w:bookmarkStart w:id="60" w:name="_Toc86420679"/>
      <w:r w:rsidRPr="00FD051D">
        <w:rPr>
          <w:rStyle w:val="Strong"/>
          <w:b/>
          <w:bCs w:val="0"/>
        </w:rPr>
        <w:t xml:space="preserve">Table </w:t>
      </w:r>
      <w:r w:rsidR="00FD051D" w:rsidRPr="00FD051D">
        <w:rPr>
          <w:rStyle w:val="Strong"/>
          <w:b/>
          <w:bCs w:val="0"/>
        </w:rPr>
        <w:fldChar w:fldCharType="begin"/>
      </w:r>
      <w:r w:rsidR="00FD051D" w:rsidRPr="00FD051D">
        <w:rPr>
          <w:rStyle w:val="Strong"/>
          <w:b/>
          <w:bCs w:val="0"/>
        </w:rPr>
        <w:instrText xml:space="preserve"> SEQ Table \* ARABIC </w:instrText>
      </w:r>
      <w:r w:rsidR="00FD051D" w:rsidRPr="00FD051D">
        <w:rPr>
          <w:rStyle w:val="Strong"/>
          <w:b/>
          <w:bCs w:val="0"/>
        </w:rPr>
        <w:fldChar w:fldCharType="separate"/>
      </w:r>
      <w:r w:rsidR="007277C4">
        <w:rPr>
          <w:rStyle w:val="Strong"/>
          <w:b/>
          <w:bCs w:val="0"/>
          <w:noProof/>
        </w:rPr>
        <w:t>8</w:t>
      </w:r>
      <w:r w:rsidR="00FD051D" w:rsidRPr="00FD051D">
        <w:rPr>
          <w:rStyle w:val="Strong"/>
          <w:b/>
          <w:bCs w:val="0"/>
        </w:rPr>
        <w:fldChar w:fldCharType="end"/>
      </w:r>
      <w:r w:rsidRPr="00FD051D">
        <w:rPr>
          <w:rStyle w:val="Strong"/>
          <w:b/>
          <w:bCs w:val="0"/>
        </w:rPr>
        <w:t xml:space="preserve">: </w:t>
      </w:r>
      <w:r w:rsidR="000D4B3B" w:rsidRPr="00FD051D">
        <w:rPr>
          <w:rStyle w:val="Strong"/>
          <w:b/>
          <w:bCs w:val="0"/>
        </w:rPr>
        <w:t xml:space="preserve">Key </w:t>
      </w:r>
      <w:r w:rsidR="00FD051D">
        <w:rPr>
          <w:rStyle w:val="Strong"/>
          <w:b/>
          <w:bCs w:val="0"/>
        </w:rPr>
        <w:t>S</w:t>
      </w:r>
      <w:r w:rsidR="000D4B3B" w:rsidRPr="00FD051D">
        <w:rPr>
          <w:rStyle w:val="Strong"/>
          <w:b/>
          <w:bCs w:val="0"/>
        </w:rPr>
        <w:t xml:space="preserve">takeholder </w:t>
      </w:r>
      <w:r w:rsidR="00FD051D">
        <w:rPr>
          <w:rStyle w:val="Strong"/>
          <w:b/>
          <w:bCs w:val="0"/>
        </w:rPr>
        <w:t>M</w:t>
      </w:r>
      <w:r w:rsidR="000D4B3B" w:rsidRPr="00FD051D">
        <w:rPr>
          <w:rStyle w:val="Strong"/>
          <w:b/>
          <w:bCs w:val="0"/>
        </w:rPr>
        <w:t>eetings</w:t>
      </w:r>
      <w:bookmarkEnd w:id="60"/>
    </w:p>
    <w:tbl>
      <w:tblPr>
        <w:tblStyle w:val="ListTable3-Accent1"/>
        <w:tblW w:w="0" w:type="auto"/>
        <w:tblBorders>
          <w:left w:val="none" w:sz="0" w:space="0" w:color="auto"/>
          <w:right w:val="none" w:sz="0" w:space="0" w:color="auto"/>
          <w:insideH w:val="single" w:sz="4" w:space="0" w:color="87189D" w:themeColor="accent1"/>
        </w:tblBorders>
        <w:tblLayout w:type="fixed"/>
        <w:tblLook w:val="04A0" w:firstRow="1" w:lastRow="0" w:firstColumn="1" w:lastColumn="0" w:noHBand="0" w:noVBand="1"/>
      </w:tblPr>
      <w:tblGrid>
        <w:gridCol w:w="1796"/>
        <w:gridCol w:w="7275"/>
      </w:tblGrid>
      <w:tr w:rsidR="00145790" w14:paraId="1F0457D7" w14:textId="77777777" w:rsidTr="000902F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96" w:type="dxa"/>
          </w:tcPr>
          <w:p w14:paraId="5A828505" w14:textId="77777777" w:rsidR="00145790" w:rsidRDefault="00145790" w:rsidP="00251C08">
            <w:r>
              <w:t>Date</w:t>
            </w:r>
          </w:p>
        </w:tc>
        <w:tc>
          <w:tcPr>
            <w:tcW w:w="7275" w:type="dxa"/>
          </w:tcPr>
          <w:p w14:paraId="5C360255" w14:textId="77777777" w:rsidR="00145790" w:rsidRDefault="00145790" w:rsidP="00251C08">
            <w:pPr>
              <w:cnfStyle w:val="100000000000" w:firstRow="1" w:lastRow="0" w:firstColumn="0" w:lastColumn="0" w:oddVBand="0" w:evenVBand="0" w:oddHBand="0" w:evenHBand="0" w:firstRowFirstColumn="0" w:firstRowLastColumn="0" w:lastRowFirstColumn="0" w:lastRowLastColumn="0"/>
            </w:pPr>
            <w:r>
              <w:t>Stakeholder</w:t>
            </w:r>
          </w:p>
        </w:tc>
      </w:tr>
      <w:tr w:rsidR="009F0D52" w14:paraId="7AA51BFD"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29E4B953" w14:textId="61FFFEAB" w:rsidR="009F0D52" w:rsidRDefault="009F0D52" w:rsidP="00251C08">
            <w:r>
              <w:t>23 June</w:t>
            </w:r>
          </w:p>
        </w:tc>
        <w:tc>
          <w:tcPr>
            <w:tcW w:w="7275" w:type="dxa"/>
          </w:tcPr>
          <w:p w14:paraId="46A67361" w14:textId="1498F993" w:rsidR="009F0D52" w:rsidRDefault="003D544A" w:rsidP="00251C08">
            <w:pPr>
              <w:cnfStyle w:val="000000100000" w:firstRow="0" w:lastRow="0" w:firstColumn="0" w:lastColumn="0" w:oddVBand="0" w:evenVBand="0" w:oddHBand="1" w:evenHBand="0" w:firstRowFirstColumn="0" w:firstRowLastColumn="0" w:lastRowFirstColumn="0" w:lastRowLastColumn="0"/>
            </w:pPr>
            <w:r>
              <w:t xml:space="preserve">Department of Environment, Land, Water and Planning </w:t>
            </w:r>
            <w:r w:rsidR="00F45B69">
              <w:t xml:space="preserve">– </w:t>
            </w:r>
            <w:r w:rsidR="009F0D52">
              <w:t>Forestry Policy and Planning Divisio</w:t>
            </w:r>
            <w:r>
              <w:t>n</w:t>
            </w:r>
          </w:p>
        </w:tc>
      </w:tr>
      <w:tr w:rsidR="00145790" w14:paraId="711FB8E3"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580428F8" w14:textId="42645E4C" w:rsidR="00145790" w:rsidRDefault="005E7226" w:rsidP="00251C08">
            <w:r>
              <w:t>29 June</w:t>
            </w:r>
          </w:p>
        </w:tc>
        <w:tc>
          <w:tcPr>
            <w:tcW w:w="7275" w:type="dxa"/>
          </w:tcPr>
          <w:p w14:paraId="32A4A376" w14:textId="7DCF93DF" w:rsidR="00145790" w:rsidRDefault="00C86914" w:rsidP="00251C08">
            <w:pPr>
              <w:cnfStyle w:val="000000000000" w:firstRow="0" w:lastRow="0" w:firstColumn="0" w:lastColumn="0" w:oddVBand="0" w:evenVBand="0" w:oddHBand="0" w:evenHBand="0" w:firstRowFirstColumn="0" w:firstRowLastColumn="0" w:lastRowFirstColumn="0" w:lastRowLastColumn="0"/>
            </w:pPr>
            <w:r>
              <w:t>Timber Merchants Australia</w:t>
            </w:r>
          </w:p>
        </w:tc>
      </w:tr>
      <w:tr w:rsidR="00145790" w14:paraId="2BA2BF8E"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6904C031" w14:textId="0B616550" w:rsidR="00145790" w:rsidRDefault="00C86914" w:rsidP="00251C08">
            <w:r>
              <w:t>30 June</w:t>
            </w:r>
          </w:p>
        </w:tc>
        <w:tc>
          <w:tcPr>
            <w:tcW w:w="7275" w:type="dxa"/>
          </w:tcPr>
          <w:p w14:paraId="764E0F02" w14:textId="045EC329" w:rsidR="00145790" w:rsidRDefault="00C86914" w:rsidP="00251C08">
            <w:pPr>
              <w:cnfStyle w:val="000000100000" w:firstRow="0" w:lastRow="0" w:firstColumn="0" w:lastColumn="0" w:oddVBand="0" w:evenVBand="0" w:oddHBand="1" w:evenHBand="0" w:firstRowFirstColumn="0" w:firstRowLastColumn="0" w:lastRowFirstColumn="0" w:lastRowLastColumn="0"/>
            </w:pPr>
            <w:r>
              <w:t xml:space="preserve">Master Builders Victoria </w:t>
            </w:r>
            <w:r w:rsidR="003D544A">
              <w:t>and</w:t>
            </w:r>
            <w:r>
              <w:t xml:space="preserve"> members</w:t>
            </w:r>
          </w:p>
        </w:tc>
      </w:tr>
      <w:tr w:rsidR="00C86914" w14:paraId="26619E6B"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5FA2DD89" w14:textId="575DDEC5" w:rsidR="00C86914" w:rsidRDefault="00B60A67" w:rsidP="00251C08">
            <w:r>
              <w:t>1 July</w:t>
            </w:r>
          </w:p>
        </w:tc>
        <w:tc>
          <w:tcPr>
            <w:tcW w:w="7275" w:type="dxa"/>
          </w:tcPr>
          <w:p w14:paraId="0619C9DC" w14:textId="242D9380" w:rsidR="00C86914" w:rsidRDefault="00B60A67" w:rsidP="00251C08">
            <w:pPr>
              <w:cnfStyle w:val="000000000000" w:firstRow="0" w:lastRow="0" w:firstColumn="0" w:lastColumn="0" w:oddVBand="0" w:evenVBand="0" w:oddHBand="0" w:evenHBand="0" w:firstRowFirstColumn="0" w:firstRowLastColumn="0" w:lastRowFirstColumn="0" w:lastRowLastColumn="0"/>
            </w:pPr>
            <w:r>
              <w:t xml:space="preserve">Master Builders Victoria </w:t>
            </w:r>
            <w:r w:rsidR="003D544A">
              <w:t>and</w:t>
            </w:r>
            <w:r>
              <w:t xml:space="preserve"> members</w:t>
            </w:r>
          </w:p>
        </w:tc>
      </w:tr>
      <w:tr w:rsidR="00C10024" w14:paraId="6A1BF6A5"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7D51AF39" w14:textId="792C29C6" w:rsidR="00C10024" w:rsidRDefault="00C10024" w:rsidP="00251C08">
            <w:r>
              <w:t>7 July</w:t>
            </w:r>
          </w:p>
        </w:tc>
        <w:tc>
          <w:tcPr>
            <w:tcW w:w="7275" w:type="dxa"/>
          </w:tcPr>
          <w:p w14:paraId="41BC2674" w14:textId="4BAB2ED4" w:rsidR="00C10024" w:rsidRDefault="00C10024" w:rsidP="00251C08">
            <w:pPr>
              <w:cnfStyle w:val="000000100000" w:firstRow="0" w:lastRow="0" w:firstColumn="0" w:lastColumn="0" w:oddVBand="0" w:evenVBand="0" w:oddHBand="1" w:evenHBand="0" w:firstRowFirstColumn="0" w:firstRowLastColumn="0" w:lastRowFirstColumn="0" w:lastRowLastColumn="0"/>
            </w:pPr>
            <w:r>
              <w:t>Department of Jobs, Precincts and Regions</w:t>
            </w:r>
            <w:r w:rsidR="00527556">
              <w:t xml:space="preserve"> </w:t>
            </w:r>
            <w:r w:rsidR="00F45B69">
              <w:t xml:space="preserve">– </w:t>
            </w:r>
            <w:r w:rsidR="00527556">
              <w:t>Forests and Climate Change Division</w:t>
            </w:r>
          </w:p>
        </w:tc>
      </w:tr>
      <w:tr w:rsidR="00527556" w14:paraId="3F55D447"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0238EFEE" w14:textId="1A0249AD" w:rsidR="00527556" w:rsidRDefault="00527556" w:rsidP="00251C08">
            <w:r>
              <w:t>8 July</w:t>
            </w:r>
          </w:p>
        </w:tc>
        <w:tc>
          <w:tcPr>
            <w:tcW w:w="7275" w:type="dxa"/>
          </w:tcPr>
          <w:p w14:paraId="5D59210D" w14:textId="01305E3A" w:rsidR="00527556" w:rsidRDefault="00527556" w:rsidP="00251C08">
            <w:pPr>
              <w:cnfStyle w:val="000000000000" w:firstRow="0" w:lastRow="0" w:firstColumn="0" w:lastColumn="0" w:oddVBand="0" w:evenVBand="0" w:oddHBand="0" w:evenHBand="0" w:firstRowFirstColumn="0" w:firstRowLastColumn="0" w:lastRowFirstColumn="0" w:lastRowLastColumn="0"/>
            </w:pPr>
            <w:r>
              <w:t xml:space="preserve">Department of Environment, Land, Water and Planning </w:t>
            </w:r>
            <w:r w:rsidR="00F45B69">
              <w:t xml:space="preserve">– </w:t>
            </w:r>
            <w:r>
              <w:t>Waste Division</w:t>
            </w:r>
          </w:p>
        </w:tc>
      </w:tr>
      <w:tr w:rsidR="00B60A67" w14:paraId="767676F1"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30B2996A" w14:textId="2B03ABC1" w:rsidR="00B60A67" w:rsidRDefault="00F730AF" w:rsidP="00251C08">
            <w:r>
              <w:t>12 July</w:t>
            </w:r>
          </w:p>
        </w:tc>
        <w:tc>
          <w:tcPr>
            <w:tcW w:w="7275" w:type="dxa"/>
          </w:tcPr>
          <w:p w14:paraId="4EB45039" w14:textId="2BF20B52" w:rsidR="00B60A67" w:rsidRDefault="00F730AF" w:rsidP="00251C08">
            <w:pPr>
              <w:cnfStyle w:val="000000100000" w:firstRow="0" w:lastRow="0" w:firstColumn="0" w:lastColumn="0" w:oddVBand="0" w:evenVBand="0" w:oddHBand="1" w:evenHBand="0" w:firstRowFirstColumn="0" w:firstRowLastColumn="0" w:lastRowFirstColumn="0" w:lastRowLastColumn="0"/>
            </w:pPr>
            <w:r>
              <w:t>Master Builders Victoria</w:t>
            </w:r>
            <w:r w:rsidR="00442852">
              <w:t xml:space="preserve"> </w:t>
            </w:r>
            <w:r w:rsidR="008A15CF">
              <w:t>(</w:t>
            </w:r>
            <w:r>
              <w:t>webinar</w:t>
            </w:r>
            <w:r w:rsidR="008A15CF">
              <w:t>)</w:t>
            </w:r>
          </w:p>
        </w:tc>
      </w:tr>
      <w:tr w:rsidR="00F730AF" w14:paraId="1A915559"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12AAD8C1" w14:textId="582BECD5" w:rsidR="00F730AF" w:rsidRDefault="00442852" w:rsidP="00251C08">
            <w:r>
              <w:t>13 July</w:t>
            </w:r>
          </w:p>
        </w:tc>
        <w:tc>
          <w:tcPr>
            <w:tcW w:w="7275" w:type="dxa"/>
          </w:tcPr>
          <w:p w14:paraId="3F4A259A" w14:textId="13273441" w:rsidR="00F730AF" w:rsidRDefault="00442852" w:rsidP="00251C08">
            <w:pPr>
              <w:cnfStyle w:val="000000000000" w:firstRow="0" w:lastRow="0" w:firstColumn="0" w:lastColumn="0" w:oddVBand="0" w:evenVBand="0" w:oddHBand="0" w:evenHBand="0" w:firstRowFirstColumn="0" w:firstRowLastColumn="0" w:lastRowFirstColumn="0" w:lastRowLastColumn="0"/>
            </w:pPr>
            <w:r>
              <w:t xml:space="preserve">Urban Development Institute of Australia </w:t>
            </w:r>
            <w:r w:rsidR="008A15CF">
              <w:t>(</w:t>
            </w:r>
            <w:r>
              <w:t>webinar</w:t>
            </w:r>
            <w:r w:rsidR="008A15CF">
              <w:t>)</w:t>
            </w:r>
          </w:p>
        </w:tc>
      </w:tr>
      <w:tr w:rsidR="00442852" w14:paraId="5B283D06"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1977B4C2" w14:textId="751C29D0" w:rsidR="00442852" w:rsidRDefault="008A15CF" w:rsidP="00251C08">
            <w:r>
              <w:t>16 July</w:t>
            </w:r>
          </w:p>
        </w:tc>
        <w:tc>
          <w:tcPr>
            <w:tcW w:w="7275" w:type="dxa"/>
          </w:tcPr>
          <w:p w14:paraId="205E4275" w14:textId="2ECD030C" w:rsidR="00442852" w:rsidRDefault="008A15CF" w:rsidP="00251C08">
            <w:pPr>
              <w:cnfStyle w:val="000000100000" w:firstRow="0" w:lastRow="0" w:firstColumn="0" w:lastColumn="0" w:oddVBand="0" w:evenVBand="0" w:oddHBand="1" w:evenHBand="0" w:firstRowFirstColumn="0" w:firstRowLastColumn="0" w:lastRowFirstColumn="0" w:lastRowLastColumn="0"/>
            </w:pPr>
            <w:r>
              <w:t xml:space="preserve">Housing </w:t>
            </w:r>
            <w:r w:rsidR="0098610B">
              <w:t xml:space="preserve">Industry Association </w:t>
            </w:r>
            <w:r w:rsidR="003D544A">
              <w:t>and</w:t>
            </w:r>
            <w:r w:rsidR="0098610B">
              <w:t xml:space="preserve"> members</w:t>
            </w:r>
          </w:p>
        </w:tc>
      </w:tr>
      <w:tr w:rsidR="004A328F" w14:paraId="761B0E0C"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03B3C850" w14:textId="7304C0E4" w:rsidR="004A328F" w:rsidRDefault="004A328F" w:rsidP="00251C08">
            <w:r>
              <w:t>20 July</w:t>
            </w:r>
          </w:p>
        </w:tc>
        <w:tc>
          <w:tcPr>
            <w:tcW w:w="7275" w:type="dxa"/>
          </w:tcPr>
          <w:p w14:paraId="23184BA7" w14:textId="5A6E698D" w:rsidR="004A328F" w:rsidRDefault="004A328F" w:rsidP="00251C08">
            <w:pPr>
              <w:cnfStyle w:val="000000000000" w:firstRow="0" w:lastRow="0" w:firstColumn="0" w:lastColumn="0" w:oddVBand="0" w:evenVBand="0" w:oddHBand="0" w:evenHBand="0" w:firstRowFirstColumn="0" w:firstRowLastColumn="0" w:lastRowFirstColumn="0" w:lastRowLastColumn="0"/>
            </w:pPr>
            <w:r>
              <w:t xml:space="preserve">Commonwealth Department of </w:t>
            </w:r>
            <w:r w:rsidR="009979CA">
              <w:t>Industry, Science</w:t>
            </w:r>
            <w:r w:rsidR="00FC2B5C">
              <w:t>, Energy and Resources</w:t>
            </w:r>
          </w:p>
        </w:tc>
      </w:tr>
      <w:tr w:rsidR="00E150E7" w14:paraId="17C4C227"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6E5D457A" w14:textId="2CD5D860" w:rsidR="00E150E7" w:rsidRDefault="00E150E7" w:rsidP="00251C08">
            <w:r>
              <w:t>21 July</w:t>
            </w:r>
          </w:p>
        </w:tc>
        <w:tc>
          <w:tcPr>
            <w:tcW w:w="7275" w:type="dxa"/>
          </w:tcPr>
          <w:p w14:paraId="0B3F55A1" w14:textId="379B7711" w:rsidR="00E150E7" w:rsidRDefault="00E150E7" w:rsidP="00251C08">
            <w:pPr>
              <w:cnfStyle w:val="000000100000" w:firstRow="0" w:lastRow="0" w:firstColumn="0" w:lastColumn="0" w:oddVBand="0" w:evenVBand="0" w:oddHBand="1" w:evenHBand="0" w:firstRowFirstColumn="0" w:firstRowLastColumn="0" w:lastRowFirstColumn="0" w:lastRowLastColumn="0"/>
            </w:pPr>
            <w:r>
              <w:t xml:space="preserve">Department of Environment, Land, Water and Planning </w:t>
            </w:r>
            <w:r w:rsidR="00F45B69">
              <w:t xml:space="preserve">– </w:t>
            </w:r>
            <w:r>
              <w:t>Biodiversity Division</w:t>
            </w:r>
          </w:p>
        </w:tc>
      </w:tr>
      <w:tr w:rsidR="0098610B" w14:paraId="7D54C8E5"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0671B1E4" w14:textId="1C7B68C4" w:rsidR="0098610B" w:rsidRDefault="00132F87" w:rsidP="00251C08">
            <w:r>
              <w:t>22 July</w:t>
            </w:r>
          </w:p>
        </w:tc>
        <w:tc>
          <w:tcPr>
            <w:tcW w:w="7275" w:type="dxa"/>
          </w:tcPr>
          <w:p w14:paraId="52C226BB" w14:textId="3FD54CBE" w:rsidR="0098610B" w:rsidRDefault="00132F87" w:rsidP="00251C08">
            <w:pPr>
              <w:cnfStyle w:val="000000000000" w:firstRow="0" w:lastRow="0" w:firstColumn="0" w:lastColumn="0" w:oddVBand="0" w:evenVBand="0" w:oddHBand="0" w:evenHBand="0" w:firstRowFirstColumn="0" w:firstRowLastColumn="0" w:lastRowFirstColumn="0" w:lastRowLastColumn="0"/>
            </w:pPr>
            <w:r>
              <w:t>Master Builders Victoria</w:t>
            </w:r>
            <w:r w:rsidR="00FC2B5C">
              <w:t xml:space="preserve">, </w:t>
            </w:r>
            <w:r>
              <w:t>Bunnings Group</w:t>
            </w:r>
            <w:r w:rsidR="00FC2B5C">
              <w:t xml:space="preserve"> and AKD Softwoods</w:t>
            </w:r>
          </w:p>
        </w:tc>
      </w:tr>
      <w:tr w:rsidR="009979CA" w14:paraId="3FE76273"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77392716" w14:textId="4B0B3896" w:rsidR="009979CA" w:rsidRDefault="009979CA" w:rsidP="00251C08">
            <w:r>
              <w:t>22 July</w:t>
            </w:r>
          </w:p>
        </w:tc>
        <w:tc>
          <w:tcPr>
            <w:tcW w:w="7275" w:type="dxa"/>
          </w:tcPr>
          <w:p w14:paraId="669D698E" w14:textId="2890D476" w:rsidR="009979CA" w:rsidRDefault="009979CA" w:rsidP="00251C08">
            <w:pPr>
              <w:cnfStyle w:val="000000100000" w:firstRow="0" w:lastRow="0" w:firstColumn="0" w:lastColumn="0" w:oddVBand="0" w:evenVBand="0" w:oddHBand="1" w:evenHBand="0" w:firstRowFirstColumn="0" w:firstRowLastColumn="0" w:lastRowFirstColumn="0" w:lastRowLastColumn="0"/>
            </w:pPr>
            <w:r>
              <w:t>VicForests</w:t>
            </w:r>
          </w:p>
        </w:tc>
      </w:tr>
      <w:tr w:rsidR="00132F87" w14:paraId="29C12684"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7D1308E2" w14:textId="10D0F1EB" w:rsidR="00132F87" w:rsidRDefault="00132F87" w:rsidP="00251C08">
            <w:r>
              <w:t>23 July</w:t>
            </w:r>
          </w:p>
        </w:tc>
        <w:tc>
          <w:tcPr>
            <w:tcW w:w="7275" w:type="dxa"/>
          </w:tcPr>
          <w:p w14:paraId="5E48CBD9" w14:textId="403F56D7" w:rsidR="00132F87" w:rsidRDefault="00132F87" w:rsidP="00251C08">
            <w:pPr>
              <w:cnfStyle w:val="000000000000" w:firstRow="0" w:lastRow="0" w:firstColumn="0" w:lastColumn="0" w:oddVBand="0" w:evenVBand="0" w:oddHBand="0" w:evenHBand="0" w:firstRowFirstColumn="0" w:firstRowLastColumn="0" w:lastRowFirstColumn="0" w:lastRowLastColumn="0"/>
            </w:pPr>
            <w:r>
              <w:t>WoodSolutions</w:t>
            </w:r>
          </w:p>
        </w:tc>
      </w:tr>
      <w:tr w:rsidR="00132F87" w14:paraId="5833D49A"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0F0AD202" w14:textId="68C9E901" w:rsidR="00132F87" w:rsidRDefault="000E60BD" w:rsidP="00251C08">
            <w:r>
              <w:t>23 July</w:t>
            </w:r>
          </w:p>
        </w:tc>
        <w:tc>
          <w:tcPr>
            <w:tcW w:w="7275" w:type="dxa"/>
          </w:tcPr>
          <w:p w14:paraId="2D274FF9" w14:textId="14FC2B0F" w:rsidR="00132F87" w:rsidRDefault="000E60BD" w:rsidP="00251C08">
            <w:pPr>
              <w:cnfStyle w:val="000000100000" w:firstRow="0" w:lastRow="0" w:firstColumn="0" w:lastColumn="0" w:oddVBand="0" w:evenVBand="0" w:oddHBand="1" w:evenHBand="0" w:firstRowFirstColumn="0" w:firstRowLastColumn="0" w:lastRowFirstColumn="0" w:lastRowLastColumn="0"/>
            </w:pPr>
            <w:r>
              <w:t>Housing Industry Association</w:t>
            </w:r>
          </w:p>
        </w:tc>
      </w:tr>
      <w:tr w:rsidR="000E60BD" w14:paraId="6FBB1238"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745F0646" w14:textId="7CCD0959" w:rsidR="000E60BD" w:rsidRDefault="000E60BD" w:rsidP="00251C08">
            <w:r>
              <w:t>29 July</w:t>
            </w:r>
          </w:p>
        </w:tc>
        <w:tc>
          <w:tcPr>
            <w:tcW w:w="7275" w:type="dxa"/>
          </w:tcPr>
          <w:p w14:paraId="7C80AEB3" w14:textId="05B9C508" w:rsidR="000E60BD" w:rsidRDefault="000E60BD" w:rsidP="00251C08">
            <w:pPr>
              <w:cnfStyle w:val="000000000000" w:firstRow="0" w:lastRow="0" w:firstColumn="0" w:lastColumn="0" w:oddVBand="0" w:evenVBand="0" w:oddHBand="0" w:evenHBand="0" w:firstRowFirstColumn="0" w:firstRowLastColumn="0" w:lastRowFirstColumn="0" w:lastRowLastColumn="0"/>
            </w:pPr>
            <w:r>
              <w:t>Master Builders Queensland</w:t>
            </w:r>
          </w:p>
        </w:tc>
      </w:tr>
      <w:tr w:rsidR="000E60BD" w14:paraId="59BB6BCC"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4FA5AB04" w14:textId="78A52BC5" w:rsidR="000E60BD" w:rsidRDefault="00CA17EB" w:rsidP="00251C08">
            <w:r>
              <w:t>30 July</w:t>
            </w:r>
          </w:p>
        </w:tc>
        <w:tc>
          <w:tcPr>
            <w:tcW w:w="7275" w:type="dxa"/>
          </w:tcPr>
          <w:p w14:paraId="219E875B" w14:textId="4D3A7E5C" w:rsidR="000E60BD" w:rsidRDefault="00CA17EB" w:rsidP="00251C08">
            <w:pPr>
              <w:cnfStyle w:val="000000100000" w:firstRow="0" w:lastRow="0" w:firstColumn="0" w:lastColumn="0" w:oddVBand="0" w:evenVBand="0" w:oddHBand="1" w:evenHBand="0" w:firstRowFirstColumn="0" w:firstRowLastColumn="0" w:lastRowFirstColumn="0" w:lastRowLastColumn="0"/>
            </w:pPr>
            <w:r>
              <w:t>AG Brown Sawmill</w:t>
            </w:r>
          </w:p>
        </w:tc>
      </w:tr>
      <w:tr w:rsidR="00357670" w14:paraId="1AEED44E"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318E042E" w14:textId="0B3E9869" w:rsidR="00357670" w:rsidRDefault="00357670" w:rsidP="00251C08">
            <w:r>
              <w:t xml:space="preserve">4 </w:t>
            </w:r>
            <w:r w:rsidR="00423DDA">
              <w:t>August</w:t>
            </w:r>
          </w:p>
        </w:tc>
        <w:tc>
          <w:tcPr>
            <w:tcW w:w="7275" w:type="dxa"/>
          </w:tcPr>
          <w:p w14:paraId="304324FD" w14:textId="7EE3AE1C" w:rsidR="00357670" w:rsidRDefault="00357670" w:rsidP="00251C08">
            <w:pPr>
              <w:cnfStyle w:val="000000000000" w:firstRow="0" w:lastRow="0" w:firstColumn="0" w:lastColumn="0" w:oddVBand="0" w:evenVBand="0" w:oddHBand="0" w:evenHBand="0" w:firstRowFirstColumn="0" w:firstRowLastColumn="0" w:lastRowFirstColumn="0" w:lastRowLastColumn="0"/>
            </w:pPr>
            <w:r>
              <w:t>VicForests</w:t>
            </w:r>
          </w:p>
        </w:tc>
      </w:tr>
      <w:tr w:rsidR="00357670" w14:paraId="28107059"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28A249A2" w14:textId="5BA19AC9" w:rsidR="00357670" w:rsidRDefault="00357670" w:rsidP="00251C08">
            <w:r>
              <w:t>16 August</w:t>
            </w:r>
          </w:p>
        </w:tc>
        <w:tc>
          <w:tcPr>
            <w:tcW w:w="7275" w:type="dxa"/>
          </w:tcPr>
          <w:p w14:paraId="74EFA16B" w14:textId="103E9819" w:rsidR="00357670" w:rsidRDefault="00357670" w:rsidP="00251C08">
            <w:pPr>
              <w:cnfStyle w:val="000000100000" w:firstRow="0" w:lastRow="0" w:firstColumn="0" w:lastColumn="0" w:oddVBand="0" w:evenVBand="0" w:oddHBand="1" w:evenHBand="0" w:firstRowFirstColumn="0" w:firstRowLastColumn="0" w:lastRowFirstColumn="0" w:lastRowLastColumn="0"/>
            </w:pPr>
            <w:r>
              <w:t>Department of Justice and Community Safety</w:t>
            </w:r>
            <w:r w:rsidR="004D2A8C">
              <w:t xml:space="preserve">, </w:t>
            </w:r>
            <w:r w:rsidR="00252A45">
              <w:t>Consumer Affairs Victoria,</w:t>
            </w:r>
            <w:r w:rsidR="003D544A">
              <w:t xml:space="preserve"> and</w:t>
            </w:r>
            <w:r w:rsidR="00252A45">
              <w:t xml:space="preserve"> D</w:t>
            </w:r>
            <w:r w:rsidR="00E3396F">
              <w:t>omestic Building Dispute Resolution Victoria</w:t>
            </w:r>
          </w:p>
        </w:tc>
      </w:tr>
      <w:tr w:rsidR="00AF2807" w14:paraId="17D1D201"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1B117ECD" w14:textId="0094BFD8" w:rsidR="00AF2807" w:rsidRDefault="00AF2807" w:rsidP="00AF2807">
            <w:r>
              <w:t>17 August</w:t>
            </w:r>
          </w:p>
        </w:tc>
        <w:tc>
          <w:tcPr>
            <w:tcW w:w="7275" w:type="dxa"/>
          </w:tcPr>
          <w:p w14:paraId="093A2CB5" w14:textId="65907205" w:rsidR="00AF2807" w:rsidRDefault="00AF2807" w:rsidP="00AF2807">
            <w:pPr>
              <w:cnfStyle w:val="000000000000" w:firstRow="0" w:lastRow="0" w:firstColumn="0" w:lastColumn="0" w:oddVBand="0" w:evenVBand="0" w:oddHBand="0" w:evenHBand="0" w:firstRowFirstColumn="0" w:firstRowLastColumn="0" w:lastRowFirstColumn="0" w:lastRowLastColumn="0"/>
            </w:pPr>
            <w:r>
              <w:t>WoodSolutions (webinar)</w:t>
            </w:r>
          </w:p>
        </w:tc>
      </w:tr>
      <w:tr w:rsidR="00AF2807" w14:paraId="3AFDF296"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5B262BCB" w14:textId="60229426" w:rsidR="00AF2807" w:rsidRDefault="00AF2807" w:rsidP="00AF2807">
            <w:r>
              <w:t>23 August</w:t>
            </w:r>
          </w:p>
        </w:tc>
        <w:tc>
          <w:tcPr>
            <w:tcW w:w="7275" w:type="dxa"/>
          </w:tcPr>
          <w:p w14:paraId="626AEC73" w14:textId="5D8BAA05" w:rsidR="00AF2807" w:rsidRDefault="00AF2807" w:rsidP="00AF2807">
            <w:pPr>
              <w:cnfStyle w:val="000000100000" w:firstRow="0" w:lastRow="0" w:firstColumn="0" w:lastColumn="0" w:oddVBand="0" w:evenVBand="0" w:oddHBand="1" w:evenHBand="0" w:firstRowFirstColumn="0" w:firstRowLastColumn="0" w:lastRowFirstColumn="0" w:lastRowLastColumn="0"/>
            </w:pPr>
            <w:r>
              <w:t>Cladding Safety Victoria</w:t>
            </w:r>
          </w:p>
        </w:tc>
      </w:tr>
      <w:tr w:rsidR="00AF2807" w14:paraId="0DB388EB"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7EED4B11" w14:textId="7B0E68A2" w:rsidR="00AF2807" w:rsidRDefault="00AF2807" w:rsidP="00AF2807">
            <w:r>
              <w:t>27 August</w:t>
            </w:r>
          </w:p>
        </w:tc>
        <w:tc>
          <w:tcPr>
            <w:tcW w:w="7275" w:type="dxa"/>
          </w:tcPr>
          <w:p w14:paraId="7065D544" w14:textId="687000E2" w:rsidR="00AF2807" w:rsidRDefault="003D544A" w:rsidP="00AF2807">
            <w:pPr>
              <w:cnfStyle w:val="000000000000" w:firstRow="0" w:lastRow="0" w:firstColumn="0" w:lastColumn="0" w:oddVBand="0" w:evenVBand="0" w:oddHBand="0" w:evenHBand="0" w:firstRowFirstColumn="0" w:firstRowLastColumn="0" w:lastRowFirstColumn="0" w:lastRowLastColumn="0"/>
            </w:pPr>
            <w:r>
              <w:t xml:space="preserve">University of Melbourne </w:t>
            </w:r>
            <w:r w:rsidR="00AF2807">
              <w:t xml:space="preserve">and </w:t>
            </w:r>
            <w:r w:rsidR="00A63351">
              <w:t>Bambra Agroforestry Farm</w:t>
            </w:r>
          </w:p>
        </w:tc>
      </w:tr>
      <w:tr w:rsidR="00AF2807" w14:paraId="687A9F2E"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2F8FB63C" w14:textId="1FAE2C90" w:rsidR="00AF2807" w:rsidRDefault="00AF2807" w:rsidP="00AF2807">
            <w:r>
              <w:t>30 August</w:t>
            </w:r>
          </w:p>
        </w:tc>
        <w:tc>
          <w:tcPr>
            <w:tcW w:w="7275" w:type="dxa"/>
          </w:tcPr>
          <w:p w14:paraId="374EE381" w14:textId="7085F1C6" w:rsidR="00AF2807" w:rsidRDefault="00AF2807" w:rsidP="00AF2807">
            <w:pPr>
              <w:cnfStyle w:val="000000100000" w:firstRow="0" w:lastRow="0" w:firstColumn="0" w:lastColumn="0" w:oddVBand="0" w:evenVBand="0" w:oddHBand="1" w:evenHBand="0" w:firstRowFirstColumn="0" w:firstRowLastColumn="0" w:lastRowFirstColumn="0" w:lastRowLastColumn="0"/>
            </w:pPr>
            <w:r>
              <w:t>(private citizen)</w:t>
            </w:r>
          </w:p>
        </w:tc>
      </w:tr>
      <w:tr w:rsidR="00AF2807" w14:paraId="057557EE"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17738F65" w14:textId="25915F14" w:rsidR="00AF2807" w:rsidRDefault="00AF2807" w:rsidP="00AF2807">
            <w:r>
              <w:t>3 September</w:t>
            </w:r>
          </w:p>
        </w:tc>
        <w:tc>
          <w:tcPr>
            <w:tcW w:w="7275" w:type="dxa"/>
          </w:tcPr>
          <w:p w14:paraId="4750E531" w14:textId="1AD330D3" w:rsidR="00AF2807" w:rsidRDefault="00AF2807" w:rsidP="00AF2807">
            <w:pPr>
              <w:cnfStyle w:val="000000000000" w:firstRow="0" w:lastRow="0" w:firstColumn="0" w:lastColumn="0" w:oddVBand="0" w:evenVBand="0" w:oddHBand="0" w:evenHBand="0" w:firstRowFirstColumn="0" w:firstRowLastColumn="0" w:lastRowFirstColumn="0" w:lastRowLastColumn="0"/>
            </w:pPr>
            <w:r>
              <w:t>Victorian Forest Products Association</w:t>
            </w:r>
          </w:p>
        </w:tc>
      </w:tr>
      <w:tr w:rsidR="00E3396F" w14:paraId="72953768"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0A94B8A7" w14:textId="70D6AD78" w:rsidR="00E3396F" w:rsidRDefault="00E3396F" w:rsidP="00AF2807">
            <w:r>
              <w:t>3 September</w:t>
            </w:r>
          </w:p>
        </w:tc>
        <w:tc>
          <w:tcPr>
            <w:tcW w:w="7275" w:type="dxa"/>
          </w:tcPr>
          <w:p w14:paraId="067C88B5" w14:textId="5BB4BA2C" w:rsidR="00E3396F" w:rsidRDefault="00E3396F" w:rsidP="00AF2807">
            <w:pPr>
              <w:cnfStyle w:val="000000100000" w:firstRow="0" w:lastRow="0" w:firstColumn="0" w:lastColumn="0" w:oddVBand="0" w:evenVBand="0" w:oddHBand="1" w:evenHBand="0" w:firstRowFirstColumn="0" w:firstRowLastColumn="0" w:lastRowFirstColumn="0" w:lastRowLastColumn="0"/>
            </w:pPr>
            <w:r>
              <w:t>Consumer Affairs Victoria</w:t>
            </w:r>
            <w:r w:rsidR="00F00F68">
              <w:t>,</w:t>
            </w:r>
            <w:r>
              <w:t xml:space="preserve"> </w:t>
            </w:r>
            <w:r w:rsidR="003D544A">
              <w:t>and</w:t>
            </w:r>
            <w:r>
              <w:t xml:space="preserve"> Domestic Building Dispute Resolution Victoria</w:t>
            </w:r>
          </w:p>
        </w:tc>
      </w:tr>
      <w:tr w:rsidR="00412E1B" w14:paraId="1ACFB82D"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35ADB847" w14:textId="24A8F581" w:rsidR="00412E1B" w:rsidRDefault="00412E1B" w:rsidP="00AF2807">
            <w:r>
              <w:t>17 September</w:t>
            </w:r>
          </w:p>
        </w:tc>
        <w:tc>
          <w:tcPr>
            <w:tcW w:w="7275" w:type="dxa"/>
          </w:tcPr>
          <w:p w14:paraId="648343DF" w14:textId="3B0220E5" w:rsidR="00412E1B" w:rsidRDefault="00412E1B" w:rsidP="00AF2807">
            <w:pPr>
              <w:cnfStyle w:val="000000000000" w:firstRow="0" w:lastRow="0" w:firstColumn="0" w:lastColumn="0" w:oddVBand="0" w:evenVBand="0" w:oddHBand="0" w:evenHBand="0" w:firstRowFirstColumn="0" w:firstRowLastColumn="0" w:lastRowFirstColumn="0" w:lastRowLastColumn="0"/>
            </w:pPr>
            <w:r>
              <w:t xml:space="preserve">Department of Jobs, Precincts and Regions </w:t>
            </w:r>
            <w:r w:rsidR="00F00F68">
              <w:t xml:space="preserve">– </w:t>
            </w:r>
            <w:r>
              <w:t>Forestry and Climate Change Division</w:t>
            </w:r>
          </w:p>
        </w:tc>
      </w:tr>
      <w:tr w:rsidR="00AF2807" w14:paraId="17E5FBB2"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0C2DB9C5" w14:textId="339345F7" w:rsidR="00AF2807" w:rsidRDefault="00AF2807" w:rsidP="00AF2807">
            <w:r>
              <w:t>28 September</w:t>
            </w:r>
          </w:p>
        </w:tc>
        <w:tc>
          <w:tcPr>
            <w:tcW w:w="7275" w:type="dxa"/>
          </w:tcPr>
          <w:p w14:paraId="513C7875" w14:textId="6703F8E8" w:rsidR="00AF2807" w:rsidRDefault="00AF2807" w:rsidP="00AF2807">
            <w:pPr>
              <w:cnfStyle w:val="000000100000" w:firstRow="0" w:lastRow="0" w:firstColumn="0" w:lastColumn="0" w:oddVBand="0" w:evenVBand="0" w:oddHBand="1" w:evenHBand="0" w:firstRowFirstColumn="0" w:firstRowLastColumn="0" w:lastRowFirstColumn="0" w:lastRowLastColumn="0"/>
            </w:pPr>
            <w:r>
              <w:t>Master Builders Victoria (summit)</w:t>
            </w:r>
          </w:p>
        </w:tc>
      </w:tr>
      <w:tr w:rsidR="00AF2807" w14:paraId="55FCA92B"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7627A725" w14:textId="64679A94" w:rsidR="00AF2807" w:rsidRDefault="00AF2807" w:rsidP="00AF2807">
            <w:r>
              <w:t>30 September</w:t>
            </w:r>
          </w:p>
        </w:tc>
        <w:tc>
          <w:tcPr>
            <w:tcW w:w="7275" w:type="dxa"/>
          </w:tcPr>
          <w:p w14:paraId="6A4436F1" w14:textId="1157DF53" w:rsidR="00AF2807" w:rsidRDefault="00DA2868" w:rsidP="00AF2807">
            <w:pPr>
              <w:cnfStyle w:val="000000000000" w:firstRow="0" w:lastRow="0" w:firstColumn="0" w:lastColumn="0" w:oddVBand="0" w:evenVBand="0" w:oddHBand="0" w:evenHBand="0" w:firstRowFirstColumn="0" w:firstRowLastColumn="0" w:lastRowFirstColumn="0" w:lastRowLastColumn="0"/>
            </w:pPr>
            <w:r>
              <w:t>Construction Industry Advisory Group</w:t>
            </w:r>
          </w:p>
        </w:tc>
      </w:tr>
      <w:tr w:rsidR="00AF2807" w14:paraId="010FC1CC"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78BEE9B5" w14:textId="72A60C7A" w:rsidR="00AF2807" w:rsidRDefault="00AF2807" w:rsidP="00AF2807">
            <w:r>
              <w:t>4 October</w:t>
            </w:r>
          </w:p>
        </w:tc>
        <w:tc>
          <w:tcPr>
            <w:tcW w:w="7275" w:type="dxa"/>
          </w:tcPr>
          <w:p w14:paraId="4F18AF74" w14:textId="6D51DE5E" w:rsidR="00AF2807" w:rsidRDefault="00AF2807" w:rsidP="00AF2807">
            <w:pPr>
              <w:cnfStyle w:val="000000100000" w:firstRow="0" w:lastRow="0" w:firstColumn="0" w:lastColumn="0" w:oddVBand="0" w:evenVBand="0" w:oddHBand="1" w:evenHBand="0" w:firstRowFirstColumn="0" w:firstRowLastColumn="0" w:lastRowFirstColumn="0" w:lastRowLastColumn="0"/>
            </w:pPr>
            <w:r>
              <w:t>Frame and Truss Manufacturers Association</w:t>
            </w:r>
          </w:p>
        </w:tc>
      </w:tr>
      <w:tr w:rsidR="00BE5787" w14:paraId="025C5E55"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4B747D4A" w14:textId="12883348" w:rsidR="00BE5787" w:rsidRDefault="00BE5787" w:rsidP="00AF2807">
            <w:r>
              <w:lastRenderedPageBreak/>
              <w:t>6 October</w:t>
            </w:r>
          </w:p>
        </w:tc>
        <w:tc>
          <w:tcPr>
            <w:tcW w:w="7275" w:type="dxa"/>
          </w:tcPr>
          <w:p w14:paraId="4EF75A9F" w14:textId="6260EA1C" w:rsidR="00BE5787" w:rsidRDefault="001B6982" w:rsidP="00AF2807">
            <w:pPr>
              <w:cnfStyle w:val="000000000000" w:firstRow="0" w:lastRow="0" w:firstColumn="0" w:lastColumn="0" w:oddVBand="0" w:evenVBand="0" w:oddHBand="0" w:evenHBand="0" w:firstRowFirstColumn="0" w:firstRowLastColumn="0" w:lastRowFirstColumn="0" w:lastRowLastColumn="0"/>
            </w:pPr>
            <w:r>
              <w:t xml:space="preserve">Department of Jobs, Precincts and Regions </w:t>
            </w:r>
            <w:r w:rsidR="00F00F68">
              <w:t xml:space="preserve">– </w:t>
            </w:r>
            <w:r>
              <w:t>Forestry and Climate Change Division</w:t>
            </w:r>
          </w:p>
        </w:tc>
      </w:tr>
      <w:tr w:rsidR="001B6982" w14:paraId="75635A21"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074ECC44" w14:textId="54B2959A" w:rsidR="001B6982" w:rsidRDefault="001B6982" w:rsidP="00AF2807">
            <w:r>
              <w:t>7 October</w:t>
            </w:r>
          </w:p>
        </w:tc>
        <w:tc>
          <w:tcPr>
            <w:tcW w:w="7275" w:type="dxa"/>
          </w:tcPr>
          <w:p w14:paraId="74FEFE01" w14:textId="082E88C8" w:rsidR="001B6982" w:rsidRDefault="001B6982" w:rsidP="00AF2807">
            <w:pPr>
              <w:cnfStyle w:val="000000100000" w:firstRow="0" w:lastRow="0" w:firstColumn="0" w:lastColumn="0" w:oddVBand="0" w:evenVBand="0" w:oddHBand="1" w:evenHBand="0" w:firstRowFirstColumn="0" w:firstRowLastColumn="0" w:lastRowFirstColumn="0" w:lastRowLastColumn="0"/>
            </w:pPr>
            <w:r>
              <w:t>Bushfire Recovery Victoria</w:t>
            </w:r>
          </w:p>
        </w:tc>
      </w:tr>
      <w:tr w:rsidR="0033682B" w14:paraId="15B9E319"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7FE752D8" w14:textId="0DB7FACA" w:rsidR="0033682B" w:rsidRDefault="0033682B" w:rsidP="00AF2807">
            <w:r>
              <w:t>11 October</w:t>
            </w:r>
          </w:p>
        </w:tc>
        <w:tc>
          <w:tcPr>
            <w:tcW w:w="7275" w:type="dxa"/>
          </w:tcPr>
          <w:p w14:paraId="68621483" w14:textId="531ABEEA" w:rsidR="0033682B" w:rsidRPr="00FA67CF" w:rsidRDefault="00EF54EB" w:rsidP="00AF2807">
            <w:pPr>
              <w:cnfStyle w:val="000000000000" w:firstRow="0" w:lastRow="0" w:firstColumn="0" w:lastColumn="0" w:oddVBand="0" w:evenVBand="0" w:oddHBand="0" w:evenHBand="0" w:firstRowFirstColumn="0" w:firstRowLastColumn="0" w:lastRowFirstColumn="0" w:lastRowLastColumn="0"/>
              <w:rPr>
                <w:highlight w:val="green"/>
              </w:rPr>
            </w:pPr>
            <w:r w:rsidRPr="00EF54EB">
              <w:t>South</w:t>
            </w:r>
            <w:r>
              <w:t xml:space="preserve"> Australian Department of Primary Industries and Regions</w:t>
            </w:r>
          </w:p>
        </w:tc>
      </w:tr>
      <w:tr w:rsidR="00A76475" w:rsidDel="00912C00" w14:paraId="6609AF66"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64B6CFCB" w14:textId="281354B7" w:rsidR="00A76475" w:rsidRPr="00EF54EB" w:rsidRDefault="00A76475" w:rsidP="00AF2807">
            <w:r>
              <w:t>18 October</w:t>
            </w:r>
          </w:p>
        </w:tc>
        <w:tc>
          <w:tcPr>
            <w:tcW w:w="7275" w:type="dxa"/>
          </w:tcPr>
          <w:p w14:paraId="544E9728" w14:textId="2FB680AC" w:rsidR="00A76475" w:rsidRDefault="00A76475" w:rsidP="00AF2807">
            <w:pPr>
              <w:cnfStyle w:val="000000100000" w:firstRow="0" w:lastRow="0" w:firstColumn="0" w:lastColumn="0" w:oddVBand="0" w:evenVBand="0" w:oddHBand="1" w:evenHBand="0" w:firstRowFirstColumn="0" w:firstRowLastColumn="0" w:lastRowFirstColumn="0" w:lastRowLastColumn="0"/>
            </w:pPr>
            <w:r>
              <w:t>Master Builders Victoria</w:t>
            </w:r>
          </w:p>
        </w:tc>
      </w:tr>
      <w:tr w:rsidR="000618F1" w:rsidDel="00912C00" w14:paraId="65C37D8B"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151CACF5" w14:textId="7F7D1F86" w:rsidR="000618F1" w:rsidRDefault="000618F1" w:rsidP="00AF2807">
            <w:r>
              <w:t>18 October</w:t>
            </w:r>
          </w:p>
        </w:tc>
        <w:tc>
          <w:tcPr>
            <w:tcW w:w="7275" w:type="dxa"/>
          </w:tcPr>
          <w:p w14:paraId="0823F039" w14:textId="11D73FDA" w:rsidR="000618F1" w:rsidRDefault="000618F1" w:rsidP="00AF2807">
            <w:pPr>
              <w:cnfStyle w:val="000000000000" w:firstRow="0" w:lastRow="0" w:firstColumn="0" w:lastColumn="0" w:oddVBand="0" w:evenVBand="0" w:oddHBand="0" w:evenHBand="0" w:firstRowFirstColumn="0" w:firstRowLastColumn="0" w:lastRowFirstColumn="0" w:lastRowLastColumn="0"/>
            </w:pPr>
            <w:r>
              <w:t>Bushfire Recovery Victoria</w:t>
            </w:r>
          </w:p>
        </w:tc>
      </w:tr>
      <w:tr w:rsidR="001B7A6D" w:rsidDel="00912C00" w14:paraId="0E4FF0F5"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1DFFB45D" w14:textId="39B5325E" w:rsidR="001B7A6D" w:rsidRPr="00EF54EB" w:rsidRDefault="001B7A6D" w:rsidP="00AF2807">
            <w:r w:rsidRPr="00EF54EB">
              <w:t>18 October</w:t>
            </w:r>
          </w:p>
        </w:tc>
        <w:tc>
          <w:tcPr>
            <w:tcW w:w="7275" w:type="dxa"/>
          </w:tcPr>
          <w:p w14:paraId="75B72694" w14:textId="6C983F7C" w:rsidR="001B7A6D" w:rsidRDefault="00AF6D98" w:rsidP="00AF2807">
            <w:pPr>
              <w:cnfStyle w:val="000000100000" w:firstRow="0" w:lastRow="0" w:firstColumn="0" w:lastColumn="0" w:oddVBand="0" w:evenVBand="0" w:oddHBand="1" w:evenHBand="0" w:firstRowFirstColumn="0" w:firstRowLastColumn="0" w:lastRowFirstColumn="0" w:lastRowLastColumn="0"/>
            </w:pPr>
            <w:r>
              <w:t>Cement, Concrete and Aggregates Australia</w:t>
            </w:r>
          </w:p>
        </w:tc>
      </w:tr>
      <w:tr w:rsidR="00BD3265" w:rsidDel="00912C00" w14:paraId="68A73E1F"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308B11A1" w14:textId="76BD2B7F" w:rsidR="00BD3265" w:rsidRPr="00EF54EB" w:rsidRDefault="00AF6D98" w:rsidP="00AF2807">
            <w:r w:rsidRPr="00EF54EB">
              <w:t>18 October</w:t>
            </w:r>
          </w:p>
        </w:tc>
        <w:tc>
          <w:tcPr>
            <w:tcW w:w="7275" w:type="dxa"/>
          </w:tcPr>
          <w:p w14:paraId="62300E73" w14:textId="279DD244" w:rsidR="00BD3265" w:rsidRDefault="00AF6D98" w:rsidP="00AF2807">
            <w:pPr>
              <w:cnfStyle w:val="000000000000" w:firstRow="0" w:lastRow="0" w:firstColumn="0" w:lastColumn="0" w:oddVBand="0" w:evenVBand="0" w:oddHBand="0" w:evenHBand="0" w:firstRowFirstColumn="0" w:firstRowLastColumn="0" w:lastRowFirstColumn="0" w:lastRowLastColumn="0"/>
            </w:pPr>
            <w:r>
              <w:t>Master Builders Queensland</w:t>
            </w:r>
          </w:p>
        </w:tc>
      </w:tr>
      <w:tr w:rsidR="00F00F68" w:rsidDel="00912C00" w14:paraId="1F89E78D"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35818B6C" w14:textId="3B1DAE10" w:rsidR="00F00F68" w:rsidRPr="00EF54EB" w:rsidRDefault="00F00F68" w:rsidP="00AF2807">
            <w:r>
              <w:t>19 October</w:t>
            </w:r>
          </w:p>
        </w:tc>
        <w:tc>
          <w:tcPr>
            <w:tcW w:w="7275" w:type="dxa"/>
          </w:tcPr>
          <w:p w14:paraId="45CE89D1" w14:textId="5633DA38" w:rsidR="00F00F68" w:rsidRDefault="00F00F68" w:rsidP="00AF2807">
            <w:pPr>
              <w:cnfStyle w:val="000000100000" w:firstRow="0" w:lastRow="0" w:firstColumn="0" w:lastColumn="0" w:oddVBand="0" w:evenVBand="0" w:oddHBand="1" w:evenHBand="0" w:firstRowFirstColumn="0" w:firstRowLastColumn="0" w:lastRowFirstColumn="0" w:lastRowLastColumn="0"/>
            </w:pPr>
            <w:r>
              <w:t>Department of Environment, Land, Water and Planning – Waste Division</w:t>
            </w:r>
          </w:p>
        </w:tc>
      </w:tr>
      <w:tr w:rsidR="00AF6D98" w:rsidDel="00912C00" w14:paraId="1E4EA044"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31024549" w14:textId="5E514B94" w:rsidR="00AF6D98" w:rsidRPr="00EF54EB" w:rsidRDefault="00E7641B" w:rsidP="00AF2807">
            <w:r w:rsidRPr="00EF54EB">
              <w:t>20 October</w:t>
            </w:r>
          </w:p>
        </w:tc>
        <w:tc>
          <w:tcPr>
            <w:tcW w:w="7275" w:type="dxa"/>
          </w:tcPr>
          <w:p w14:paraId="3F28E10E" w14:textId="1C5CDF1E" w:rsidR="00AF6D98" w:rsidRDefault="00311939" w:rsidP="00AF2807">
            <w:pPr>
              <w:cnfStyle w:val="000000000000" w:firstRow="0" w:lastRow="0" w:firstColumn="0" w:lastColumn="0" w:oddVBand="0" w:evenVBand="0" w:oddHBand="0" w:evenHBand="0" w:firstRowFirstColumn="0" w:firstRowLastColumn="0" w:lastRowFirstColumn="0" w:lastRowLastColumn="0"/>
            </w:pPr>
            <w:r>
              <w:t>Housing Industry Association</w:t>
            </w:r>
          </w:p>
        </w:tc>
      </w:tr>
      <w:tr w:rsidR="00311939" w:rsidDel="00912C00" w14:paraId="7E1BA677"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44CDB82B" w14:textId="5A5EA982" w:rsidR="00311939" w:rsidRPr="00EF54EB" w:rsidRDefault="0066166C" w:rsidP="00AF2807">
            <w:r w:rsidRPr="00EF54EB">
              <w:t>20 October</w:t>
            </w:r>
          </w:p>
        </w:tc>
        <w:tc>
          <w:tcPr>
            <w:tcW w:w="7275" w:type="dxa"/>
          </w:tcPr>
          <w:p w14:paraId="231F2D5A" w14:textId="77C207EE" w:rsidR="00311939" w:rsidRDefault="0066166C" w:rsidP="00AF2807">
            <w:pPr>
              <w:cnfStyle w:val="000000100000" w:firstRow="0" w:lastRow="0" w:firstColumn="0" w:lastColumn="0" w:oddVBand="0" w:evenVBand="0" w:oddHBand="1" w:evenHBand="0" w:firstRowFirstColumn="0" w:firstRowLastColumn="0" w:lastRowFirstColumn="0" w:lastRowLastColumn="0"/>
            </w:pPr>
            <w:r>
              <w:t>Australian Steel Institute</w:t>
            </w:r>
          </w:p>
        </w:tc>
      </w:tr>
      <w:tr w:rsidR="0066166C" w:rsidDel="00912C00" w14:paraId="0A738643"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71D3BD85" w14:textId="4B035A94" w:rsidR="0066166C" w:rsidRPr="00EF54EB" w:rsidRDefault="00F34E2E" w:rsidP="00AF2807">
            <w:r w:rsidRPr="00EF54EB">
              <w:t>20 October</w:t>
            </w:r>
          </w:p>
        </w:tc>
        <w:tc>
          <w:tcPr>
            <w:tcW w:w="7275" w:type="dxa"/>
          </w:tcPr>
          <w:p w14:paraId="631A7E7E" w14:textId="4A4448AD" w:rsidR="0066166C" w:rsidRDefault="00F34E2E" w:rsidP="00AF2807">
            <w:pPr>
              <w:cnfStyle w:val="000000000000" w:firstRow="0" w:lastRow="0" w:firstColumn="0" w:lastColumn="0" w:oddVBand="0" w:evenVBand="0" w:oddHBand="0" w:evenHBand="0" w:firstRowFirstColumn="0" w:firstRowLastColumn="0" w:lastRowFirstColumn="0" w:lastRowLastColumn="0"/>
            </w:pPr>
            <w:r>
              <w:t>Bowens Timber (webinar)</w:t>
            </w:r>
          </w:p>
        </w:tc>
      </w:tr>
      <w:tr w:rsidR="00F34E2E" w:rsidDel="00912C00" w14:paraId="5A23150F"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677CEADC" w14:textId="0D284189" w:rsidR="00F34E2E" w:rsidRPr="00EF54EB" w:rsidRDefault="00E23436" w:rsidP="00AF2807">
            <w:r w:rsidRPr="00EF54EB">
              <w:t>22 October</w:t>
            </w:r>
          </w:p>
        </w:tc>
        <w:tc>
          <w:tcPr>
            <w:tcW w:w="7275" w:type="dxa"/>
          </w:tcPr>
          <w:p w14:paraId="3E4AE43F" w14:textId="3F8AC584" w:rsidR="00F34E2E" w:rsidRDefault="00F00F68" w:rsidP="00AF2807">
            <w:pPr>
              <w:cnfStyle w:val="000000100000" w:firstRow="0" w:lastRow="0" w:firstColumn="0" w:lastColumn="0" w:oddVBand="0" w:evenVBand="0" w:oddHBand="1" w:evenHBand="0" w:firstRowFirstColumn="0" w:firstRowLastColumn="0" w:lastRowFirstColumn="0" w:lastRowLastColumn="0"/>
            </w:pPr>
            <w:r>
              <w:t>Department of Justice and Community Safety and Consumer Affairs Victoria</w:t>
            </w:r>
          </w:p>
        </w:tc>
      </w:tr>
      <w:tr w:rsidR="00FD1688" w:rsidDel="00912C00" w14:paraId="35770F77"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7EFCCAA9" w14:textId="2292EC0A" w:rsidR="00FD1688" w:rsidRPr="00EF54EB" w:rsidRDefault="00FD1688" w:rsidP="00AF2807">
            <w:r w:rsidRPr="00EF54EB">
              <w:t>22 October</w:t>
            </w:r>
          </w:p>
        </w:tc>
        <w:tc>
          <w:tcPr>
            <w:tcW w:w="7275" w:type="dxa"/>
          </w:tcPr>
          <w:p w14:paraId="42F7BF6A" w14:textId="63EC6CCF" w:rsidR="00FD1688" w:rsidRDefault="008A0A8C" w:rsidP="00AF2807">
            <w:pPr>
              <w:cnfStyle w:val="000000000000" w:firstRow="0" w:lastRow="0" w:firstColumn="0" w:lastColumn="0" w:oddVBand="0" w:evenVBand="0" w:oddHBand="0" w:evenHBand="0" w:firstRowFirstColumn="0" w:firstRowLastColumn="0" w:lastRowFirstColumn="0" w:lastRowLastColumn="0"/>
            </w:pPr>
            <w:r>
              <w:t>Bushfire Recovery Victoria</w:t>
            </w:r>
            <w:r w:rsidR="009D3E1B">
              <w:t xml:space="preserve"> (forum including </w:t>
            </w:r>
            <w:r w:rsidR="00D611BB">
              <w:t xml:space="preserve">several </w:t>
            </w:r>
            <w:r w:rsidR="00AC794A">
              <w:t xml:space="preserve">Victorian Government Departments and agencies, and </w:t>
            </w:r>
            <w:r w:rsidR="00F00F68">
              <w:t>regional local councils)</w:t>
            </w:r>
          </w:p>
        </w:tc>
      </w:tr>
      <w:tr w:rsidR="00FD1688" w:rsidDel="00912C00" w14:paraId="5FEE82E8"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7E393AF0" w14:textId="7E6F1568" w:rsidR="00FD1688" w:rsidRPr="00EF54EB" w:rsidRDefault="00FD1688" w:rsidP="00AF2807">
            <w:r w:rsidRPr="00EF54EB">
              <w:t>22 October</w:t>
            </w:r>
          </w:p>
        </w:tc>
        <w:tc>
          <w:tcPr>
            <w:tcW w:w="7275" w:type="dxa"/>
          </w:tcPr>
          <w:p w14:paraId="7497002C" w14:textId="0FB5A49F" w:rsidR="00FD1688" w:rsidRDefault="008A0A8C" w:rsidP="00AF2807">
            <w:pPr>
              <w:cnfStyle w:val="000000100000" w:firstRow="0" w:lastRow="0" w:firstColumn="0" w:lastColumn="0" w:oddVBand="0" w:evenVBand="0" w:oddHBand="1" w:evenHBand="0" w:firstRowFirstColumn="0" w:firstRowLastColumn="0" w:lastRowFirstColumn="0" w:lastRowLastColumn="0"/>
            </w:pPr>
            <w:r>
              <w:t>Office of Projects Victoria</w:t>
            </w:r>
          </w:p>
        </w:tc>
      </w:tr>
      <w:tr w:rsidR="005F4FCC" w:rsidDel="00912C00" w14:paraId="6E5EA41E"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7AD28B16" w14:textId="1B66CE2B" w:rsidR="005F4FCC" w:rsidRPr="00EF54EB" w:rsidRDefault="005F4FCC" w:rsidP="00AF2807">
            <w:r>
              <w:t>26 October</w:t>
            </w:r>
          </w:p>
        </w:tc>
        <w:tc>
          <w:tcPr>
            <w:tcW w:w="7275" w:type="dxa"/>
          </w:tcPr>
          <w:p w14:paraId="7A2EBEE7" w14:textId="39952F27" w:rsidR="005F4FCC" w:rsidRDefault="004069C2" w:rsidP="00AF2807">
            <w:pPr>
              <w:cnfStyle w:val="000000000000" w:firstRow="0" w:lastRow="0" w:firstColumn="0" w:lastColumn="0" w:oddVBand="0" w:evenVBand="0" w:oddHBand="0" w:evenHBand="0" w:firstRowFirstColumn="0" w:firstRowLastColumn="0" w:lastRowFirstColumn="0" w:lastRowLastColumn="0"/>
            </w:pPr>
            <w:r>
              <w:t>National Association of Steel-framed Housing</w:t>
            </w:r>
          </w:p>
        </w:tc>
      </w:tr>
      <w:tr w:rsidR="004B28DB" w:rsidDel="00912C00" w14:paraId="03AF1836"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01E09DD4" w14:textId="4724D866" w:rsidR="004B28DB" w:rsidRDefault="004B28DB" w:rsidP="00AF2807">
            <w:r>
              <w:t>27 October</w:t>
            </w:r>
          </w:p>
        </w:tc>
        <w:tc>
          <w:tcPr>
            <w:tcW w:w="7275" w:type="dxa"/>
          </w:tcPr>
          <w:p w14:paraId="21137CFF" w14:textId="72D1CBC4" w:rsidR="004B28DB" w:rsidRDefault="00280858" w:rsidP="00AF2807">
            <w:pPr>
              <w:cnfStyle w:val="000000100000" w:firstRow="0" w:lastRow="0" w:firstColumn="0" w:lastColumn="0" w:oddVBand="0" w:evenVBand="0" w:oddHBand="1" w:evenHBand="0" w:firstRowFirstColumn="0" w:firstRowLastColumn="0" w:lastRowFirstColumn="0" w:lastRowLastColumn="0"/>
            </w:pPr>
            <w:r>
              <w:t>Department of Jobs, Precincts and Regions – Forestry and Climate Change Division</w:t>
            </w:r>
          </w:p>
        </w:tc>
      </w:tr>
      <w:tr w:rsidR="007A26F1" w:rsidDel="00912C00" w14:paraId="459DED6C" w14:textId="77777777" w:rsidTr="000902F9">
        <w:tc>
          <w:tcPr>
            <w:cnfStyle w:val="001000000000" w:firstRow="0" w:lastRow="0" w:firstColumn="1" w:lastColumn="0" w:oddVBand="0" w:evenVBand="0" w:oddHBand="0" w:evenHBand="0" w:firstRowFirstColumn="0" w:firstRowLastColumn="0" w:lastRowFirstColumn="0" w:lastRowLastColumn="0"/>
            <w:tcW w:w="1796" w:type="dxa"/>
          </w:tcPr>
          <w:p w14:paraId="052EBF6A" w14:textId="7E70383F" w:rsidR="007A26F1" w:rsidRDefault="007A26F1" w:rsidP="00AF2807">
            <w:r>
              <w:t>28 October</w:t>
            </w:r>
          </w:p>
        </w:tc>
        <w:tc>
          <w:tcPr>
            <w:tcW w:w="7275" w:type="dxa"/>
          </w:tcPr>
          <w:p w14:paraId="6D71E653" w14:textId="73614B9D" w:rsidR="007A26F1" w:rsidRDefault="007A26F1" w:rsidP="00AF2807">
            <w:pPr>
              <w:cnfStyle w:val="000000000000" w:firstRow="0" w:lastRow="0" w:firstColumn="0" w:lastColumn="0" w:oddVBand="0" w:evenVBand="0" w:oddHBand="0" w:evenHBand="0" w:firstRowFirstColumn="0" w:firstRowLastColumn="0" w:lastRowFirstColumn="0" w:lastRowLastColumn="0"/>
            </w:pPr>
            <w:r>
              <w:t>Freight Victoria</w:t>
            </w:r>
          </w:p>
        </w:tc>
      </w:tr>
      <w:tr w:rsidR="007A26F1" w:rsidDel="00912C00" w14:paraId="0DBE3296"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Pr>
          <w:p w14:paraId="4404E6F9" w14:textId="69605D99" w:rsidR="007A26F1" w:rsidRDefault="007A26F1" w:rsidP="00AF2807">
            <w:r>
              <w:t>28 October</w:t>
            </w:r>
          </w:p>
        </w:tc>
        <w:tc>
          <w:tcPr>
            <w:tcW w:w="7275" w:type="dxa"/>
          </w:tcPr>
          <w:p w14:paraId="0B1DB53A" w14:textId="7ECA24BA" w:rsidR="007A26F1" w:rsidRDefault="007A26F1" w:rsidP="00AF2807">
            <w:pPr>
              <w:cnfStyle w:val="000000100000" w:firstRow="0" w:lastRow="0" w:firstColumn="0" w:lastColumn="0" w:oddVBand="0" w:evenVBand="0" w:oddHBand="1" w:evenHBand="0" w:firstRowFirstColumn="0" w:firstRowLastColumn="0" w:lastRowFirstColumn="0" w:lastRowLastColumn="0"/>
            </w:pPr>
            <w:r>
              <w:t>Master Builders Victoria</w:t>
            </w:r>
          </w:p>
        </w:tc>
      </w:tr>
      <w:tr w:rsidR="005A344D" w:rsidDel="00912C00" w14:paraId="4AF994F2" w14:textId="77777777" w:rsidTr="006E0C22">
        <w:tc>
          <w:tcPr>
            <w:cnfStyle w:val="001000000000" w:firstRow="0" w:lastRow="0" w:firstColumn="1" w:lastColumn="0" w:oddVBand="0" w:evenVBand="0" w:oddHBand="0" w:evenHBand="0" w:firstRowFirstColumn="0" w:firstRowLastColumn="0" w:lastRowFirstColumn="0" w:lastRowLastColumn="0"/>
            <w:tcW w:w="1796" w:type="dxa"/>
          </w:tcPr>
          <w:p w14:paraId="3F457D0A" w14:textId="4A324F34" w:rsidR="005A344D" w:rsidRDefault="005A344D" w:rsidP="00AF2807">
            <w:r>
              <w:t>29 October</w:t>
            </w:r>
          </w:p>
        </w:tc>
        <w:tc>
          <w:tcPr>
            <w:tcW w:w="7275" w:type="dxa"/>
          </w:tcPr>
          <w:p w14:paraId="67DAABB1" w14:textId="0C20CC01" w:rsidR="005A344D" w:rsidRDefault="005A344D" w:rsidP="00AF2807">
            <w:pPr>
              <w:cnfStyle w:val="000000000000" w:firstRow="0" w:lastRow="0" w:firstColumn="0" w:lastColumn="0" w:oddVBand="0" w:evenVBand="0" w:oddHBand="0" w:evenHBand="0" w:firstRowFirstColumn="0" w:firstRowLastColumn="0" w:lastRowFirstColumn="0" w:lastRowLastColumn="0"/>
            </w:pPr>
            <w:r>
              <w:t>Master Builders Australia</w:t>
            </w:r>
          </w:p>
        </w:tc>
      </w:tr>
      <w:tr w:rsidR="006E0C22" w:rsidDel="00912C00" w14:paraId="44E048C6" w14:textId="77777777" w:rsidTr="00090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bottom w:val="single" w:sz="12" w:space="0" w:color="87189D" w:themeColor="accent1"/>
            </w:tcBorders>
          </w:tcPr>
          <w:p w14:paraId="26E70052" w14:textId="6656FD78" w:rsidR="006E0C22" w:rsidRDefault="006E0C22" w:rsidP="006E0C22">
            <w:r>
              <w:t>29 October</w:t>
            </w:r>
          </w:p>
        </w:tc>
        <w:tc>
          <w:tcPr>
            <w:tcW w:w="7275" w:type="dxa"/>
            <w:tcBorders>
              <w:bottom w:val="single" w:sz="12" w:space="0" w:color="87189D" w:themeColor="accent1"/>
            </w:tcBorders>
          </w:tcPr>
          <w:p w14:paraId="070423DB" w14:textId="1861AB60" w:rsidR="006E0C22" w:rsidRDefault="006E0C22" w:rsidP="006E0C22">
            <w:pPr>
              <w:cnfStyle w:val="000000100000" w:firstRow="0" w:lastRow="0" w:firstColumn="0" w:lastColumn="0" w:oddVBand="0" w:evenVBand="0" w:oddHBand="1" w:evenHBand="0" w:firstRowFirstColumn="0" w:firstRowLastColumn="0" w:lastRowFirstColumn="0" w:lastRowLastColumn="0"/>
            </w:pPr>
            <w:r>
              <w:t>Department of Environment, Land, Water and Planning – Building Policy Division</w:t>
            </w:r>
          </w:p>
        </w:tc>
      </w:tr>
    </w:tbl>
    <w:p w14:paraId="1D9B7FEF" w14:textId="46DB076A" w:rsidR="00145790" w:rsidRPr="00C863B3" w:rsidRDefault="00145790" w:rsidP="00145790">
      <w:pPr>
        <w:rPr>
          <w:rStyle w:val="Emphasis"/>
          <w:i w:val="0"/>
        </w:rPr>
      </w:pPr>
      <w:r w:rsidRPr="00C863B3">
        <w:rPr>
          <w:rStyle w:val="Emphasis"/>
          <w:i w:val="0"/>
        </w:rPr>
        <w:t>Note: In addition to this list, BRV has engaged more closely with staff at Master Builders Victoria, the Housing Industry Association and the Building Policy Division at DELWP.</w:t>
      </w:r>
    </w:p>
    <w:p w14:paraId="43135677" w14:textId="77777777" w:rsidR="004530B6" w:rsidRDefault="004530B6">
      <w:pPr>
        <w:jc w:val="left"/>
        <w:rPr>
          <w:rFonts w:asciiTheme="majorHAnsi" w:eastAsiaTheme="majorEastAsia" w:hAnsiTheme="majorHAnsi" w:cstheme="majorBidi"/>
          <w:color w:val="87189D" w:themeColor="accent1"/>
          <w:sz w:val="36"/>
          <w:szCs w:val="32"/>
        </w:rPr>
      </w:pPr>
      <w:r>
        <w:br w:type="page"/>
      </w:r>
    </w:p>
    <w:p w14:paraId="488105CF" w14:textId="1D45E7DC" w:rsidR="00CA2B35" w:rsidRDefault="00CA2B35" w:rsidP="00CA2B35">
      <w:pPr>
        <w:pStyle w:val="Heading1"/>
      </w:pPr>
      <w:bookmarkStart w:id="61" w:name="_Toc86420652"/>
      <w:r>
        <w:lastRenderedPageBreak/>
        <w:t xml:space="preserve">Appendix </w:t>
      </w:r>
      <w:r w:rsidR="0089611D">
        <w:t>2</w:t>
      </w:r>
      <w:r>
        <w:t>: Government Investments in Forestry</w:t>
      </w:r>
      <w:bookmarkEnd w:id="61"/>
    </w:p>
    <w:p w14:paraId="509BBD87" w14:textId="1E7A3FBE" w:rsidR="006E58F5" w:rsidRPr="006620E0" w:rsidRDefault="007E7C6C" w:rsidP="006E58F5">
      <w:bookmarkStart w:id="62" w:name="_Toc86256638"/>
      <w:r>
        <w:t xml:space="preserve">The Victorian and Commonwealth Governments have both made significant investments to support </w:t>
      </w:r>
      <w:r w:rsidR="00B7186A">
        <w:t>forestry</w:t>
      </w:r>
      <w:r w:rsidR="00D0284C">
        <w:t>, including through the programs listed below.</w:t>
      </w:r>
      <w:r w:rsidR="006E58F5">
        <w:t xml:space="preserve"> </w:t>
      </w:r>
      <w:r w:rsidR="006E58F5" w:rsidRPr="004E04B9">
        <w:t>The</w:t>
      </w:r>
      <w:r w:rsidR="006E58F5">
        <w:t>se programs play an important role in supporting Victorian forestry</w:t>
      </w:r>
      <w:r w:rsidR="006E58F5" w:rsidRPr="004E04B9">
        <w:t xml:space="preserve"> </w:t>
      </w:r>
      <w:r w:rsidR="006E58F5">
        <w:t>and strengthening</w:t>
      </w:r>
      <w:r w:rsidR="006E58F5" w:rsidRPr="004E04B9">
        <w:t xml:space="preserve"> </w:t>
      </w:r>
      <w:r w:rsidR="006E58F5">
        <w:t xml:space="preserve">domestic </w:t>
      </w:r>
      <w:r w:rsidR="006E58F5" w:rsidRPr="004E04B9">
        <w:t>timber supply</w:t>
      </w:r>
      <w:r w:rsidR="006E58F5">
        <w:t xml:space="preserve"> chains.</w:t>
      </w:r>
    </w:p>
    <w:p w14:paraId="18C8AF08" w14:textId="5E91CF7B" w:rsidR="00CA2B35" w:rsidRDefault="00CA2B35" w:rsidP="00CA2B35">
      <w:pPr>
        <w:pStyle w:val="Heading2"/>
      </w:pPr>
      <w:bookmarkStart w:id="63" w:name="_Toc86337112"/>
      <w:bookmarkStart w:id="64" w:name="_Toc86420653"/>
      <w:r>
        <w:t>Victorian Government Programs</w:t>
      </w:r>
      <w:bookmarkEnd w:id="62"/>
      <w:bookmarkEnd w:id="63"/>
      <w:bookmarkEnd w:id="64"/>
    </w:p>
    <w:p w14:paraId="2E1C2144" w14:textId="62711EF7" w:rsidR="00CA2B35" w:rsidRDefault="00CA2B35" w:rsidP="00CA2B35">
      <w:r>
        <w:t xml:space="preserve">The Victorian Government </w:t>
      </w:r>
      <w:r w:rsidRPr="004E04B9">
        <w:t xml:space="preserve">has invested in a range of </w:t>
      </w:r>
      <w:r>
        <w:t xml:space="preserve">programs to increase plantation timber and support the forestry sector under </w:t>
      </w:r>
      <w:r w:rsidR="00F0135C">
        <w:t xml:space="preserve">the </w:t>
      </w:r>
      <w:r>
        <w:t xml:space="preserve">Victorian Forestry Plan (VFP) and Climate Change Strategy. </w:t>
      </w:r>
    </w:p>
    <w:p w14:paraId="08350C1E" w14:textId="595BDA67" w:rsidR="00CA2B35" w:rsidRPr="004E04B9" w:rsidRDefault="00CA2B35" w:rsidP="0018169F">
      <w:pPr>
        <w:spacing w:after="0"/>
      </w:pPr>
      <w:r>
        <w:t>The VFP is a 30-year plan, including a $120 million package, to support industry as it transitions away from native forest harvesting. Programs include:</w:t>
      </w:r>
    </w:p>
    <w:p w14:paraId="761E8947" w14:textId="77777777" w:rsidR="00CA2B35" w:rsidRPr="00DE6C6B" w:rsidRDefault="00CA2B35" w:rsidP="0067569A">
      <w:pPr>
        <w:pStyle w:val="ListParagraph"/>
        <w:numPr>
          <w:ilvl w:val="0"/>
          <w:numId w:val="7"/>
        </w:numPr>
      </w:pPr>
      <w:r w:rsidRPr="00DA1E6C">
        <w:rPr>
          <w:b/>
          <w:bCs/>
        </w:rPr>
        <w:t xml:space="preserve">Timber Innovation </w:t>
      </w:r>
      <w:r>
        <w:rPr>
          <w:b/>
          <w:bCs/>
        </w:rPr>
        <w:t>Grants</w:t>
      </w:r>
      <w:r w:rsidRPr="00DA1E6C">
        <w:rPr>
          <w:b/>
          <w:bCs/>
        </w:rPr>
        <w:t xml:space="preserve">: </w:t>
      </w:r>
      <w:r>
        <w:t>provides grants of up to $100,000 for research and development projects that support forestry businesses to transition from native timber to plantation fibre and/or investigate manufacturing opportunities. This includes feasibility studies, investigations into alternative timber supply, mill upgrades and process innovation projects.</w:t>
      </w:r>
      <w:r w:rsidRPr="00DA1E6C">
        <w:rPr>
          <w:b/>
          <w:bCs/>
        </w:rPr>
        <w:t xml:space="preserve"> </w:t>
      </w:r>
    </w:p>
    <w:p w14:paraId="0C855358" w14:textId="77777777" w:rsidR="00CA2B35" w:rsidRPr="00DA1E6C" w:rsidRDefault="00CA2B35" w:rsidP="0067569A">
      <w:pPr>
        <w:pStyle w:val="ListParagraph"/>
        <w:numPr>
          <w:ilvl w:val="0"/>
          <w:numId w:val="7"/>
        </w:numPr>
        <w:rPr>
          <w:b/>
          <w:bCs/>
        </w:rPr>
      </w:pPr>
      <w:r w:rsidRPr="00DA1E6C">
        <w:rPr>
          <w:b/>
          <w:bCs/>
        </w:rPr>
        <w:t xml:space="preserve">Victorian Forest Nursery: </w:t>
      </w:r>
      <w:r>
        <w:t>a $10 million nursery established by VicForests to increase the eucalypt seedling supply chain (producing up to 5 million seedlings annually) to support planting and reforestation of approximately 5,000 hectares annually.</w:t>
      </w:r>
    </w:p>
    <w:p w14:paraId="71DB15D5" w14:textId="77777777" w:rsidR="00CA2B35" w:rsidRDefault="00CA2B35" w:rsidP="0067569A">
      <w:pPr>
        <w:pStyle w:val="ListParagraph"/>
        <w:numPr>
          <w:ilvl w:val="0"/>
          <w:numId w:val="7"/>
        </w:numPr>
      </w:pPr>
      <w:r w:rsidRPr="00DA1E6C">
        <w:rPr>
          <w:b/>
          <w:bCs/>
        </w:rPr>
        <w:t>Gippsland Farm Forestry and Plantations Investment Programs:</w:t>
      </w:r>
      <w:r w:rsidRPr="004E04B9">
        <w:t xml:space="preserve"> </w:t>
      </w:r>
      <w:r>
        <w:t xml:space="preserve">these programs operate in parallel, focusing on different types of plantation investment opportunities. The Gippsland Plantations Investment Program supports new plantation development in the region, providing </w:t>
      </w:r>
      <w:r w:rsidRPr="004E04B9">
        <w:t>incentives to plantation investors to undertake industrial scale planting</w:t>
      </w:r>
      <w:r>
        <w:t>. The Gippsland Farm Forestry Program maximises the contribution farm forestry, enabling Gippsland landholders to participate in plantations development.</w:t>
      </w:r>
    </w:p>
    <w:p w14:paraId="1FA94AD7" w14:textId="77777777" w:rsidR="00A57864" w:rsidRDefault="00CA2B35" w:rsidP="00A57864">
      <w:r>
        <w:t>Victoria’s Climate Change Strategy sets out the Victorian Government’s current action on climate change.</w:t>
      </w:r>
    </w:p>
    <w:p w14:paraId="18E8DE77" w14:textId="3CA8EBC7" w:rsidR="00CA2B35" w:rsidRPr="004E04B9" w:rsidRDefault="00CA2B35" w:rsidP="00A57864">
      <w:r>
        <w:t xml:space="preserve">This includes many of the programs discussed above, as well as the </w:t>
      </w:r>
      <w:r w:rsidRPr="00A57864">
        <w:rPr>
          <w:b/>
          <w:bCs/>
        </w:rPr>
        <w:t>Victorian Carbon Farming Program</w:t>
      </w:r>
      <w:r w:rsidR="00A57864">
        <w:t xml:space="preserve"> – </w:t>
      </w:r>
      <w:r w:rsidRPr="004E04B9">
        <w:t>a $15.3 million program delivered over 10 years to provide incentives for private landowners to plant shelterbelt trees and engage in agroforestry. This will support private landowners to access existing incentives and carbon markets, to realise productivity benefits and new income streams.</w:t>
      </w:r>
    </w:p>
    <w:p w14:paraId="46BB7CD5" w14:textId="77777777" w:rsidR="00174D9E" w:rsidRPr="004E04B9" w:rsidRDefault="00174D9E" w:rsidP="00174D9E"/>
    <w:p w14:paraId="0FD81D3E" w14:textId="77777777" w:rsidR="006A37F1" w:rsidRDefault="006A37F1">
      <w:pPr>
        <w:jc w:val="left"/>
        <w:rPr>
          <w:rFonts w:asciiTheme="majorHAnsi" w:eastAsiaTheme="majorEastAsia" w:hAnsiTheme="majorHAnsi" w:cstheme="majorBidi"/>
          <w:color w:val="667DD1" w:themeColor="accent2"/>
          <w:sz w:val="32"/>
          <w:szCs w:val="26"/>
        </w:rPr>
      </w:pPr>
      <w:r>
        <w:br w:type="page"/>
      </w:r>
    </w:p>
    <w:p w14:paraId="1B142DB1" w14:textId="09D6C88A" w:rsidR="00CA2B35" w:rsidRDefault="00CA2B35" w:rsidP="00CA2B35">
      <w:pPr>
        <w:pStyle w:val="Heading2"/>
      </w:pPr>
      <w:bookmarkStart w:id="65" w:name="_Toc86256639"/>
      <w:bookmarkStart w:id="66" w:name="_Toc86337113"/>
      <w:bookmarkStart w:id="67" w:name="_Toc86420654"/>
      <w:r>
        <w:lastRenderedPageBreak/>
        <w:t>Commonwealth Government Programs</w:t>
      </w:r>
      <w:bookmarkEnd w:id="65"/>
      <w:bookmarkEnd w:id="66"/>
      <w:bookmarkEnd w:id="67"/>
    </w:p>
    <w:p w14:paraId="70299073" w14:textId="77777777" w:rsidR="00CA2B35" w:rsidRDefault="00CA2B35" w:rsidP="00CA2B35">
      <w:r w:rsidRPr="00E56306">
        <w:t xml:space="preserve">The Commonwealth </w:t>
      </w:r>
      <w:r>
        <w:t xml:space="preserve">Government has also invested in </w:t>
      </w:r>
      <w:r w:rsidRPr="00E56306">
        <w:t>a range of programs to reduce supply chain vulnerabilities</w:t>
      </w:r>
      <w:r>
        <w:t xml:space="preserve"> and support Australia’s forestry industry. </w:t>
      </w:r>
    </w:p>
    <w:p w14:paraId="22C7E396" w14:textId="211E5EED" w:rsidR="00CA2B35" w:rsidRDefault="00CA2B35" w:rsidP="0018169F">
      <w:pPr>
        <w:spacing w:after="0"/>
      </w:pPr>
      <w:r w:rsidRPr="00CE13BF">
        <w:t xml:space="preserve">The </w:t>
      </w:r>
      <w:r w:rsidR="00EA35E3" w:rsidRPr="00D0284C">
        <w:rPr>
          <w:b/>
          <w:bCs/>
        </w:rPr>
        <w:t>National Forests Industry Plan (</w:t>
      </w:r>
      <w:r w:rsidRPr="00D0284C">
        <w:rPr>
          <w:b/>
          <w:bCs/>
        </w:rPr>
        <w:t>NFIP</w:t>
      </w:r>
      <w:r w:rsidR="00EA35E3" w:rsidRPr="00D0284C">
        <w:rPr>
          <w:b/>
          <w:bCs/>
        </w:rPr>
        <w:t>)</w:t>
      </w:r>
      <w:r>
        <w:t xml:space="preserve"> is a national plan established in 2018, which sets out a range of measures to support Australia’s forest industries and boost domestic timber supply, with the goal of planting one billion new trees by 2028. To date, action under the plan has included: </w:t>
      </w:r>
    </w:p>
    <w:p w14:paraId="6972BB12" w14:textId="384EB7B0" w:rsidR="00CA2B35" w:rsidRDefault="00CA2B35" w:rsidP="007900C0">
      <w:pPr>
        <w:pStyle w:val="ListParagraph"/>
        <w:numPr>
          <w:ilvl w:val="0"/>
          <w:numId w:val="2"/>
        </w:numPr>
      </w:pPr>
      <w:r>
        <w:t>establishing nine regional forestry hubs (two in Victoria</w:t>
      </w:r>
      <w:r w:rsidR="00F43032">
        <w:t>);</w:t>
      </w:r>
    </w:p>
    <w:p w14:paraId="717F899D" w14:textId="2DC359FF" w:rsidR="00CA2B35" w:rsidRDefault="00CA2B35" w:rsidP="007900C0">
      <w:pPr>
        <w:pStyle w:val="ListParagraph"/>
        <w:numPr>
          <w:ilvl w:val="0"/>
          <w:numId w:val="2"/>
        </w:numPr>
      </w:pPr>
      <w:r>
        <w:t>establishing a jointly funded research centre in Victoria (the National Institute for Forest Products Innovation)</w:t>
      </w:r>
      <w:r w:rsidR="00F43032">
        <w:t>;</w:t>
      </w:r>
      <w:r>
        <w:t xml:space="preserve"> and </w:t>
      </w:r>
    </w:p>
    <w:p w14:paraId="44CF3157" w14:textId="3A6047BB" w:rsidR="00CA2B35" w:rsidRDefault="00CA2B35" w:rsidP="007900C0">
      <w:pPr>
        <w:pStyle w:val="ListParagraph"/>
        <w:numPr>
          <w:ilvl w:val="0"/>
          <w:numId w:val="2"/>
        </w:numPr>
      </w:pPr>
      <w:r>
        <w:t>supporting reviews into the effectiveness of other Commonwealth programs in relation to forestry (e.g. the Emissions Reduction Fund)</w:t>
      </w:r>
      <w:r w:rsidR="00F43032">
        <w:t>.</w:t>
      </w:r>
    </w:p>
    <w:p w14:paraId="000C1C34" w14:textId="77777777" w:rsidR="0089611D" w:rsidRDefault="0089611D">
      <w:pPr>
        <w:jc w:val="left"/>
      </w:pPr>
      <w:r>
        <w:br w:type="page"/>
      </w:r>
    </w:p>
    <w:p w14:paraId="6BA2AA5D" w14:textId="3FCD8710" w:rsidR="0089611D" w:rsidRDefault="00E30AC0" w:rsidP="0089611D">
      <w:pPr>
        <w:pStyle w:val="Heading1"/>
      </w:pPr>
      <w:bookmarkStart w:id="68" w:name="_Toc86420655"/>
      <w:r>
        <w:lastRenderedPageBreak/>
        <w:t>Appendix</w:t>
      </w:r>
      <w:r w:rsidR="0089611D">
        <w:t xml:space="preserve"> 3: Queensland Building and Construction Commission Factsheet</w:t>
      </w:r>
      <w:bookmarkEnd w:id="68"/>
    </w:p>
    <w:p w14:paraId="41B86BF9" w14:textId="40D95B84" w:rsidR="00FD051D" w:rsidRPr="00FD051D" w:rsidRDefault="00FD051D" w:rsidP="002B6BF8">
      <w:pPr>
        <w:keepNext/>
        <w:spacing w:after="0"/>
        <w:ind w:firstLine="720"/>
        <w:rPr>
          <w:rStyle w:val="Strong"/>
        </w:rPr>
      </w:pPr>
      <w:bookmarkStart w:id="69" w:name="_Toc86420680"/>
      <w:r>
        <w:rPr>
          <w:rStyle w:val="Strong"/>
        </w:rPr>
        <w:t xml:space="preserve">Figure </w:t>
      </w:r>
      <w:r w:rsidR="002B6BF8" w:rsidRPr="00955C00">
        <w:rPr>
          <w:b/>
          <w:bCs/>
        </w:rPr>
        <w:fldChar w:fldCharType="begin"/>
      </w:r>
      <w:r w:rsidR="002B6BF8" w:rsidRPr="00955C00">
        <w:rPr>
          <w:b/>
          <w:bCs/>
        </w:rPr>
        <w:instrText xml:space="preserve"> SEQ Table \* ARABIC </w:instrText>
      </w:r>
      <w:r w:rsidR="002B6BF8" w:rsidRPr="00955C00">
        <w:rPr>
          <w:b/>
          <w:bCs/>
        </w:rPr>
        <w:fldChar w:fldCharType="separate"/>
      </w:r>
      <w:r w:rsidR="007277C4">
        <w:rPr>
          <w:b/>
          <w:bCs/>
          <w:noProof/>
        </w:rPr>
        <w:t>9</w:t>
      </w:r>
      <w:r w:rsidR="002B6BF8" w:rsidRPr="00955C00">
        <w:rPr>
          <w:b/>
          <w:bCs/>
        </w:rPr>
        <w:fldChar w:fldCharType="end"/>
      </w:r>
      <w:r>
        <w:rPr>
          <w:rStyle w:val="Strong"/>
        </w:rPr>
        <w:t>: Queensland Building and Construction Commission Factsheet</w:t>
      </w:r>
      <w:bookmarkEnd w:id="69"/>
    </w:p>
    <w:p w14:paraId="5A6EA9D2" w14:textId="35D03A5E" w:rsidR="0089611D" w:rsidRDefault="0089611D" w:rsidP="00FD051D">
      <w:pPr>
        <w:pStyle w:val="NoSpacing"/>
        <w:jc w:val="center"/>
      </w:pPr>
      <w:r w:rsidRPr="00811118">
        <w:rPr>
          <w:noProof/>
          <w:lang w:eastAsia="en-AU"/>
        </w:rPr>
        <w:drawing>
          <wp:inline distT="0" distB="0" distL="0" distR="0" wp14:anchorId="6275C477" wp14:editId="0DE1C298">
            <wp:extent cx="5230800" cy="7398000"/>
            <wp:effectExtent l="19050" t="19050" r="27305" b="12700"/>
            <wp:docPr id="28" name="Picture 28" descr="Machine generated alternative text:&#10;Industry shortages in the residential &#10;construction industry&#10;The Queensland residential construction industry is currently impacted by an Australia-wide &#10;shortage of building materials and skilled trades. &#10;These challenges are a result of market forces, &#10;amplified by the COVID-19 pandemic. Industry &#10;shortages are impacting everyone in the supply chain, &#10;from suppliers and builders through to &#10;subcontractors, employees and consumers. &#10; &#10;It is expected that it will take some time for the &#10;industry to get back to its usual supply and operating &#10;rhythm. &#10; &#10;During the construction, renovation or repair of your &#10;property, keep in contact with your builder or &#10;tradesperson to understand how materials or labour &#10;shortages may impact your work and which measures &#10;can be put in place to address the situation.    &#10; &#10;Queensland laws, including those that help protect &#10;consumers and keep the Queensland building and &#10;construction industry safe and sustainable, still apply.  &#10; &#10;Your builder or tradesperson may need to seek an &#10;extension of time to complete your contract due to &#10;issues beyond their control. If they cannot access the &#10;products they usually use, or those specified in your &#10;contact, they may seek your agreement to use &#10;alternative products. &#10; &#10;It is recommended you consider obtaining &#10;independent legal advice if you are looking to make &#10;changes to an existing contract. Parties should also be &#10;aware of risks associated with cost-plus contracts, &#10;information can be found&#10; &#10;qbcc.build/cost-plus&#10;.&#10; &#10;If you have tried to reach agreement in relation to &#10;material and labour shortages but still have concerns, &#10;as a first step, you can consider mediation.  &#10; &#10;The &#10;Queensland Government’s &#10;Accelerated Building / &#10;Consumer Dispute (ABCD) framework may be an &#10;option if you have a domestic building contract for a &#10;new home or a major renovation over $150,000. &#10; &#10; &#10; &#10;To determine eligibility for the ABCD, you can contact &#10;the Queensland Building and Construction &#10;Commission (QBCC) via &#10;qbcc.qld.gov.au&#10;or by phoning &#10;the QBCC on 139 333.  &#10; &#10;If a dispute remains, it is important to be aware of the &#10;strict timeframes that apply for any claims under the &#10;QBCC’s Home Warranty Scheme&#10;. For non-completion &#10;of a fixed price contract, the contract must end within &#10;two years of the day work starts, and you must make &#10;your claim with the QBCC within three months after &#10;the date the contract ends. &#10; &#10;Delays, additional costs and flow-on effects can have a &#10;significant personal impact. If you feel you need &#10;support, please reach out to organisations that are &#10;there to help, like Lifeline (13 11 14).  &#10; &#10;Industry associations such as Master Builders &#10;Queensland and the Housing Industry Association are &#10;working together with the Queensland Government &#10;and the QBCC to help address the current situation.  &#10; &#10;For more information, please refer to &#10;qbcc.build/industry-shortages&#10;.&#10;21%&#10;increase in dwelling building &#10;approvals&#10;ABS March 2021&#10;82%&#10;of builders report delays with &#10;supplies or trades&#10;HIA April 2021&#10; &#10;15-week&#10;lead time on frame and &#10;truss deliveries&#10; &#10;MBQ March 2021&#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Industry shortages in the residential &#10;construction industry&#10;The Queensland residential construction industry is currently impacted by an Australia-wide &#10;shortage of building materials and skilled trades. &#10;These challenges are a result of market forces, &#10;amplified by the COVID-19 pandemic. Industry &#10;shortages are impacting everyone in the supply chain, &#10;from suppliers and builders through to &#10;subcontractors, employees and consumers. &#10; &#10;It is expected that it will take some time for the &#10;industry to get back to its usual supply and operating &#10;rhythm. &#10; &#10;During the construction, renovation or repair of your &#10;property, keep in contact with your builder or &#10;tradesperson to understand how materials or labour &#10;shortages may impact your work and which measures &#10;can be put in place to address the situation.    &#10; &#10;Queensland laws, including those that help protect &#10;consumers and keep the Queensland building and &#10;construction industry safe and sustainable, still apply.  &#10; &#10;Your builder or tradesperson may need to seek an &#10;extension of time to complete your contract due to &#10;issues beyond their control. If they cannot access the &#10;products they usually use, or those specified in your &#10;contact, they may seek your agreement to use &#10;alternative products. &#10; &#10;It is recommended you consider obtaining &#10;independent legal advice if you are looking to make &#10;changes to an existing contract. Parties should also be &#10;aware of risks associated with cost-plus contracts, &#10;information can be found&#10; &#10;qbcc.build/cost-plus&#10;.&#10; &#10;If you have tried to reach agreement in relation to &#10;material and labour shortages but still have concerns, &#10;as a first step, you can consider mediation.  &#10; &#10;The &#10;Queensland Government’s &#10;Accelerated Building / &#10;Consumer Dispute (ABCD) framework may be an &#10;option if you have a domestic building contract for a &#10;new home or a major renovation over $150,000. &#10; &#10; &#10; &#10;To determine eligibility for the ABCD, you can contact &#10;the Queensland Building and Construction &#10;Commission (QBCC) via &#10;qbcc.qld.gov.au&#10;or by phoning &#10;the QBCC on 139 333.  &#10; &#10;If a dispute remains, it is important to be aware of the &#10;strict timeframes that apply for any claims under the &#10;QBCC’s Home Warranty Scheme&#10;. For non-completion &#10;of a fixed price contract, the contract must end within &#10;two years of the day work starts, and you must make &#10;your claim with the QBCC within three months after &#10;the date the contract ends. &#10; &#10;Delays, additional costs and flow-on effects can have a &#10;significant personal impact. If you feel you need &#10;support, please reach out to organisations that are &#10;there to help, like Lifeline (13 11 14).  &#10; &#10;Industry associations such as Master Builders &#10;Queensland and the Housing Industry Association are &#10;working together with the Queensland Government &#10;and the QBCC to help address the current situation.  &#10; &#10;For more information, please refer to &#10;qbcc.build/industry-shortages&#10;.&#10;21%&#10;increase in dwelling building &#10;approvals&#10;ABS March 2021&#10;82%&#10;of builders report delays with &#10;supplies or trades&#10;HIA April 2021&#10; &#10;15-week&#10;lead time on frame and &#10;truss deliveries&#10; &#10;MBQ March 2021&#10;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30800" cy="7398000"/>
                    </a:xfrm>
                    <a:prstGeom prst="rect">
                      <a:avLst/>
                    </a:prstGeom>
                    <a:noFill/>
                    <a:ln w="19050">
                      <a:solidFill>
                        <a:schemeClr val="accent1"/>
                      </a:solidFill>
                    </a:ln>
                  </pic:spPr>
                </pic:pic>
              </a:graphicData>
            </a:graphic>
          </wp:inline>
        </w:drawing>
      </w:r>
    </w:p>
    <w:p w14:paraId="16D1A782" w14:textId="534EF11C" w:rsidR="00FD051D" w:rsidRPr="00D67FA5" w:rsidRDefault="00FD051D" w:rsidP="008E78FB">
      <w:pPr>
        <w:ind w:firstLine="720"/>
        <w:rPr>
          <w:rStyle w:val="Emphasis"/>
          <w:i w:val="0"/>
        </w:rPr>
      </w:pPr>
      <w:r w:rsidRPr="00D67FA5">
        <w:rPr>
          <w:rStyle w:val="Emphasis"/>
          <w:i w:val="0"/>
        </w:rPr>
        <w:t xml:space="preserve">Source: </w:t>
      </w:r>
      <w:r w:rsidR="00EE65B6" w:rsidRPr="00D67FA5">
        <w:rPr>
          <w:rStyle w:val="Emphasis"/>
          <w:i w:val="0"/>
        </w:rPr>
        <w:t xml:space="preserve">Queensland Building and Construction </w:t>
      </w:r>
      <w:r w:rsidR="00441680" w:rsidRPr="00D67FA5">
        <w:rPr>
          <w:rStyle w:val="Emphasis"/>
          <w:i w:val="0"/>
        </w:rPr>
        <w:t>Commission</w:t>
      </w:r>
    </w:p>
    <w:p w14:paraId="326F264B" w14:textId="4B577C02" w:rsidR="00917CDE" w:rsidRDefault="00E30AC0" w:rsidP="00FA4508">
      <w:pPr>
        <w:pStyle w:val="Heading1"/>
      </w:pPr>
      <w:bookmarkStart w:id="70" w:name="_Toc86420656"/>
      <w:r>
        <w:lastRenderedPageBreak/>
        <w:t>Appendix</w:t>
      </w:r>
      <w:r w:rsidR="00917CDE">
        <w:t xml:space="preserve"> </w:t>
      </w:r>
      <w:r w:rsidR="00C53443">
        <w:t>4</w:t>
      </w:r>
      <w:r w:rsidR="00917CDE">
        <w:t xml:space="preserve">: </w:t>
      </w:r>
      <w:r w:rsidR="00255833">
        <w:t>Building 4.0 CRC</w:t>
      </w:r>
      <w:bookmarkEnd w:id="70"/>
    </w:p>
    <w:p w14:paraId="5F0ECC74" w14:textId="684193F3" w:rsidR="00B249C4" w:rsidRPr="00B249C4" w:rsidRDefault="00B249C4" w:rsidP="00B249C4">
      <w:r w:rsidRPr="00B249C4">
        <w:t xml:space="preserve">Building 4.0 </w:t>
      </w:r>
      <w:r w:rsidR="001064D4">
        <w:t>CRC</w:t>
      </w:r>
      <w:r w:rsidRPr="00B249C4">
        <w:t xml:space="preserve"> is an industry-led research initiative established in 2020 as part of the Australian Government’s Cooperative Research Centre Program, which aims to develop an internationally competitive, dynamic and thriving Australian advanced manufacturing sector, deliver better buildings at lower cost and the human capacity to lead the future industry. </w:t>
      </w:r>
      <w:r w:rsidR="00D56A1F">
        <w:t xml:space="preserve">Targets under the initiative are listed in </w:t>
      </w:r>
      <w:r w:rsidR="001B534A" w:rsidRPr="001B534A">
        <w:rPr>
          <w:b/>
          <w:bCs/>
        </w:rPr>
        <w:fldChar w:fldCharType="begin"/>
      </w:r>
      <w:r w:rsidR="001B534A" w:rsidRPr="001B534A">
        <w:rPr>
          <w:b/>
          <w:bCs/>
        </w:rPr>
        <w:instrText xml:space="preserve"> REF _Ref86281988 \h </w:instrText>
      </w:r>
      <w:r w:rsidR="001B534A">
        <w:rPr>
          <w:b/>
          <w:bCs/>
        </w:rPr>
        <w:instrText xml:space="preserve"> \* MERGEFORMAT </w:instrText>
      </w:r>
      <w:r w:rsidR="001B534A" w:rsidRPr="001B534A">
        <w:rPr>
          <w:b/>
          <w:bCs/>
        </w:rPr>
      </w:r>
      <w:r w:rsidR="001B534A" w:rsidRPr="001B534A">
        <w:rPr>
          <w:b/>
          <w:bCs/>
        </w:rPr>
        <w:fldChar w:fldCharType="separate"/>
      </w:r>
      <w:r w:rsidR="007277C4" w:rsidRPr="007277C4">
        <w:rPr>
          <w:rStyle w:val="Strong"/>
          <w:b w:val="0"/>
          <w:bCs w:val="0"/>
        </w:rPr>
        <w:t>Table</w:t>
      </w:r>
      <w:r w:rsidR="007277C4">
        <w:rPr>
          <w:rStyle w:val="Strong"/>
        </w:rPr>
        <w:t xml:space="preserve"> </w:t>
      </w:r>
      <w:r w:rsidR="007277C4" w:rsidRPr="007277C4">
        <w:rPr>
          <w:bCs/>
        </w:rPr>
        <w:t>10</w:t>
      </w:r>
      <w:r w:rsidR="001B534A" w:rsidRPr="001B534A">
        <w:rPr>
          <w:b/>
          <w:bCs/>
        </w:rPr>
        <w:fldChar w:fldCharType="end"/>
      </w:r>
      <w:r w:rsidR="00D56A1F">
        <w:t>:</w:t>
      </w:r>
    </w:p>
    <w:p w14:paraId="298A25C2" w14:textId="1598FA15" w:rsidR="00CF6366" w:rsidRPr="00CF6366" w:rsidRDefault="00CF6366" w:rsidP="00955C00">
      <w:pPr>
        <w:keepNext/>
        <w:spacing w:after="0"/>
        <w:rPr>
          <w:rStyle w:val="Strong"/>
        </w:rPr>
      </w:pPr>
      <w:bookmarkStart w:id="71" w:name="_Ref86281988"/>
      <w:bookmarkStart w:id="72" w:name="_Toc86420681"/>
      <w:r>
        <w:rPr>
          <w:rStyle w:val="Strong"/>
        </w:rPr>
        <w:t xml:space="preserve">Table </w:t>
      </w:r>
      <w:r w:rsidR="00955C00" w:rsidRPr="00955C00">
        <w:rPr>
          <w:b/>
          <w:bCs/>
        </w:rPr>
        <w:fldChar w:fldCharType="begin"/>
      </w:r>
      <w:r w:rsidR="00955C00" w:rsidRPr="00955C00">
        <w:rPr>
          <w:b/>
          <w:bCs/>
        </w:rPr>
        <w:instrText xml:space="preserve"> SEQ Table \* ARABIC </w:instrText>
      </w:r>
      <w:r w:rsidR="00955C00" w:rsidRPr="00955C00">
        <w:rPr>
          <w:b/>
          <w:bCs/>
        </w:rPr>
        <w:fldChar w:fldCharType="separate"/>
      </w:r>
      <w:r w:rsidR="007277C4">
        <w:rPr>
          <w:b/>
          <w:bCs/>
          <w:noProof/>
        </w:rPr>
        <w:t>10</w:t>
      </w:r>
      <w:r w:rsidR="00955C00" w:rsidRPr="00955C00">
        <w:rPr>
          <w:b/>
          <w:bCs/>
        </w:rPr>
        <w:fldChar w:fldCharType="end"/>
      </w:r>
      <w:bookmarkEnd w:id="71"/>
      <w:r>
        <w:rPr>
          <w:rStyle w:val="Strong"/>
        </w:rPr>
        <w:t>: Targets Under Building 4.0 CRC</w:t>
      </w:r>
      <w:bookmarkEnd w:id="72"/>
    </w:p>
    <w:tbl>
      <w:tblPr>
        <w:tblStyle w:val="ListTable3-Accent1"/>
        <w:tblW w:w="0" w:type="auto"/>
        <w:tblLook w:val="0420" w:firstRow="1" w:lastRow="0" w:firstColumn="0" w:lastColumn="0" w:noHBand="0" w:noVBand="1"/>
      </w:tblPr>
      <w:tblGrid>
        <w:gridCol w:w="3020"/>
        <w:gridCol w:w="3020"/>
        <w:gridCol w:w="3021"/>
      </w:tblGrid>
      <w:tr w:rsidR="00964F00" w14:paraId="445AA93B" w14:textId="77777777" w:rsidTr="000A7C81">
        <w:trPr>
          <w:cnfStyle w:val="100000000000" w:firstRow="1" w:lastRow="0" w:firstColumn="0" w:lastColumn="0" w:oddVBand="0" w:evenVBand="0" w:oddHBand="0" w:evenHBand="0" w:firstRowFirstColumn="0" w:firstRowLastColumn="0" w:lastRowFirstColumn="0" w:lastRowLastColumn="0"/>
        </w:trPr>
        <w:tc>
          <w:tcPr>
            <w:tcW w:w="3020" w:type="dxa"/>
            <w:tcBorders>
              <w:bottom w:val="single" w:sz="4" w:space="0" w:color="87189D" w:themeColor="accent1"/>
            </w:tcBorders>
            <w:vAlign w:val="center"/>
          </w:tcPr>
          <w:p w14:paraId="73D86856" w14:textId="77777777" w:rsidR="00964F00" w:rsidRDefault="00964F00" w:rsidP="000A7C81">
            <w:pPr>
              <w:jc w:val="center"/>
            </w:pPr>
            <w:r>
              <w:t>Better Buildings</w:t>
            </w:r>
          </w:p>
        </w:tc>
        <w:tc>
          <w:tcPr>
            <w:tcW w:w="3020" w:type="dxa"/>
            <w:tcBorders>
              <w:bottom w:val="single" w:sz="4" w:space="0" w:color="87189D" w:themeColor="accent1"/>
            </w:tcBorders>
            <w:vAlign w:val="center"/>
          </w:tcPr>
          <w:p w14:paraId="5027AB5E" w14:textId="3819391F" w:rsidR="00964F00" w:rsidRDefault="00964F00" w:rsidP="000A7C81">
            <w:pPr>
              <w:jc w:val="center"/>
            </w:pPr>
            <w:r>
              <w:t>New Efficiencies and Markets</w:t>
            </w:r>
          </w:p>
        </w:tc>
        <w:tc>
          <w:tcPr>
            <w:tcW w:w="3021" w:type="dxa"/>
            <w:tcBorders>
              <w:bottom w:val="single" w:sz="4" w:space="0" w:color="87189D" w:themeColor="accent1"/>
            </w:tcBorders>
            <w:vAlign w:val="center"/>
          </w:tcPr>
          <w:p w14:paraId="1CE6265E" w14:textId="0326E765" w:rsidR="00964F00" w:rsidRDefault="00964F00" w:rsidP="000A7C81">
            <w:pPr>
              <w:jc w:val="center"/>
            </w:pPr>
            <w:r>
              <w:t>Human Capacity</w:t>
            </w:r>
          </w:p>
        </w:tc>
      </w:tr>
      <w:tr w:rsidR="00964F00" w14:paraId="3AF12C0A" w14:textId="77777777" w:rsidTr="000A7C81">
        <w:trPr>
          <w:cnfStyle w:val="000000100000" w:firstRow="0" w:lastRow="0" w:firstColumn="0" w:lastColumn="0" w:oddVBand="0" w:evenVBand="0" w:oddHBand="1" w:evenHBand="0" w:firstRowFirstColumn="0" w:firstRowLastColumn="0" w:lastRowFirstColumn="0" w:lastRowLastColumn="0"/>
        </w:trPr>
        <w:tc>
          <w:tcPr>
            <w:tcW w:w="3020" w:type="dxa"/>
            <w:tcBorders>
              <w:left w:val="nil"/>
              <w:bottom w:val="single" w:sz="12" w:space="0" w:color="87189D" w:themeColor="accent1"/>
              <w:right w:val="single" w:sz="4" w:space="0" w:color="87189D" w:themeColor="accent1"/>
            </w:tcBorders>
          </w:tcPr>
          <w:p w14:paraId="4B8B8E6A" w14:textId="77777777" w:rsidR="003B4204" w:rsidRPr="00B249C4" w:rsidRDefault="003B4204" w:rsidP="00EA1933">
            <w:pPr>
              <w:jc w:val="left"/>
            </w:pPr>
            <w:r w:rsidRPr="00B249C4">
              <w:rPr>
                <w:b/>
                <w:bCs/>
              </w:rPr>
              <w:t>Energy:</w:t>
            </w:r>
            <w:r w:rsidRPr="00B249C4">
              <w:t xml:space="preserve"> 40% reduction in lifecycle costs through high-performing, efficient buildings</w:t>
            </w:r>
          </w:p>
          <w:p w14:paraId="43E347EF" w14:textId="77777777" w:rsidR="003B4204" w:rsidRPr="00B249C4" w:rsidRDefault="003B4204" w:rsidP="00EA1933">
            <w:pPr>
              <w:jc w:val="left"/>
            </w:pPr>
            <w:r w:rsidRPr="00B249C4">
              <w:rPr>
                <w:rFonts w:ascii="Calibri" w:hAnsi="Calibri" w:cs="Calibri"/>
              </w:rPr>
              <w:t> </w:t>
            </w:r>
          </w:p>
          <w:p w14:paraId="014B63FC" w14:textId="77777777" w:rsidR="003B4204" w:rsidRPr="00B249C4" w:rsidRDefault="003B4204" w:rsidP="00EA1933">
            <w:pPr>
              <w:jc w:val="left"/>
            </w:pPr>
            <w:r w:rsidRPr="00B249C4">
              <w:rPr>
                <w:b/>
                <w:bCs/>
              </w:rPr>
              <w:t>Sustainability:</w:t>
            </w:r>
            <w:r w:rsidRPr="00B249C4">
              <w:t xml:space="preserve"> Up to 50% reduction in CO</w:t>
            </w:r>
            <w:r w:rsidRPr="00EA1933">
              <w:rPr>
                <w:vertAlign w:val="superscript"/>
              </w:rPr>
              <w:t>2</w:t>
            </w:r>
            <w:r w:rsidRPr="00B249C4">
              <w:t xml:space="preserve"> emissions for more sustainable buildings</w:t>
            </w:r>
          </w:p>
          <w:p w14:paraId="44476AF3" w14:textId="77777777" w:rsidR="003B4204" w:rsidRPr="00B249C4" w:rsidRDefault="003B4204" w:rsidP="00EA1933">
            <w:pPr>
              <w:jc w:val="left"/>
            </w:pPr>
            <w:r w:rsidRPr="00B249C4">
              <w:rPr>
                <w:rFonts w:ascii="Calibri" w:hAnsi="Calibri" w:cs="Calibri"/>
              </w:rPr>
              <w:t> </w:t>
            </w:r>
          </w:p>
          <w:p w14:paraId="02DED329" w14:textId="77777777" w:rsidR="003B4204" w:rsidRPr="00B249C4" w:rsidRDefault="003B4204" w:rsidP="00EA1933">
            <w:pPr>
              <w:jc w:val="left"/>
            </w:pPr>
            <w:r w:rsidRPr="00B249C4">
              <w:rPr>
                <w:b/>
                <w:bCs/>
              </w:rPr>
              <w:t>Regulation:</w:t>
            </w:r>
            <w:r w:rsidRPr="00B249C4">
              <w:t xml:space="preserve"> Improved policy &amp; regulatory frameworks</w:t>
            </w:r>
          </w:p>
          <w:p w14:paraId="39577388" w14:textId="77777777" w:rsidR="003B4204" w:rsidRPr="00B249C4" w:rsidRDefault="003B4204" w:rsidP="00EA1933">
            <w:pPr>
              <w:jc w:val="left"/>
            </w:pPr>
            <w:r w:rsidRPr="00B249C4">
              <w:rPr>
                <w:rFonts w:ascii="Calibri" w:hAnsi="Calibri" w:cs="Calibri"/>
              </w:rPr>
              <w:t> </w:t>
            </w:r>
          </w:p>
          <w:p w14:paraId="6AF8059E" w14:textId="77777777" w:rsidR="003B4204" w:rsidRPr="00B249C4" w:rsidRDefault="003B4204" w:rsidP="00EA1933">
            <w:pPr>
              <w:jc w:val="left"/>
            </w:pPr>
            <w:r w:rsidRPr="00B249C4">
              <w:rPr>
                <w:b/>
                <w:bCs/>
              </w:rPr>
              <w:t>Quality and Safety:</w:t>
            </w:r>
            <w:r w:rsidRPr="00B249C4">
              <w:t xml:space="preserve"> Fewer defects &amp; improved quality, customer satisfaction, safety &amp; certainty</w:t>
            </w:r>
          </w:p>
          <w:p w14:paraId="651B2867" w14:textId="47FC6DBE" w:rsidR="00964F00" w:rsidRDefault="003B4204" w:rsidP="000A7C81">
            <w:pPr>
              <w:jc w:val="left"/>
            </w:pPr>
            <w:r w:rsidRPr="00B249C4">
              <w:rPr>
                <w:rFonts w:ascii="Calibri" w:hAnsi="Calibri" w:cs="Calibri"/>
              </w:rPr>
              <w:t> </w:t>
            </w:r>
          </w:p>
        </w:tc>
        <w:tc>
          <w:tcPr>
            <w:tcW w:w="3020" w:type="dxa"/>
            <w:tcBorders>
              <w:left w:val="single" w:sz="4" w:space="0" w:color="87189D" w:themeColor="accent1"/>
              <w:bottom w:val="single" w:sz="12" w:space="0" w:color="87189D" w:themeColor="accent1"/>
              <w:right w:val="single" w:sz="4" w:space="0" w:color="87189D" w:themeColor="accent1"/>
            </w:tcBorders>
          </w:tcPr>
          <w:p w14:paraId="67349E71" w14:textId="77777777" w:rsidR="003B4204" w:rsidRPr="00B249C4" w:rsidRDefault="003B4204" w:rsidP="00EA1933">
            <w:pPr>
              <w:jc w:val="left"/>
            </w:pPr>
            <w:r w:rsidRPr="00B249C4">
              <w:rPr>
                <w:b/>
                <w:bCs/>
              </w:rPr>
              <w:t>Cost:</w:t>
            </w:r>
            <w:r w:rsidRPr="00B249C4">
              <w:rPr>
                <w:rFonts w:ascii="Calibri" w:hAnsi="Calibri" w:cs="Calibri"/>
              </w:rPr>
              <w:t> </w:t>
            </w:r>
            <w:r w:rsidRPr="00B249C4">
              <w:t>Up to 30% reduction in project costs through digital technology &amp; off-site manufacturing</w:t>
            </w:r>
          </w:p>
          <w:p w14:paraId="68AF49B6" w14:textId="77777777" w:rsidR="003B4204" w:rsidRPr="00B249C4" w:rsidRDefault="003B4204" w:rsidP="00EA1933">
            <w:pPr>
              <w:jc w:val="left"/>
            </w:pPr>
            <w:r w:rsidRPr="00B249C4">
              <w:rPr>
                <w:rFonts w:ascii="Calibri" w:hAnsi="Calibri" w:cs="Calibri"/>
                <w:b/>
              </w:rPr>
              <w:t> </w:t>
            </w:r>
          </w:p>
          <w:p w14:paraId="27ABC434" w14:textId="77777777" w:rsidR="003B4204" w:rsidRPr="00B249C4" w:rsidRDefault="003B4204" w:rsidP="00EA1933">
            <w:pPr>
              <w:jc w:val="left"/>
            </w:pPr>
            <w:r w:rsidRPr="00B249C4">
              <w:rPr>
                <w:b/>
                <w:bCs/>
              </w:rPr>
              <w:t>Time:</w:t>
            </w:r>
            <w:r w:rsidRPr="00B249C4">
              <w:rPr>
                <w:rFonts w:ascii="Calibri" w:hAnsi="Calibri" w:cs="Calibri"/>
              </w:rPr>
              <w:t> </w:t>
            </w:r>
            <w:r w:rsidRPr="00B249C4">
              <w:t>40% reduction in project delays through integrated, live scheduling</w:t>
            </w:r>
          </w:p>
          <w:p w14:paraId="0392C6C0" w14:textId="77777777" w:rsidR="003B4204" w:rsidRPr="00B249C4" w:rsidRDefault="003B4204" w:rsidP="00EA1933">
            <w:pPr>
              <w:jc w:val="left"/>
            </w:pPr>
            <w:r w:rsidRPr="00B249C4">
              <w:rPr>
                <w:rFonts w:ascii="Calibri" w:hAnsi="Calibri" w:cs="Calibri"/>
                <w:b/>
              </w:rPr>
              <w:t> </w:t>
            </w:r>
          </w:p>
          <w:p w14:paraId="30DF6EA5" w14:textId="77777777" w:rsidR="003B4204" w:rsidRPr="00B249C4" w:rsidRDefault="003B4204" w:rsidP="00EA1933">
            <w:pPr>
              <w:jc w:val="left"/>
            </w:pPr>
            <w:r w:rsidRPr="00B249C4">
              <w:rPr>
                <w:b/>
                <w:bCs/>
              </w:rPr>
              <w:t>Waste:</w:t>
            </w:r>
            <w:r w:rsidRPr="00B249C4">
              <w:rPr>
                <w:rFonts w:ascii="Calibri" w:hAnsi="Calibri" w:cs="Calibri"/>
              </w:rPr>
              <w:t> </w:t>
            </w:r>
            <w:r w:rsidRPr="00B249C4">
              <w:t>80% reduction in construction waste &amp; re-work for higher productivity</w:t>
            </w:r>
          </w:p>
          <w:p w14:paraId="06A480F1" w14:textId="77777777" w:rsidR="003B4204" w:rsidRPr="00B249C4" w:rsidRDefault="003B4204" w:rsidP="00EA1933">
            <w:pPr>
              <w:jc w:val="left"/>
            </w:pPr>
            <w:r w:rsidRPr="00B249C4">
              <w:rPr>
                <w:rFonts w:ascii="Calibri" w:hAnsi="Calibri" w:cs="Calibri"/>
                <w:b/>
              </w:rPr>
              <w:t> </w:t>
            </w:r>
          </w:p>
          <w:p w14:paraId="6FF35E96" w14:textId="77777777" w:rsidR="003B4204" w:rsidRPr="00B249C4" w:rsidRDefault="003B4204" w:rsidP="00EA1933">
            <w:pPr>
              <w:jc w:val="left"/>
            </w:pPr>
            <w:r w:rsidRPr="00B249C4">
              <w:rPr>
                <w:b/>
                <w:bCs/>
              </w:rPr>
              <w:t>Exports:</w:t>
            </w:r>
            <w:r w:rsidRPr="00B249C4">
              <w:rPr>
                <w:rFonts w:ascii="Calibri" w:hAnsi="Calibri" w:cs="Calibri"/>
              </w:rPr>
              <w:t> </w:t>
            </w:r>
            <w:r w:rsidRPr="00B249C4">
              <w:t>Up to 25% increase in the export of building products &amp; construction services</w:t>
            </w:r>
          </w:p>
          <w:p w14:paraId="668093CE" w14:textId="77777777" w:rsidR="003B4204" w:rsidRPr="00B249C4" w:rsidRDefault="003B4204" w:rsidP="00EA1933">
            <w:pPr>
              <w:jc w:val="left"/>
            </w:pPr>
            <w:r w:rsidRPr="00B249C4">
              <w:rPr>
                <w:rFonts w:ascii="Calibri" w:hAnsi="Calibri" w:cs="Calibri"/>
                <w:b/>
              </w:rPr>
              <w:t> </w:t>
            </w:r>
          </w:p>
          <w:p w14:paraId="3692E3E1" w14:textId="77777777" w:rsidR="00964F00" w:rsidRDefault="003B4204" w:rsidP="000A7C81">
            <w:pPr>
              <w:jc w:val="left"/>
            </w:pPr>
            <w:r w:rsidRPr="00B249C4">
              <w:rPr>
                <w:b/>
                <w:bCs/>
              </w:rPr>
              <w:t>Communication:</w:t>
            </w:r>
            <w:r w:rsidRPr="00B249C4">
              <w:rPr>
                <w:rFonts w:ascii="Calibri" w:hAnsi="Calibri" w:cs="Calibri"/>
              </w:rPr>
              <w:t> </w:t>
            </w:r>
            <w:r w:rsidRPr="00B249C4">
              <w:t>A connected industry with common protocols &amp; interfaces, and shared data</w:t>
            </w:r>
          </w:p>
          <w:p w14:paraId="5DE9EDCE" w14:textId="36DF7B88" w:rsidR="000A7C81" w:rsidRDefault="000A7C81" w:rsidP="000A7C81">
            <w:pPr>
              <w:jc w:val="left"/>
            </w:pPr>
          </w:p>
        </w:tc>
        <w:tc>
          <w:tcPr>
            <w:tcW w:w="3021" w:type="dxa"/>
            <w:tcBorders>
              <w:left w:val="single" w:sz="4" w:space="0" w:color="87189D" w:themeColor="accent1"/>
              <w:bottom w:val="single" w:sz="12" w:space="0" w:color="87189D" w:themeColor="accent1"/>
              <w:right w:val="nil"/>
            </w:tcBorders>
          </w:tcPr>
          <w:p w14:paraId="3A255979" w14:textId="77777777" w:rsidR="003B4204" w:rsidRPr="00B249C4" w:rsidRDefault="003B4204" w:rsidP="00EA1933">
            <w:pPr>
              <w:jc w:val="left"/>
            </w:pPr>
            <w:r w:rsidRPr="00B249C4">
              <w:rPr>
                <w:b/>
                <w:bCs/>
              </w:rPr>
              <w:t>Education:</w:t>
            </w:r>
            <w:r w:rsidRPr="00B249C4">
              <w:t xml:space="preserve"> Train 36 PhDs and 1,000 Masters Students</w:t>
            </w:r>
          </w:p>
          <w:p w14:paraId="45E65810" w14:textId="77777777" w:rsidR="003B4204" w:rsidRPr="00B249C4" w:rsidRDefault="003B4204" w:rsidP="00EA1933">
            <w:pPr>
              <w:jc w:val="left"/>
            </w:pPr>
            <w:r w:rsidRPr="00B249C4">
              <w:rPr>
                <w:rFonts w:ascii="Calibri" w:hAnsi="Calibri" w:cs="Calibri"/>
                <w:b/>
              </w:rPr>
              <w:t> </w:t>
            </w:r>
          </w:p>
          <w:p w14:paraId="30CD473D" w14:textId="77777777" w:rsidR="003B4204" w:rsidRPr="00B249C4" w:rsidRDefault="003B4204" w:rsidP="00EA1933">
            <w:pPr>
              <w:jc w:val="left"/>
            </w:pPr>
            <w:r w:rsidRPr="00B249C4">
              <w:rPr>
                <w:b/>
                <w:bCs/>
              </w:rPr>
              <w:t>Jobs and Training:</w:t>
            </w:r>
            <w:r w:rsidRPr="00B249C4">
              <w:t xml:space="preserve"> Create new high-skill jobs, training 7,000 apprentices in the new technologies of the 4th industrial revolution</w:t>
            </w:r>
          </w:p>
          <w:p w14:paraId="4E32B871" w14:textId="77777777" w:rsidR="003B4204" w:rsidRPr="00B249C4" w:rsidRDefault="003B4204" w:rsidP="00EA1933">
            <w:pPr>
              <w:jc w:val="left"/>
            </w:pPr>
            <w:r w:rsidRPr="00B249C4">
              <w:rPr>
                <w:rFonts w:ascii="Calibri" w:hAnsi="Calibri" w:cs="Calibri"/>
                <w:b/>
              </w:rPr>
              <w:t> </w:t>
            </w:r>
          </w:p>
          <w:p w14:paraId="0ADA9342" w14:textId="77777777" w:rsidR="003B4204" w:rsidRPr="00B249C4" w:rsidRDefault="003B4204" w:rsidP="00EA1933">
            <w:pPr>
              <w:jc w:val="left"/>
            </w:pPr>
            <w:r w:rsidRPr="00B249C4">
              <w:rPr>
                <w:b/>
                <w:bCs/>
              </w:rPr>
              <w:t>Culture:</w:t>
            </w:r>
            <w:r w:rsidRPr="00B249C4">
              <w:t xml:space="preserve"> Create an open, collaborative, innovative, inclusive, and gender diverse industry</w:t>
            </w:r>
          </w:p>
          <w:p w14:paraId="7254D15F" w14:textId="77777777" w:rsidR="00964F00" w:rsidRDefault="00964F00" w:rsidP="000A7C81">
            <w:pPr>
              <w:jc w:val="left"/>
            </w:pPr>
          </w:p>
        </w:tc>
      </w:tr>
    </w:tbl>
    <w:p w14:paraId="6CE62722" w14:textId="7F27C0A1" w:rsidR="00B3709C" w:rsidRPr="006C0891" w:rsidRDefault="00CF6366" w:rsidP="00B249C4">
      <w:pPr>
        <w:rPr>
          <w:rStyle w:val="Emphasis"/>
          <w:i w:val="0"/>
        </w:rPr>
      </w:pPr>
      <w:r w:rsidRPr="006C0891">
        <w:rPr>
          <w:rStyle w:val="Emphasis"/>
          <w:i w:val="0"/>
          <w:iCs w:val="0"/>
        </w:rPr>
        <w:t xml:space="preserve">Source: </w:t>
      </w:r>
      <w:r w:rsidR="006C0891" w:rsidRPr="006C0891">
        <w:rPr>
          <w:rStyle w:val="Emphasis"/>
          <w:i w:val="0"/>
          <w:iCs w:val="0"/>
        </w:rPr>
        <w:t>Building 4.0 CRC</w:t>
      </w:r>
    </w:p>
    <w:p w14:paraId="1D7CE668" w14:textId="77777777" w:rsidR="0083599B" w:rsidRDefault="0083599B" w:rsidP="00B249C4"/>
    <w:p w14:paraId="508B44AF" w14:textId="77777777" w:rsidR="006A37F1" w:rsidRDefault="006A37F1">
      <w:pPr>
        <w:jc w:val="left"/>
      </w:pPr>
      <w:r>
        <w:br w:type="page"/>
      </w:r>
    </w:p>
    <w:p w14:paraId="66BE30D2" w14:textId="4C616C79" w:rsidR="00B249C4" w:rsidRPr="00B249C4" w:rsidRDefault="00B249C4" w:rsidP="00E636B7">
      <w:pPr>
        <w:spacing w:after="0"/>
      </w:pPr>
      <w:r w:rsidRPr="00B249C4">
        <w:lastRenderedPageBreak/>
        <w:t>The initiative supports three integrated research programs:</w:t>
      </w:r>
    </w:p>
    <w:p w14:paraId="2963E280" w14:textId="77777777" w:rsidR="00B249C4" w:rsidRPr="00B249C4" w:rsidRDefault="00B249C4" w:rsidP="0060273B">
      <w:pPr>
        <w:numPr>
          <w:ilvl w:val="0"/>
          <w:numId w:val="16"/>
        </w:numPr>
      </w:pPr>
      <w:r w:rsidRPr="00B249C4">
        <w:rPr>
          <w:b/>
          <w:bCs/>
        </w:rPr>
        <w:t>Sectoral transformation:</w:t>
      </w:r>
      <w:r w:rsidRPr="00B249C4">
        <w:t xml:space="preserve"> including business model innovation, risk management, change management and construction safety.</w:t>
      </w:r>
    </w:p>
    <w:p w14:paraId="77F505CA" w14:textId="77777777" w:rsidR="00B249C4" w:rsidRPr="00B249C4" w:rsidRDefault="00B249C4" w:rsidP="0060273B">
      <w:pPr>
        <w:numPr>
          <w:ilvl w:val="0"/>
          <w:numId w:val="16"/>
        </w:numPr>
      </w:pPr>
      <w:r w:rsidRPr="00B249C4">
        <w:rPr>
          <w:b/>
          <w:bCs/>
        </w:rPr>
        <w:t>Digital transformation:</w:t>
      </w:r>
      <w:r w:rsidRPr="00B249C4">
        <w:t xml:space="preserve"> including cybersecurity, digital project management, robotics, IoT, sensors and construction tech.</w:t>
      </w:r>
    </w:p>
    <w:p w14:paraId="0DEC068E" w14:textId="77777777" w:rsidR="00B249C4" w:rsidRPr="00B249C4" w:rsidRDefault="00B249C4" w:rsidP="0060273B">
      <w:pPr>
        <w:numPr>
          <w:ilvl w:val="0"/>
          <w:numId w:val="16"/>
        </w:numPr>
      </w:pPr>
      <w:r w:rsidRPr="00B249C4">
        <w:rPr>
          <w:b/>
          <w:bCs/>
        </w:rPr>
        <w:t>Building transformation:</w:t>
      </w:r>
      <w:r w:rsidRPr="00B249C4">
        <w:t xml:space="preserve"> materials and systems innovation, advanced manufacturing, sustainable materials and design and prototyping and fabrication technologies.</w:t>
      </w:r>
    </w:p>
    <w:p w14:paraId="2CB8A105" w14:textId="5FCF05E5" w:rsidR="001667CD" w:rsidRPr="00255833" w:rsidRDefault="00B249C4" w:rsidP="00255833">
      <w:r w:rsidRPr="00B249C4">
        <w:t xml:space="preserve">The initiative is co-funded by the Australian government with 28 with partners across the Victorian Government and a range of Commercial Industry (17), Peak Industry and Associations (4), Research Organisations (3) and Vocational Education and Training (1). These include: Bluescope, Hyne Timber, M-Modular, Master Builders Victoria, Standards Australia, Monash University and University of Melbourne, to name a few. </w:t>
      </w:r>
      <w:r w:rsidR="00F93F69">
        <w:t>The c</w:t>
      </w:r>
      <w:r w:rsidRPr="00B249C4">
        <w:t xml:space="preserve">urrent Victorian Government </w:t>
      </w:r>
      <w:r w:rsidR="00F93F69">
        <w:t>partners</w:t>
      </w:r>
      <w:r w:rsidRPr="00B249C4">
        <w:t xml:space="preserve"> are the Department of Jobs, Precincts and Regions and the Victorian Building Authority.</w:t>
      </w:r>
    </w:p>
    <w:p w14:paraId="4038A293" w14:textId="35C31A46" w:rsidR="0027731D" w:rsidRDefault="0027731D">
      <w:pPr>
        <w:jc w:val="left"/>
      </w:pPr>
    </w:p>
    <w:p w14:paraId="2B8D46C5" w14:textId="77777777" w:rsidR="0027731D" w:rsidRDefault="0027731D" w:rsidP="003A7038"/>
    <w:p w14:paraId="72EB30A8" w14:textId="77777777" w:rsidR="00B16F73" w:rsidRDefault="00B16F73">
      <w:pPr>
        <w:jc w:val="left"/>
      </w:pPr>
      <w:r>
        <w:br w:type="page"/>
      </w:r>
    </w:p>
    <w:p w14:paraId="456710A5" w14:textId="77777777" w:rsidR="00DC0F10" w:rsidRDefault="00DC0F10" w:rsidP="00DC0F10">
      <w:pPr>
        <w:sectPr w:rsidR="00DC0F10" w:rsidSect="00B77D31">
          <w:pgSz w:w="11906" w:h="16838"/>
          <w:pgMar w:top="1134" w:right="1134" w:bottom="1134" w:left="1701" w:header="567" w:footer="1134" w:gutter="0"/>
          <w:pgNumType w:start="1"/>
          <w:cols w:space="708"/>
          <w:docGrid w:linePitch="360"/>
        </w:sectPr>
      </w:pPr>
    </w:p>
    <w:p w14:paraId="4DCF47B9" w14:textId="77777777" w:rsidR="00BA76EA" w:rsidRDefault="00BA76EA">
      <w:pPr>
        <w:jc w:val="left"/>
      </w:pPr>
    </w:p>
    <w:p w14:paraId="187CB060" w14:textId="77777777" w:rsidR="00BA76EA" w:rsidRDefault="00BA76EA">
      <w:pPr>
        <w:jc w:val="left"/>
      </w:pPr>
    </w:p>
    <w:p w14:paraId="26568C2E" w14:textId="54C80931" w:rsidR="001E257F" w:rsidRPr="00BA76EA" w:rsidRDefault="001E257F" w:rsidP="001E257F">
      <w:pPr>
        <w:jc w:val="left"/>
        <w:rPr>
          <w:color w:val="FF0000"/>
        </w:rPr>
      </w:pPr>
    </w:p>
    <w:p w14:paraId="5B7A1F65" w14:textId="077299E5" w:rsidR="00546AED" w:rsidRPr="00BA76EA" w:rsidRDefault="00546AED">
      <w:pPr>
        <w:jc w:val="left"/>
        <w:rPr>
          <w:color w:val="FF0000"/>
        </w:rPr>
      </w:pPr>
      <w:r w:rsidRPr="00BA76EA">
        <w:rPr>
          <w:color w:val="FF0000"/>
        </w:rPr>
        <w:br w:type="page"/>
      </w:r>
    </w:p>
    <w:p w14:paraId="61894D28" w14:textId="65585D71" w:rsidR="00DC0F10" w:rsidRDefault="00210457" w:rsidP="00DC0F10">
      <w:r>
        <w:rPr>
          <w:noProof/>
        </w:rPr>
        <w:lastRenderedPageBreak/>
        <mc:AlternateContent>
          <mc:Choice Requires="wps">
            <w:drawing>
              <wp:anchor distT="0" distB="0" distL="114300" distR="114300" simplePos="0" relativeHeight="251658244" behindDoc="0" locked="0" layoutInCell="1" allowOverlap="1" wp14:anchorId="5E4E2BAA" wp14:editId="0A05B5DC">
                <wp:simplePos x="0" y="0"/>
                <wp:positionH relativeFrom="page">
                  <wp:align>left</wp:align>
                </wp:positionH>
                <wp:positionV relativeFrom="paragraph">
                  <wp:posOffset>5467350</wp:posOffset>
                </wp:positionV>
                <wp:extent cx="4499610" cy="4499610"/>
                <wp:effectExtent l="0" t="0" r="0" b="0"/>
                <wp:wrapNone/>
                <wp:docPr id="13" name="Right Triangle 13"/>
                <wp:cNvGraphicFramePr/>
                <a:graphic xmlns:a="http://schemas.openxmlformats.org/drawingml/2006/main">
                  <a:graphicData uri="http://schemas.microsoft.com/office/word/2010/wordprocessingShape">
                    <wps:wsp>
                      <wps:cNvSpPr/>
                      <wps:spPr>
                        <a:xfrm rot="5400000" flipH="1">
                          <a:off x="0" y="0"/>
                          <a:ext cx="4499610" cy="4499610"/>
                        </a:xfrm>
                        <a:prstGeom prst="r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3993B" id="Right Triangle 13" o:spid="_x0000_s1026" type="#_x0000_t6" style="position:absolute;margin-left:0;margin-top:430.5pt;width:354.3pt;height:354.3pt;rotation:-90;flip:x;z-index:25165824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" fillcolor="#1f2a44 [3215]" stroked="f" strokeweight="1pt">
                <w10:wrap anchorx="page"/>
              </v:shape>
            </w:pict>
          </mc:Fallback>
        </mc:AlternateContent>
      </w:r>
      <w:r w:rsidR="00826E16">
        <w:rPr>
          <w:noProof/>
        </w:rPr>
        <mc:AlternateContent>
          <mc:Choice Requires="wps">
            <w:drawing>
              <wp:anchor distT="0" distB="0" distL="114300" distR="114300" simplePos="0" relativeHeight="251658243" behindDoc="0" locked="0" layoutInCell="1" allowOverlap="1" wp14:anchorId="2E012102" wp14:editId="36EAF38C">
                <wp:simplePos x="0" y="0"/>
                <wp:positionH relativeFrom="page">
                  <wp:align>left</wp:align>
                </wp:positionH>
                <wp:positionV relativeFrom="paragraph">
                  <wp:posOffset>961390</wp:posOffset>
                </wp:positionV>
                <wp:extent cx="8999855" cy="8999855"/>
                <wp:effectExtent l="0" t="0" r="0" b="0"/>
                <wp:wrapNone/>
                <wp:docPr id="12" name="Right Triangle 12"/>
                <wp:cNvGraphicFramePr/>
                <a:graphic xmlns:a="http://schemas.openxmlformats.org/drawingml/2006/main">
                  <a:graphicData uri="http://schemas.microsoft.com/office/word/2010/wordprocessingShape">
                    <wps:wsp>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321878" id="Right Triangle 12" o:spid="_x0000_s1026" type="#_x0000_t6" style="position:absolute;margin-left:0;margin-top:75.7pt;width:708.65pt;height:708.65pt;rotation:-90;flip:x;z-index:251658243;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" fillcolor="#92c1e9 [3207]" stroked="f" strokeweight="1pt">
                <w10:wrap anchorx="page"/>
              </v:shape>
            </w:pict>
          </mc:Fallback>
        </mc:AlternateContent>
      </w:r>
      <w:r w:rsidR="00826E16">
        <w:rPr>
          <w:noProof/>
        </w:rPr>
        <mc:AlternateContent>
          <mc:Choice Requires="wps">
            <w:drawing>
              <wp:anchor distT="0" distB="0" distL="114300" distR="114300" simplePos="0" relativeHeight="251658245" behindDoc="0" locked="0" layoutInCell="1" allowOverlap="1" wp14:anchorId="2E0BCBE0" wp14:editId="445D6CA1">
                <wp:simplePos x="0" y="0"/>
                <wp:positionH relativeFrom="page">
                  <wp:align>right</wp:align>
                </wp:positionH>
                <wp:positionV relativeFrom="page">
                  <wp:align>bottom</wp:align>
                </wp:positionV>
                <wp:extent cx="6299835" cy="6299835"/>
                <wp:effectExtent l="0" t="0" r="5715" b="5715"/>
                <wp:wrapNone/>
                <wp:docPr id="14" name="Right Triangle 14"/>
                <wp:cNvGraphicFramePr/>
                <a:graphic xmlns:a="http://schemas.openxmlformats.org/drawingml/2006/main">
                  <a:graphicData uri="http://schemas.microsoft.com/office/word/2010/wordprocessingShape">
                    <wps:wsp>
                      <wps:cNvSpPr/>
                      <wps:spPr>
                        <a:xfrm flipH="1">
                          <a:off x="0" y="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1F485A" id="Right Triangle 14" o:spid="_x0000_s1026" type="#_x0000_t6" style="position:absolute;margin-left:444.85pt;margin-top:0;width:496.05pt;height:496.05pt;flip:x;z-index:251658245;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" fillcolor="#87189d [3204]" stroked="f" strokeweight="1pt">
                <w10:wrap anchorx="page" anchory="page"/>
              </v:shape>
            </w:pict>
          </mc:Fallback>
        </mc:AlternateContent>
      </w:r>
    </w:p>
    <w:sectPr w:rsidR="00DC0F10" w:rsidSect="0056116C">
      <w:headerReference w:type="even" r:id="rId34"/>
      <w:headerReference w:type="default" r:id="rId35"/>
      <w:footerReference w:type="even" r:id="rId36"/>
      <w:footerReference w:type="default" r:id="rId37"/>
      <w:pgSz w:w="11906" w:h="16838"/>
      <w:pgMar w:top="1134" w:right="1134" w:bottom="1134"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C837" w14:textId="77777777" w:rsidR="00146B82" w:rsidRDefault="00146B82" w:rsidP="00C671DA">
      <w:pPr>
        <w:spacing w:after="0" w:line="240" w:lineRule="auto"/>
      </w:pPr>
      <w:r>
        <w:separator/>
      </w:r>
    </w:p>
  </w:endnote>
  <w:endnote w:type="continuationSeparator" w:id="0">
    <w:p w14:paraId="29EC37E2" w14:textId="77777777" w:rsidR="00146B82" w:rsidRDefault="00146B82" w:rsidP="00C671DA">
      <w:pPr>
        <w:spacing w:after="0" w:line="240" w:lineRule="auto"/>
      </w:pPr>
      <w:r>
        <w:continuationSeparator/>
      </w:r>
    </w:p>
  </w:endnote>
  <w:endnote w:type="continuationNotice" w:id="1">
    <w:p w14:paraId="3F661BC1" w14:textId="77777777" w:rsidR="00146B82" w:rsidRDefault="00146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Demibold">
    <w:charset w:val="80"/>
    <w:family w:val="roman"/>
    <w:pitch w:val="variable"/>
    <w:sig w:usb0="800002E7" w:usb1="2AC7FCFF" w:usb2="00000012" w:usb3="00000000" w:csb0="0002009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2B77" w14:textId="74C13988" w:rsidR="00DC0F10" w:rsidRDefault="00DC0F10">
    <w:pPr>
      <w:pStyle w:val="Footer"/>
    </w:pPr>
    <w:r>
      <w:rPr>
        <w:noProof/>
      </w:rPr>
      <mc:AlternateContent>
        <mc:Choice Requires="wps">
          <w:drawing>
            <wp:anchor distT="0" distB="0" distL="114300" distR="114300" simplePos="0" relativeHeight="251732992" behindDoc="0" locked="0" layoutInCell="0" allowOverlap="1" wp14:anchorId="33C91DE1" wp14:editId="714613DF">
              <wp:simplePos x="0" y="0"/>
              <wp:positionH relativeFrom="page">
                <wp:posOffset>0</wp:posOffset>
              </wp:positionH>
              <wp:positionV relativeFrom="page">
                <wp:posOffset>10227945</wp:posOffset>
              </wp:positionV>
              <wp:extent cx="7560310" cy="273050"/>
              <wp:effectExtent l="0" t="0" r="0" b="12700"/>
              <wp:wrapNone/>
              <wp:docPr id="66" name="MSIPCMa33642378a491f60ad5aa22b"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A98C1" w14:textId="1CB778F7" w:rsidR="00DC0F10" w:rsidRPr="00565823" w:rsidRDefault="00DC0F10" w:rsidP="00DC0F10">
                          <w:pPr>
                            <w:spacing w:after="0"/>
                            <w:jc w:val="left"/>
                            <w:rPr>
                              <w:rFonts w:cs="Yu Mincho Demibold"/>
                              <w:color w:val="000000"/>
                            </w:rPr>
                          </w:pPr>
                          <w:r w:rsidRPr="00565823">
                            <w:rPr>
                              <w:rFonts w:cs="Yu Mincho Demibold"/>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C91DE1" id="_x0000_t202" coordsize="21600,21600" o:spt="202" path="m,l,21600r21600,l21600,xe">
              <v:stroke joinstyle="miter"/>
              <v:path gradientshapeok="t" o:connecttype="rect"/>
            </v:shapetype>
            <v:shape id="MSIPCMa33642378a491f60ad5aa22b" o:spid="_x0000_s1026" type="#_x0000_t202" alt="{&quot;HashCode&quot;:-1267603503,&quot;Height&quot;:841.0,&quot;Width&quot;:595.0,&quot;Placement&quot;:&quot;Footer&quot;,&quot;Index&quot;:&quot;OddAndEven&quot;,&quot;Section&quot;:1,&quot;Top&quot;:0.0,&quot;Left&quot;:0.0}" style="position:absolute;left:0;text-align:left;margin-left:0;margin-top:805.35pt;width:595.3pt;height:21.5pt;z-index:251732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" o:allowincell="f" filled="f" stroked="f" strokeweight=".5pt">
              <v:textbox inset="20pt,0,,0">
                <w:txbxContent>
                  <w:p w14:paraId="277A98C1" w14:textId="1CB778F7" w:rsidR="00DC0F10" w:rsidRPr="00565823" w:rsidRDefault="00DC0F10" w:rsidP="00DC0F10">
                    <w:pPr>
                      <w:spacing w:after="0"/>
                      <w:jc w:val="left"/>
                      <w:rPr>
                        <w:rFonts w:cs="Yu Mincho Demibold"/>
                        <w:color w:val="000000"/>
                      </w:rPr>
                    </w:pPr>
                    <w:r w:rsidRPr="00565823">
                      <w:rPr>
                        <w:rFonts w:cs="Yu Mincho Demibold"/>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587" w14:textId="1117F0BC" w:rsidR="000E063E" w:rsidRDefault="00DC0F10" w:rsidP="00BA76EA">
    <w:pPr>
      <w:pStyle w:val="Footer"/>
    </w:pPr>
    <w:r>
      <w:rPr>
        <w:noProof/>
      </w:rPr>
      <mc:AlternateContent>
        <mc:Choice Requires="wps">
          <w:drawing>
            <wp:anchor distT="0" distB="0" distL="114300" distR="114300" simplePos="0" relativeHeight="251653120" behindDoc="0" locked="0" layoutInCell="0" allowOverlap="1" wp14:anchorId="5E7B1012" wp14:editId="3732A845">
              <wp:simplePos x="0" y="0"/>
              <wp:positionH relativeFrom="page">
                <wp:posOffset>0</wp:posOffset>
              </wp:positionH>
              <wp:positionV relativeFrom="page">
                <wp:posOffset>10227945</wp:posOffset>
              </wp:positionV>
              <wp:extent cx="7560310" cy="273050"/>
              <wp:effectExtent l="0" t="0" r="0" b="12700"/>
              <wp:wrapNone/>
              <wp:docPr id="65" name="MSIPCMfd784dda99d0ad3245b7e1f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CC4E6" w14:textId="383C4AED" w:rsidR="00DC0F10" w:rsidRPr="00DC0F10" w:rsidRDefault="007277C4" w:rsidP="00DC0F10">
                          <w:pPr>
                            <w:spacing w:after="0"/>
                            <w:jc w:val="left"/>
                            <w:rPr>
                              <w:rFonts w:ascii="Wingdings" w:hAnsi="Wingdings" w:cs="Wingdings"/>
                              <w:color w:val="000000"/>
                            </w:rPr>
                          </w:pPr>
                          <w:r>
                            <w:rPr>
                              <w:rFonts w:ascii="Wingdings" w:hAnsi="Wingdings" w:cs="Wingdings"/>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7B1012" id="_x0000_t202" coordsize="21600,21600" o:spt="202" path="m,l,21600r21600,l21600,xe">
              <v:stroke joinstyle="miter"/>
              <v:path gradientshapeok="t" o:connecttype="rect"/>
            </v:shapetype>
            <v:shape id="MSIPCMfd784dda99d0ad3245b7e1f9" o:spid="_x0000_s1027"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Nl+E922AgAA&#10;UAUAAA4AAAAAAAAAAAAAAAAALgIAAGRycy9lMm9Eb2MueG1sUEsBAi0AFAAGAAgAAAAhAHx2COHf&#10;AAAACwEAAA8AAAAAAAAAAAAAAAAAEAUAAGRycy9kb3ducmV2LnhtbFBLBQYAAAAABAAEAPMAAAAc&#10;BgAAAAA=&#10;" o:allowincell="f" filled="f" stroked="f" strokeweight=".5pt">
              <v:textbox inset="20pt,0,,0">
                <w:txbxContent>
                  <w:p w14:paraId="3AECC4E6" w14:textId="383C4AED" w:rsidR="00DC0F10" w:rsidRPr="00DC0F10" w:rsidRDefault="007277C4" w:rsidP="00DC0F10">
                    <w:pPr>
                      <w:spacing w:after="0"/>
                      <w:jc w:val="left"/>
                      <w:rPr>
                        <w:rFonts w:ascii="Wingdings" w:hAnsi="Wingdings" w:cs="Wingdings"/>
                        <w:color w:val="000000"/>
                      </w:rPr>
                    </w:pPr>
                    <w:r>
                      <w:rPr>
                        <w:rFonts w:ascii="Wingdings" w:hAnsi="Wingdings" w:cs="Wingdings"/>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F67E" w14:textId="77777777" w:rsidR="007277C4" w:rsidRDefault="007277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0B32" w14:textId="7B5E9B5F" w:rsidR="00017347" w:rsidRDefault="00DC0F10" w:rsidP="00017347">
    <w:pPr>
      <w:pStyle w:val="Footer"/>
      <w:pBdr>
        <w:top w:val="single" w:sz="36" w:space="1" w:color="87189D" w:themeColor="accent1"/>
      </w:pBdr>
    </w:pPr>
    <w:r>
      <w:rPr>
        <w:noProof/>
      </w:rPr>
      <mc:AlternateContent>
        <mc:Choice Requires="wps">
          <w:drawing>
            <wp:anchor distT="0" distB="0" distL="114300" distR="114300" simplePos="0" relativeHeight="251661312" behindDoc="0" locked="0" layoutInCell="0" allowOverlap="1" wp14:anchorId="4CCC006C" wp14:editId="60ECC110">
              <wp:simplePos x="0" y="0"/>
              <wp:positionH relativeFrom="page">
                <wp:posOffset>0</wp:posOffset>
              </wp:positionH>
              <wp:positionV relativeFrom="page">
                <wp:posOffset>10227945</wp:posOffset>
              </wp:positionV>
              <wp:extent cx="7560310" cy="273050"/>
              <wp:effectExtent l="0" t="0" r="0" b="12700"/>
              <wp:wrapNone/>
              <wp:docPr id="68" name="MSIPCMf03e4db6aed167ace43f70e6"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B4545" w14:textId="04452D0A" w:rsidR="00DC0F10" w:rsidRPr="00534F3D" w:rsidRDefault="00DC0F10" w:rsidP="00DC0F10">
                          <w:pPr>
                            <w:spacing w:after="0"/>
                            <w:jc w:val="left"/>
                            <w:rPr>
                              <w:rFonts w:cs="Yu Mincho Demibold"/>
                              <w:color w:val="000000"/>
                            </w:rPr>
                          </w:pPr>
                          <w:r w:rsidRPr="00534F3D">
                            <w:rPr>
                              <w:rFonts w:cs="Yu Mincho Demibold"/>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CC006C" id="_x0000_t202" coordsize="21600,21600" o:spt="202" path="m,l,21600r21600,l21600,xe">
              <v:stroke joinstyle="miter"/>
              <v:path gradientshapeok="t" o:connecttype="rect"/>
            </v:shapetype>
            <v:shape id="MSIPCMf03e4db6aed167ace43f70e6" o:spid="_x0000_s1028" type="#_x0000_t202" alt="{&quot;HashCode&quot;:-1267603503,&quot;Height&quot;:841.0,&quot;Width&quot;:595.0,&quot;Placement&quot;:&quot;Footer&quot;,&quot;Index&quot;:&quot;OddAndEven&quot;,&quot;Section&quot;:3,&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DtKGHu2AgAA&#10;UwUAAA4AAAAAAAAAAAAAAAAALgIAAGRycy9lMm9Eb2MueG1sUEsBAi0AFAAGAAgAAAAhAHx2COHf&#10;AAAACwEAAA8AAAAAAAAAAAAAAAAAEAUAAGRycy9kb3ducmV2LnhtbFBLBQYAAAAABAAEAPMAAAAc&#10;BgAAAAA=&#10;" o:allowincell="f" filled="f" stroked="f" strokeweight=".5pt">
              <v:textbox inset="20pt,0,,0">
                <w:txbxContent>
                  <w:p w14:paraId="589B4545" w14:textId="04452D0A" w:rsidR="00DC0F10" w:rsidRPr="00534F3D" w:rsidRDefault="00DC0F10" w:rsidP="00DC0F10">
                    <w:pPr>
                      <w:spacing w:after="0"/>
                      <w:jc w:val="left"/>
                      <w:rPr>
                        <w:rFonts w:cs="Yu Mincho Demibold"/>
                        <w:color w:val="000000"/>
                      </w:rPr>
                    </w:pPr>
                    <w:r w:rsidRPr="00534F3D">
                      <w:rPr>
                        <w:rFonts w:cs="Yu Mincho Demibold"/>
                        <w:color w:val="000000"/>
                      </w:rPr>
                      <w:t>OFFICIAL</w:t>
                    </w:r>
                  </w:p>
                </w:txbxContent>
              </v:textbox>
              <w10:wrap anchorx="page" anchory="page"/>
            </v:shape>
          </w:pict>
        </mc:Fallback>
      </mc:AlternateContent>
    </w:r>
    <w:r w:rsidR="0056116C">
      <w:fldChar w:fldCharType="begin"/>
    </w:r>
    <w:r w:rsidR="0056116C">
      <w:instrText xml:space="preserve"> PAGE   \* MERGEFORMAT </w:instrText>
    </w:r>
    <w:r w:rsidR="0056116C">
      <w:fldChar w:fldCharType="separate"/>
    </w:r>
    <w:r w:rsidR="0056116C">
      <w:rPr>
        <w:noProof/>
      </w:rPr>
      <w:t>1</w:t>
    </w:r>
    <w:r w:rsidR="0056116C">
      <w:rPr>
        <w:noProof/>
      </w:rPr>
      <w:fldChar w:fldCharType="end"/>
    </w:r>
    <w:r w:rsidR="00BD6AA7">
      <w:rPr>
        <w:noProof/>
      </w:rPr>
      <w:tab/>
    </w:r>
    <w:r w:rsidR="00913760">
      <w:t>Addressing Supply Chain Challenges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CD16" w14:textId="23D600B6" w:rsidR="0056116C" w:rsidRDefault="00DC0F10" w:rsidP="00BD6AA7">
    <w:pPr>
      <w:pStyle w:val="Footer"/>
      <w:pBdr>
        <w:top w:val="single" w:sz="36" w:space="1" w:color="87189D" w:themeColor="accent1"/>
      </w:pBdr>
    </w:pPr>
    <w:r>
      <w:rPr>
        <w:noProof/>
      </w:rPr>
      <mc:AlternateContent>
        <mc:Choice Requires="wps">
          <w:drawing>
            <wp:anchor distT="0" distB="0" distL="114300" distR="114300" simplePos="0" relativeHeight="251657216" behindDoc="0" locked="0" layoutInCell="0" allowOverlap="1" wp14:anchorId="1E210704" wp14:editId="515B0D91">
              <wp:simplePos x="0" y="0"/>
              <wp:positionH relativeFrom="page">
                <wp:posOffset>0</wp:posOffset>
              </wp:positionH>
              <wp:positionV relativeFrom="page">
                <wp:posOffset>10227945</wp:posOffset>
              </wp:positionV>
              <wp:extent cx="7560310" cy="273050"/>
              <wp:effectExtent l="0" t="0" r="0" b="12700"/>
              <wp:wrapNone/>
              <wp:docPr id="67" name="MSIPCMda0f459f9e746f5919bbd200"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B8257" w14:textId="7EA4D3F6" w:rsidR="00DC0F10" w:rsidRPr="00534F3D" w:rsidRDefault="00DC0F10" w:rsidP="00DC0F10">
                          <w:pPr>
                            <w:spacing w:after="0"/>
                            <w:jc w:val="left"/>
                            <w:rPr>
                              <w:rFonts w:cs="Yu Mincho Demibold"/>
                              <w:color w:val="000000"/>
                            </w:rPr>
                          </w:pPr>
                          <w:r w:rsidRPr="00534F3D">
                            <w:rPr>
                              <w:rFonts w:cs="Yu Mincho Demibold"/>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210704" id="_x0000_t202" coordsize="21600,21600" o:spt="202" path="m,l,21600r21600,l21600,xe">
              <v:stroke joinstyle="miter"/>
              <v:path gradientshapeok="t" o:connecttype="rect"/>
            </v:shapetype>
            <v:shape id="MSIPCMda0f459f9e746f5919bbd200" o:spid="_x0000_s1029" type="#_x0000_t202" alt="{&quot;HashCode&quot;:-1267603503,&quot;Height&quot;:841.0,&quot;Width&quot;:595.0,&quot;Placement&quot;:&quot;Footer&quot;,&quot;Index&quot;:&quot;Primary&quot;,&quot;Section&quot;:3,&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MkiHa+2AgAA&#10;UAUAAA4AAAAAAAAAAAAAAAAALgIAAGRycy9lMm9Eb2MueG1sUEsBAi0AFAAGAAgAAAAhAHx2COHf&#10;AAAACwEAAA8AAAAAAAAAAAAAAAAAEAUAAGRycy9kb3ducmV2LnhtbFBLBQYAAAAABAAEAPMAAAAc&#10;BgAAAAA=&#10;" o:allowincell="f" filled="f" stroked="f" strokeweight=".5pt">
              <v:textbox inset="20pt,0,,0">
                <w:txbxContent>
                  <w:p w14:paraId="38AB8257" w14:textId="7EA4D3F6" w:rsidR="00DC0F10" w:rsidRPr="00534F3D" w:rsidRDefault="00DC0F10" w:rsidP="00DC0F10">
                    <w:pPr>
                      <w:spacing w:after="0"/>
                      <w:jc w:val="left"/>
                      <w:rPr>
                        <w:rFonts w:cs="Yu Mincho Demibold"/>
                        <w:color w:val="000000"/>
                      </w:rPr>
                    </w:pPr>
                    <w:r w:rsidRPr="00534F3D">
                      <w:rPr>
                        <w:rFonts w:cs="Yu Mincho Demibold"/>
                        <w:color w:val="000000"/>
                      </w:rPr>
                      <w:t>OFFICIAL</w:t>
                    </w:r>
                  </w:p>
                </w:txbxContent>
              </v:textbox>
              <w10:wrap anchorx="page" anchory="page"/>
            </v:shape>
          </w:pict>
        </mc:Fallback>
      </mc:AlternateContent>
    </w:r>
    <w:r w:rsidR="00BD6AA7">
      <w:t xml:space="preserve"> </w:t>
    </w:r>
    <w:r w:rsidR="00BD6AA7">
      <w:tab/>
    </w:r>
    <w:r w:rsidR="00913760">
      <w:t>Addressing Supply Chain Challenges</w:t>
    </w:r>
    <w:r w:rsidR="00BD6AA7">
      <w:tab/>
    </w:r>
    <w:r w:rsidR="0056116C">
      <w:fldChar w:fldCharType="begin"/>
    </w:r>
    <w:r w:rsidR="0056116C">
      <w:instrText xml:space="preserve"> PAGE   \* MERGEFORMAT </w:instrText>
    </w:r>
    <w:r w:rsidR="0056116C">
      <w:fldChar w:fldCharType="separate"/>
    </w:r>
    <w:r w:rsidR="0056116C">
      <w:t>4</w:t>
    </w:r>
    <w:r w:rsidR="0056116C">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B048" w14:textId="1CDC8E69" w:rsidR="00DC0F10" w:rsidRPr="00DC0F10" w:rsidRDefault="00485FC7" w:rsidP="00DC0F10">
    <w:pPr>
      <w:pStyle w:val="Footer"/>
    </w:pPr>
    <w:r>
      <w:rPr>
        <w:noProof/>
      </w:rPr>
      <mc:AlternateContent>
        <mc:Choice Requires="wps">
          <w:drawing>
            <wp:anchor distT="0" distB="0" distL="114300" distR="114300" simplePos="0" relativeHeight="251658243" behindDoc="0" locked="0" layoutInCell="0" allowOverlap="1" wp14:anchorId="54501EA5" wp14:editId="0B11D8BB">
              <wp:simplePos x="0" y="0"/>
              <wp:positionH relativeFrom="page">
                <wp:posOffset>0</wp:posOffset>
              </wp:positionH>
              <wp:positionV relativeFrom="page">
                <wp:posOffset>10227945</wp:posOffset>
              </wp:positionV>
              <wp:extent cx="7560310" cy="273050"/>
              <wp:effectExtent l="0" t="0" r="0" b="12700"/>
              <wp:wrapNone/>
              <wp:docPr id="16" name="MSIPCMd49b4e9994e3e6336f156687"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F336E" w14:textId="0B31A61B" w:rsidR="00485FC7" w:rsidRPr="00565823" w:rsidRDefault="00485FC7" w:rsidP="00485FC7">
                          <w:pPr>
                            <w:spacing w:after="0"/>
                            <w:jc w:val="left"/>
                            <w:rPr>
                              <w:rFonts w:cs="Yu Mincho Demibold"/>
                              <w:color w:val="000000"/>
                            </w:rPr>
                          </w:pPr>
                          <w:r w:rsidRPr="00565823">
                            <w:rPr>
                              <w:rFonts w:cs="Yu Mincho Demibold"/>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501EA5" id="_x0000_t202" coordsize="21600,21600" o:spt="202" path="m,l,21600r21600,l21600,xe">
              <v:stroke joinstyle="miter"/>
              <v:path gradientshapeok="t" o:connecttype="rect"/>
            </v:shapetype>
            <v:shape id="MSIPCMd49b4e9994e3e6336f156687" o:spid="_x0000_s1030" type="#_x0000_t202" alt="{&quot;HashCode&quot;:-1267603503,&quot;Height&quot;:841.0,&quot;Width&quot;:595.0,&quot;Placement&quot;:&quot;Footer&quot;,&quot;Index&quot;:&quot;OddAndEven&quot;,&quot;Section&quot;:4,&quot;Top&quot;:0.0,&quot;Left&quot;:0.0}" style="position:absolute;left:0;text-align:left;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" o:allowincell="f" filled="f" stroked="f" strokeweight=".5pt">
              <v:textbox inset="20pt,0,,0">
                <w:txbxContent>
                  <w:p w14:paraId="63BF336E" w14:textId="0B31A61B" w:rsidR="00485FC7" w:rsidRPr="00565823" w:rsidRDefault="00485FC7" w:rsidP="00485FC7">
                    <w:pPr>
                      <w:spacing w:after="0"/>
                      <w:jc w:val="left"/>
                      <w:rPr>
                        <w:rFonts w:cs="Yu Mincho Demibold"/>
                        <w:color w:val="000000"/>
                      </w:rPr>
                    </w:pPr>
                    <w:r w:rsidRPr="00565823">
                      <w:rPr>
                        <w:rFonts w:cs="Yu Mincho Demibold"/>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D8A" w14:textId="69CDD6B7" w:rsidR="00546AED" w:rsidRPr="00546AED" w:rsidRDefault="00485FC7" w:rsidP="00546AED">
    <w:pPr>
      <w:pStyle w:val="Footer"/>
    </w:pPr>
    <w:r>
      <w:rPr>
        <w:noProof/>
      </w:rPr>
      <mc:AlternateContent>
        <mc:Choice Requires="wps">
          <w:drawing>
            <wp:anchor distT="0" distB="0" distL="114300" distR="114300" simplePos="0" relativeHeight="251658242" behindDoc="0" locked="0" layoutInCell="0" allowOverlap="1" wp14:anchorId="18B31E19" wp14:editId="51C7C2AB">
              <wp:simplePos x="0" y="0"/>
              <wp:positionH relativeFrom="page">
                <wp:posOffset>0</wp:posOffset>
              </wp:positionH>
              <wp:positionV relativeFrom="page">
                <wp:posOffset>10227945</wp:posOffset>
              </wp:positionV>
              <wp:extent cx="7560310" cy="273050"/>
              <wp:effectExtent l="0" t="0" r="0" b="12700"/>
              <wp:wrapNone/>
              <wp:docPr id="15" name="MSIPCMb05a4645945fed1dcae0a245"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FC5A5" w14:textId="5AFD2982" w:rsidR="00485FC7" w:rsidRPr="00E51A34" w:rsidRDefault="00485FC7" w:rsidP="00485FC7">
                          <w:pPr>
                            <w:spacing w:after="0"/>
                            <w:jc w:val="left"/>
                            <w:rPr>
                              <w:rFonts w:cs="Yu Mincho Demibold"/>
                              <w:color w:val="000000"/>
                            </w:rPr>
                          </w:pPr>
                          <w:r w:rsidRPr="00E51A34">
                            <w:rPr>
                              <w:rFonts w:cs="Yu Mincho Demibold"/>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B31E19" id="_x0000_t202" coordsize="21600,21600" o:spt="202" path="m,l,21600r21600,l21600,xe">
              <v:stroke joinstyle="miter"/>
              <v:path gradientshapeok="t" o:connecttype="rect"/>
            </v:shapetype>
            <v:shape id="MSIPCMb05a4645945fed1dcae0a245" o:spid="_x0000_s1031" type="#_x0000_t202" alt="{&quot;HashCode&quot;:-1267603503,&quot;Height&quot;:841.0,&quot;Width&quot;:595.0,&quot;Placement&quot;:&quot;Footer&quot;,&quot;Index&quot;:&quot;Primary&quot;,&quot;Section&quot;:4,&quot;Top&quot;:0.0,&quot;Left&quot;:0.0}" style="position:absolute;left:0;text-align:left;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z0n7M7UCAABQ&#10;BQAADgAAAAAAAAAAAAAAAAAuAgAAZHJzL2Uyb0RvYy54bWxQSwECLQAUAAYACAAAACEAfHYI4d8A&#10;AAALAQAADwAAAAAAAAAAAAAAAAAPBQAAZHJzL2Rvd25yZXYueG1sUEsFBgAAAAAEAAQA8wAAABsG&#10;AAAAAA==&#10;" o:allowincell="f" filled="f" stroked="f" strokeweight=".5pt">
              <v:textbox inset="20pt,0,,0">
                <w:txbxContent>
                  <w:p w14:paraId="665FC5A5" w14:textId="5AFD2982" w:rsidR="00485FC7" w:rsidRPr="00E51A34" w:rsidRDefault="00485FC7" w:rsidP="00485FC7">
                    <w:pPr>
                      <w:spacing w:after="0"/>
                      <w:jc w:val="left"/>
                      <w:rPr>
                        <w:rFonts w:cs="Yu Mincho Demibold"/>
                        <w:color w:val="000000"/>
                      </w:rPr>
                    </w:pPr>
                    <w:r w:rsidRPr="00E51A34">
                      <w:rPr>
                        <w:rFonts w:cs="Yu Mincho Demibold"/>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2847" w14:textId="77777777" w:rsidR="00146B82" w:rsidRDefault="00146B82" w:rsidP="00C671DA">
      <w:pPr>
        <w:spacing w:after="0" w:line="240" w:lineRule="auto"/>
      </w:pPr>
      <w:r>
        <w:separator/>
      </w:r>
    </w:p>
  </w:footnote>
  <w:footnote w:type="continuationSeparator" w:id="0">
    <w:p w14:paraId="574F2690" w14:textId="77777777" w:rsidR="00146B82" w:rsidRDefault="00146B82" w:rsidP="00C671DA">
      <w:pPr>
        <w:spacing w:after="0" w:line="240" w:lineRule="auto"/>
      </w:pPr>
      <w:r>
        <w:continuationSeparator/>
      </w:r>
    </w:p>
  </w:footnote>
  <w:footnote w:type="continuationNotice" w:id="1">
    <w:p w14:paraId="6D15080E" w14:textId="77777777" w:rsidR="00146B82" w:rsidRDefault="00146B82">
      <w:pPr>
        <w:spacing w:after="0" w:line="240" w:lineRule="auto"/>
      </w:pPr>
    </w:p>
  </w:footnote>
  <w:footnote w:id="2">
    <w:p w14:paraId="6BE64842" w14:textId="72B98731" w:rsidR="008C621D" w:rsidRPr="008C621D" w:rsidRDefault="00F134FD" w:rsidP="008C621D">
      <w:pPr>
        <w:pStyle w:val="FootnoteText"/>
      </w:pPr>
      <w:r>
        <w:rPr>
          <w:rStyle w:val="FootnoteReference"/>
        </w:rPr>
        <w:footnoteRef/>
      </w:r>
      <w:r>
        <w:t xml:space="preserve"> </w:t>
      </w:r>
      <w:r w:rsidR="002113DC" w:rsidRPr="008C621D">
        <w:t>A</w:t>
      </w:r>
      <w:r w:rsidR="002113DC">
        <w:t xml:space="preserve">ustralian Bureau of Statistics, </w:t>
      </w:r>
      <w:r w:rsidR="002113DC" w:rsidRPr="00463085">
        <w:rPr>
          <w:i/>
          <w:iCs/>
        </w:rPr>
        <w:t>Counts of Australian Businesses, including Entries and Exits</w:t>
      </w:r>
      <w:r w:rsidR="002113DC" w:rsidRPr="008C621D">
        <w:t xml:space="preserve">, </w:t>
      </w:r>
      <w:r w:rsidR="002113DC">
        <w:t xml:space="preserve">(July </w:t>
      </w:r>
      <w:r w:rsidR="002113DC" w:rsidRPr="008C621D">
        <w:t xml:space="preserve">2016 </w:t>
      </w:r>
      <w:r w:rsidR="002113DC">
        <w:t>to</w:t>
      </w:r>
      <w:r w:rsidR="002113DC" w:rsidRPr="008C621D">
        <w:t xml:space="preserve"> Jun 2020</w:t>
      </w:r>
      <w:r w:rsidR="002113DC">
        <w:t>)</w:t>
      </w:r>
      <w:r>
        <w:t xml:space="preserve"> </w:t>
      </w:r>
    </w:p>
    <w:p w14:paraId="27195D1C" w14:textId="1E2941C4" w:rsidR="00F134FD" w:rsidRPr="00975ACE" w:rsidRDefault="002113DC" w:rsidP="008C621D">
      <w:pPr>
        <w:pStyle w:val="FootnoteText"/>
        <w:rPr>
          <w:lang w:val="en-GB"/>
        </w:rPr>
      </w:pPr>
      <w:r>
        <w:t>&lt;</w:t>
      </w:r>
      <w:hyperlink r:id="rId1" w:history="1">
        <w:r w:rsidR="008C621D" w:rsidRPr="008C621D">
          <w:rPr>
            <w:rStyle w:val="Hyperlink"/>
          </w:rPr>
          <w:t>https://www.abs.gov.au/statistics/economy/business-indicators/counts-australian-businesses-including-entries-and-exits/jul2016-jun2020</w:t>
        </w:r>
      </w:hyperlink>
      <w:r>
        <w:rPr>
          <w:rStyle w:val="Hyperlink"/>
        </w:rPr>
        <w:t>&gt;.</w:t>
      </w:r>
    </w:p>
  </w:footnote>
  <w:footnote w:id="3">
    <w:p w14:paraId="4D5E565A" w14:textId="390632D3" w:rsidR="00846E82" w:rsidRDefault="00846E82">
      <w:pPr>
        <w:pStyle w:val="FootnoteText"/>
      </w:pPr>
      <w:r>
        <w:rPr>
          <w:rStyle w:val="FootnoteReference"/>
        </w:rPr>
        <w:footnoteRef/>
      </w:r>
      <w:r>
        <w:t xml:space="preserve"> Parliament of the Commonwealth of Australia, House of Representatives Standing Committee on Agriculture and Water Resources, </w:t>
      </w:r>
      <w:r w:rsidRPr="00117C43">
        <w:rPr>
          <w:i/>
          <w:iCs/>
          <w:lang w:val="en-GB"/>
        </w:rPr>
        <w:t xml:space="preserve">Aussie </w:t>
      </w:r>
      <w:r>
        <w:rPr>
          <w:i/>
          <w:iCs/>
          <w:lang w:val="en-GB"/>
        </w:rPr>
        <w:t>logs</w:t>
      </w:r>
      <w:r w:rsidRPr="00117C43">
        <w:rPr>
          <w:i/>
          <w:iCs/>
          <w:lang w:val="en-GB"/>
        </w:rPr>
        <w:t xml:space="preserve"> for Aussie </w:t>
      </w:r>
      <w:r>
        <w:rPr>
          <w:i/>
          <w:iCs/>
          <w:lang w:val="en-GB"/>
        </w:rPr>
        <w:t>jobs</w:t>
      </w:r>
      <w:r w:rsidRPr="00117C43">
        <w:rPr>
          <w:i/>
          <w:iCs/>
          <w:lang w:val="en-GB"/>
        </w:rPr>
        <w:t>: Inquiry into timber supply chain constraints in the Australian plantation sector</w:t>
      </w:r>
      <w:r>
        <w:rPr>
          <w:lang w:val="en-GB"/>
        </w:rPr>
        <w:t xml:space="preserve"> (March 2021).</w:t>
      </w:r>
    </w:p>
  </w:footnote>
  <w:footnote w:id="4">
    <w:p w14:paraId="48C72585" w14:textId="66C0CBA0" w:rsidR="00846E82" w:rsidRDefault="00846E82">
      <w:pPr>
        <w:pStyle w:val="FootnoteText"/>
      </w:pPr>
      <w:r>
        <w:rPr>
          <w:rStyle w:val="FootnoteReference"/>
        </w:rPr>
        <w:footnoteRef/>
      </w:r>
      <w:r>
        <w:t xml:space="preserve"> </w:t>
      </w:r>
      <w:r w:rsidR="00374BBF">
        <w:t xml:space="preserve">Productivity Commission, </w:t>
      </w:r>
      <w:r w:rsidR="00590929">
        <w:rPr>
          <w:i/>
          <w:iCs/>
        </w:rPr>
        <w:t xml:space="preserve">Vulnerable Supply Chains </w:t>
      </w:r>
      <w:r w:rsidR="00590929">
        <w:t>(July 2021) &lt;</w:t>
      </w:r>
      <w:hyperlink r:id="rId2" w:anchor="report" w:history="1">
        <w:r w:rsidR="00366E7D" w:rsidRPr="00366E7D">
          <w:rPr>
            <w:rStyle w:val="Hyperlink"/>
          </w:rPr>
          <w:t>Vulnerable Supply Chains - Productivity Commission (pc.gov.au)</w:t>
        </w:r>
      </w:hyperlink>
      <w:r w:rsidR="00366E7D">
        <w:t>&gt;.</w:t>
      </w:r>
    </w:p>
  </w:footnote>
  <w:footnote w:id="5">
    <w:p w14:paraId="19DCEDAA" w14:textId="08CA15E1" w:rsidR="003422D6" w:rsidRDefault="003422D6" w:rsidP="009C4195">
      <w:pPr>
        <w:pStyle w:val="FootnoteText"/>
      </w:pPr>
      <w:r w:rsidRPr="002113DC">
        <w:rPr>
          <w:rStyle w:val="FootnoteReference"/>
        </w:rPr>
        <w:footnoteRef/>
      </w:r>
      <w:r>
        <w:t xml:space="preserve"> </w:t>
      </w:r>
      <w:bookmarkStart w:id="22" w:name="_Hlk86398094"/>
      <w:r w:rsidR="009C4195" w:rsidRPr="008C621D">
        <w:t>A</w:t>
      </w:r>
      <w:r w:rsidR="00FB3661">
        <w:t xml:space="preserve">ustralian Bureau of Statistics, </w:t>
      </w:r>
      <w:r w:rsidR="00FB3661" w:rsidRPr="00463085">
        <w:rPr>
          <w:i/>
          <w:iCs/>
        </w:rPr>
        <w:t>C</w:t>
      </w:r>
      <w:r w:rsidR="009C4195" w:rsidRPr="00463085">
        <w:rPr>
          <w:i/>
          <w:iCs/>
        </w:rPr>
        <w:t>ounts of Australian Businesses, including Entries and Exits</w:t>
      </w:r>
      <w:r w:rsidR="009C4195" w:rsidRPr="008C621D">
        <w:t xml:space="preserve">, </w:t>
      </w:r>
      <w:r w:rsidR="006A45C0">
        <w:t>(</w:t>
      </w:r>
      <w:r w:rsidR="009C4195">
        <w:t xml:space="preserve">July </w:t>
      </w:r>
      <w:r w:rsidR="009C4195" w:rsidRPr="008C621D">
        <w:t xml:space="preserve">2016 </w:t>
      </w:r>
      <w:r w:rsidR="004D190B">
        <w:t>to</w:t>
      </w:r>
      <w:r w:rsidR="009C4195" w:rsidRPr="008C621D">
        <w:t xml:space="preserve"> Jun 2020</w:t>
      </w:r>
      <w:r w:rsidR="006A45C0">
        <w:t>)</w:t>
      </w:r>
      <w:r w:rsidR="00C23A77">
        <w:t xml:space="preserve"> </w:t>
      </w:r>
      <w:r w:rsidR="006A45C0">
        <w:t>&lt;</w:t>
      </w:r>
      <w:hyperlink r:id="rId3" w:history="1">
        <w:r w:rsidR="006A45C0" w:rsidRPr="00A46F7A">
          <w:rPr>
            <w:rStyle w:val="Hyperlink"/>
          </w:rPr>
          <w:t>https://www.abs.gov.au/statistics/economy/business-indicators/counts-australian-businesses-including-entries-and-exits/jul2016-jun2020</w:t>
        </w:r>
      </w:hyperlink>
      <w:r w:rsidR="006A45C0">
        <w:rPr>
          <w:rStyle w:val="Hyperlink"/>
        </w:rPr>
        <w:t>&gt;</w:t>
      </w:r>
      <w:r w:rsidR="00676263">
        <w:rPr>
          <w:rStyle w:val="Hyperlink"/>
        </w:rPr>
        <w:t>.</w:t>
      </w:r>
      <w:bookmarkEnd w:id="22"/>
    </w:p>
  </w:footnote>
  <w:footnote w:id="6">
    <w:p w14:paraId="5A515459" w14:textId="6237C0B7" w:rsidR="00B511B5" w:rsidRPr="005D6214" w:rsidRDefault="00B511B5">
      <w:pPr>
        <w:pStyle w:val="FootnoteText"/>
      </w:pPr>
      <w:r>
        <w:rPr>
          <w:rStyle w:val="FootnoteReference"/>
        </w:rPr>
        <w:footnoteRef/>
      </w:r>
      <w:r>
        <w:t xml:space="preserve"> </w:t>
      </w:r>
      <w:r w:rsidR="00542540">
        <w:t>In</w:t>
      </w:r>
      <w:r w:rsidR="00A76BD5">
        <w:t xml:space="preserve">dufor Group, </w:t>
      </w:r>
      <w:r w:rsidR="00A76BD5">
        <w:rPr>
          <w:i/>
          <w:iCs/>
        </w:rPr>
        <w:t>Timber Market Survey</w:t>
      </w:r>
      <w:r w:rsidR="005D6214">
        <w:rPr>
          <w:i/>
          <w:iCs/>
        </w:rPr>
        <w:t xml:space="preserve"> </w:t>
      </w:r>
      <w:r w:rsidR="005D6214">
        <w:t>(June 2021) &lt;</w:t>
      </w:r>
      <w:hyperlink r:id="rId4" w:history="1">
        <w:r w:rsidR="005D6214" w:rsidRPr="001375A5">
          <w:rPr>
            <w:rStyle w:val="Hyperlink"/>
          </w:rPr>
          <w:t>https://induforgroup.com/news-media/timber-market-survey/</w:t>
        </w:r>
      </w:hyperlink>
      <w:r w:rsidR="005D6214">
        <w:t>&gt;.</w:t>
      </w:r>
    </w:p>
  </w:footnote>
  <w:footnote w:id="7">
    <w:p w14:paraId="69798299" w14:textId="4BAF25EC" w:rsidR="00290A63" w:rsidRDefault="00290A63">
      <w:pPr>
        <w:pStyle w:val="FootnoteText"/>
      </w:pPr>
      <w:r>
        <w:rPr>
          <w:rStyle w:val="FootnoteReference"/>
        </w:rPr>
        <w:footnoteRef/>
      </w:r>
      <w:r>
        <w:t xml:space="preserve"> Infrastructure Australia, </w:t>
      </w:r>
      <w:r w:rsidR="00CB379B" w:rsidRPr="00CB379B">
        <w:rPr>
          <w:i/>
          <w:iCs/>
        </w:rPr>
        <w:t xml:space="preserve">2021 </w:t>
      </w:r>
      <w:r w:rsidR="000E481B">
        <w:rPr>
          <w:i/>
          <w:iCs/>
        </w:rPr>
        <w:t>Infrast</w:t>
      </w:r>
      <w:r w:rsidR="00CB379B">
        <w:rPr>
          <w:i/>
          <w:iCs/>
        </w:rPr>
        <w:t>ructure Market Capacity</w:t>
      </w:r>
      <w:r w:rsidR="00CB379B">
        <w:t xml:space="preserve"> (October 2021) </w:t>
      </w:r>
      <w:hyperlink r:id="rId5" w:history="1">
        <w:r w:rsidR="004560A0" w:rsidRPr="001375A5">
          <w:rPr>
            <w:rStyle w:val="Hyperlink"/>
          </w:rPr>
          <w:t>&lt;https://www.infrastructureaustralia.gov.au/publications/2021-infrastructure-market-capacity-report</w:t>
        </w:r>
      </w:hyperlink>
      <w:r w:rsidR="004560A0">
        <w:t xml:space="preserve">&gt;. </w:t>
      </w:r>
    </w:p>
  </w:footnote>
  <w:footnote w:id="8">
    <w:p w14:paraId="7ABF2EEA" w14:textId="3B6F73C4" w:rsidR="00A972AD" w:rsidRDefault="00A972AD">
      <w:pPr>
        <w:pStyle w:val="FootnoteText"/>
      </w:pPr>
      <w:r>
        <w:rPr>
          <w:rStyle w:val="FootnoteReference"/>
        </w:rPr>
        <w:footnoteRef/>
      </w:r>
      <w:r>
        <w:t xml:space="preserve"> </w:t>
      </w:r>
      <w:r w:rsidR="00E3035B">
        <w:t>Department of Jobs, Precincts and Regions Victoria,</w:t>
      </w:r>
      <w:r>
        <w:t xml:space="preserve"> </w:t>
      </w:r>
      <w:r>
        <w:rPr>
          <w:i/>
        </w:rPr>
        <w:t xml:space="preserve">Earth Resources Sector Indicators </w:t>
      </w:r>
      <w:r w:rsidR="006F1DA3" w:rsidRPr="006F1DA3">
        <w:t>(2019-2020)</w:t>
      </w:r>
      <w:r w:rsidR="006F1DA3">
        <w:t xml:space="preserve"> &lt;</w:t>
      </w:r>
      <w:hyperlink r:id="rId6" w:history="1">
        <w:r w:rsidRPr="005D4022">
          <w:rPr>
            <w:rStyle w:val="Hyperlink"/>
          </w:rPr>
          <w:t>https://earthresources.vic.gov.au/geology-exploration/industry-investment/earth-resources-sector-indicators</w:t>
        </w:r>
      </w:hyperlink>
      <w:r w:rsidR="006F1DA3">
        <w:t>&gt;.</w:t>
      </w:r>
      <w:r>
        <w:t xml:space="preserve"> </w:t>
      </w:r>
    </w:p>
  </w:footnote>
  <w:footnote w:id="9">
    <w:p w14:paraId="5D4711A5" w14:textId="3DB90177" w:rsidR="00323489" w:rsidRPr="00636DE4" w:rsidRDefault="00323489">
      <w:pPr>
        <w:pStyle w:val="FootnoteText"/>
        <w:rPr>
          <w:lang w:val="en-GB"/>
        </w:rPr>
      </w:pPr>
      <w:r>
        <w:rPr>
          <w:rStyle w:val="FootnoteReference"/>
        </w:rPr>
        <w:footnoteRef/>
      </w:r>
      <w:r>
        <w:t xml:space="preserve"> </w:t>
      </w:r>
      <w:r w:rsidR="00636DE4">
        <w:t xml:space="preserve">Australian Steel Institute, </w:t>
      </w:r>
      <w:r w:rsidR="006A1D52">
        <w:rPr>
          <w:i/>
          <w:iCs/>
        </w:rPr>
        <w:t xml:space="preserve">Global Steel Market </w:t>
      </w:r>
      <w:r w:rsidR="006A1D52" w:rsidRPr="00C37F51">
        <w:t>Dynamics</w:t>
      </w:r>
      <w:r w:rsidR="006A1D52">
        <w:t xml:space="preserve"> (July 2021) </w:t>
      </w:r>
      <w:r w:rsidR="00C37F51">
        <w:t>&lt;</w:t>
      </w:r>
      <w:hyperlink r:id="rId7" w:history="1">
        <w:r w:rsidR="00C37F51" w:rsidRPr="001375A5">
          <w:rPr>
            <w:rStyle w:val="Hyperlink"/>
          </w:rPr>
          <w:t>https://www.steel.org.au/ASI/media/Australian-Steel-Institute/PDFs/Global-Steel-Market-Dynamics-280721.pdf</w:t>
        </w:r>
      </w:hyperlink>
      <w:r w:rsidR="00C37F51">
        <w:t xml:space="preserve"> &gt;.</w:t>
      </w:r>
    </w:p>
  </w:footnote>
  <w:footnote w:id="10">
    <w:p w14:paraId="65E94F0C" w14:textId="489A48E1" w:rsidR="00B3709C" w:rsidRPr="00277602" w:rsidRDefault="00B3709C">
      <w:pPr>
        <w:pStyle w:val="FootnoteText"/>
        <w:rPr>
          <w:lang w:val="en-GB"/>
        </w:rPr>
      </w:pPr>
      <w:r>
        <w:rPr>
          <w:rStyle w:val="FootnoteReference"/>
        </w:rPr>
        <w:footnoteRef/>
      </w:r>
      <w:r w:rsidR="00424C02">
        <w:t xml:space="preserve"> </w:t>
      </w:r>
      <w:r w:rsidR="008827F4">
        <w:t xml:space="preserve">Australian </w:t>
      </w:r>
      <w:r w:rsidR="008C0745">
        <w:t xml:space="preserve">Construction Insights, </w:t>
      </w:r>
      <w:r w:rsidR="00E71E98">
        <w:rPr>
          <w:i/>
          <w:iCs/>
        </w:rPr>
        <w:t>Framing Use in Residential Construction</w:t>
      </w:r>
      <w:r w:rsidR="008C0745">
        <w:t xml:space="preserve"> (September 2018)</w:t>
      </w:r>
      <w:r w:rsidR="00424C02">
        <w:t xml:space="preserve">, </w:t>
      </w:r>
      <w:r w:rsidR="009B3816">
        <w:t>&lt;</w:t>
      </w:r>
      <w:hyperlink r:id="rId8" w:history="1">
        <w:r w:rsidR="009B3816" w:rsidRPr="009B3816">
          <w:rPr>
            <w:rStyle w:val="Hyperlink"/>
          </w:rPr>
          <w:t>https://www.fwpa.com.au/statistics-count-newsletter/1710-is-steel-growing-its-share-new-report-for-fwpa.html</w:t>
        </w:r>
      </w:hyperlink>
      <w:r w:rsidR="009B3816">
        <w:t>&gt;.</w:t>
      </w:r>
      <w:r>
        <w:t xml:space="preserve"> </w:t>
      </w:r>
    </w:p>
  </w:footnote>
  <w:footnote w:id="11">
    <w:p w14:paraId="1AAAE784" w14:textId="066E64D8" w:rsidR="000E5F1D" w:rsidRDefault="00113453" w:rsidP="00113453">
      <w:pPr>
        <w:pStyle w:val="FootnoteText"/>
        <w:rPr>
          <w:lang w:val="en-GB"/>
        </w:rPr>
      </w:pPr>
      <w:r>
        <w:rPr>
          <w:rStyle w:val="FootnoteReference"/>
        </w:rPr>
        <w:footnoteRef/>
      </w:r>
      <w:r>
        <w:t xml:space="preserve"> </w:t>
      </w:r>
      <w:r w:rsidR="003D4368">
        <w:t>Department of Agriculture, Water and the Environment</w:t>
      </w:r>
      <w:r w:rsidR="00F735EB">
        <w:t xml:space="preserve">, </w:t>
      </w:r>
      <w:r w:rsidR="00926F8A" w:rsidRPr="00480546">
        <w:rPr>
          <w:i/>
          <w:iCs/>
          <w:lang w:val="en-GB"/>
        </w:rPr>
        <w:t xml:space="preserve">Australian </w:t>
      </w:r>
      <w:r w:rsidR="00480546" w:rsidRPr="00480546">
        <w:rPr>
          <w:i/>
          <w:iCs/>
          <w:lang w:val="en-GB"/>
        </w:rPr>
        <w:t>F</w:t>
      </w:r>
      <w:r w:rsidR="00926F8A" w:rsidRPr="00480546">
        <w:rPr>
          <w:i/>
          <w:iCs/>
          <w:lang w:val="en-GB"/>
        </w:rPr>
        <w:t xml:space="preserve">orest and </w:t>
      </w:r>
      <w:r w:rsidR="00480546" w:rsidRPr="00480546">
        <w:rPr>
          <w:i/>
          <w:iCs/>
          <w:lang w:val="en-GB"/>
        </w:rPr>
        <w:t>W</w:t>
      </w:r>
      <w:r w:rsidR="00926F8A" w:rsidRPr="00480546">
        <w:rPr>
          <w:i/>
          <w:iCs/>
          <w:lang w:val="en-GB"/>
        </w:rPr>
        <w:t xml:space="preserve">ood </w:t>
      </w:r>
      <w:r w:rsidR="00480546" w:rsidRPr="00480546">
        <w:rPr>
          <w:i/>
          <w:iCs/>
          <w:lang w:val="en-GB"/>
        </w:rPr>
        <w:t>P</w:t>
      </w:r>
      <w:r w:rsidR="00926F8A" w:rsidRPr="00480546">
        <w:rPr>
          <w:i/>
          <w:iCs/>
          <w:lang w:val="en-GB"/>
        </w:rPr>
        <w:t xml:space="preserve">roducts </w:t>
      </w:r>
      <w:r w:rsidR="00480546" w:rsidRPr="00480546">
        <w:rPr>
          <w:i/>
          <w:iCs/>
          <w:lang w:val="en-GB"/>
        </w:rPr>
        <w:t>S</w:t>
      </w:r>
      <w:r w:rsidR="00926F8A" w:rsidRPr="00480546">
        <w:rPr>
          <w:i/>
          <w:iCs/>
          <w:lang w:val="en-GB"/>
        </w:rPr>
        <w:t>tatistics</w:t>
      </w:r>
      <w:r w:rsidR="00926F8A">
        <w:rPr>
          <w:lang w:val="en-GB"/>
        </w:rPr>
        <w:t xml:space="preserve"> </w:t>
      </w:r>
      <w:r w:rsidR="00480546">
        <w:rPr>
          <w:lang w:val="en-GB"/>
        </w:rPr>
        <w:t>(</w:t>
      </w:r>
      <w:r w:rsidR="00926F8A">
        <w:rPr>
          <w:lang w:val="en-GB"/>
        </w:rPr>
        <w:t>September and December quarters 2020</w:t>
      </w:r>
      <w:r w:rsidR="00480546">
        <w:rPr>
          <w:lang w:val="en-GB"/>
        </w:rPr>
        <w:t>)</w:t>
      </w:r>
      <w:r w:rsidR="00926F8A">
        <w:rPr>
          <w:lang w:val="en-GB"/>
        </w:rPr>
        <w:t xml:space="preserve"> </w:t>
      </w:r>
    </w:p>
    <w:p w14:paraId="56701AC3" w14:textId="7D7A1535" w:rsidR="00113453" w:rsidRPr="00DB4072" w:rsidRDefault="00090711" w:rsidP="00113453">
      <w:pPr>
        <w:pStyle w:val="FootnoteText"/>
        <w:rPr>
          <w:lang w:val="en-GB"/>
        </w:rPr>
      </w:pPr>
      <w:r>
        <w:t>&lt;</w:t>
      </w:r>
      <w:hyperlink r:id="rId9" w:anchor="download-the-overview-report-and-datasets" w:history="1">
        <w:r w:rsidRPr="00A46F7A">
          <w:rPr>
            <w:rStyle w:val="Hyperlink"/>
          </w:rPr>
          <w:t>https://www.awe.gov.au/abares/research-topics/forests/forest-economics/forest-wood-products-statistics#download-the-overview-report-and-datasets</w:t>
        </w:r>
      </w:hyperlink>
      <w:r w:rsidR="000764C4">
        <w:rPr>
          <w:rStyle w:val="Hyperlink"/>
        </w:rPr>
        <w:t>&gt;</w:t>
      </w:r>
      <w:r>
        <w:rPr>
          <w:rStyle w:val="Hyperlink"/>
        </w:rPr>
        <w:t>.</w:t>
      </w:r>
    </w:p>
  </w:footnote>
  <w:footnote w:id="12">
    <w:p w14:paraId="1E67792E" w14:textId="1F76F67E" w:rsidR="009D58FE" w:rsidRPr="009D58FE" w:rsidRDefault="009D58FE">
      <w:pPr>
        <w:pStyle w:val="FootnoteText"/>
        <w:rPr>
          <w:lang w:val="en-GB"/>
        </w:rPr>
      </w:pPr>
      <w:r>
        <w:rPr>
          <w:rStyle w:val="FootnoteReference"/>
        </w:rPr>
        <w:footnoteRef/>
      </w:r>
      <w:r>
        <w:t xml:space="preserve"> </w:t>
      </w:r>
      <w:r w:rsidR="00656023">
        <w:t xml:space="preserve">Australian Steel Institute, </w:t>
      </w:r>
      <w:r w:rsidR="00656023">
        <w:rPr>
          <w:i/>
          <w:iCs/>
        </w:rPr>
        <w:t xml:space="preserve">Capabilities of the Australian Steel Industry to Supply Major Projects in Australia </w:t>
      </w:r>
      <w:r w:rsidR="00656023" w:rsidRPr="001854C4">
        <w:t>(</w:t>
      </w:r>
      <w:r w:rsidR="00987776" w:rsidRPr="001854C4">
        <w:t>Version2.3, May 2021) &lt;</w:t>
      </w:r>
      <w:hyperlink r:id="rId10" w:history="1">
        <w:r w:rsidR="00D856BF" w:rsidRPr="001375A5">
          <w:rPr>
            <w:rStyle w:val="Hyperlink"/>
          </w:rPr>
          <w:t>https://www.steel.org.au/ASI/media/Australian-Steel-Institute/PDFs/Steel-Industry-Capability-document-040521.pdf</w:t>
        </w:r>
      </w:hyperlink>
      <w:r w:rsidR="00987776">
        <w:t>&gt;.</w:t>
      </w:r>
    </w:p>
  </w:footnote>
  <w:footnote w:id="13">
    <w:p w14:paraId="6D8AA770" w14:textId="77777777" w:rsidR="00260C1E" w:rsidRDefault="00C26C36" w:rsidP="00260C1E">
      <w:pPr>
        <w:pStyle w:val="FootnoteText"/>
        <w:rPr>
          <w:lang w:val="en-GB"/>
        </w:rPr>
      </w:pPr>
      <w:r>
        <w:rPr>
          <w:rStyle w:val="FootnoteReference"/>
        </w:rPr>
        <w:footnoteRef/>
      </w:r>
      <w:r>
        <w:t xml:space="preserve"> </w:t>
      </w:r>
      <w:r w:rsidR="00260C1E">
        <w:t xml:space="preserve">Department of Agriculture, Water and the Environment, </w:t>
      </w:r>
      <w:r w:rsidR="00260C1E" w:rsidRPr="00480546">
        <w:rPr>
          <w:i/>
          <w:iCs/>
          <w:lang w:val="en-GB"/>
        </w:rPr>
        <w:t>Australian Forest and Wood Products Statistics</w:t>
      </w:r>
      <w:r w:rsidR="00260C1E">
        <w:rPr>
          <w:lang w:val="en-GB"/>
        </w:rPr>
        <w:t xml:space="preserve"> (September and December quarters 2020) </w:t>
      </w:r>
    </w:p>
    <w:p w14:paraId="00AFD7E3" w14:textId="7B4676CF" w:rsidR="00C26C36" w:rsidRDefault="00260C1E" w:rsidP="00260C1E">
      <w:pPr>
        <w:pStyle w:val="FootnoteText"/>
      </w:pPr>
      <w:r>
        <w:t>&lt;</w:t>
      </w:r>
      <w:hyperlink r:id="rId11" w:anchor="download-the-overview-report-and-datasets" w:history="1">
        <w:r w:rsidRPr="00A46F7A">
          <w:rPr>
            <w:rStyle w:val="Hyperlink"/>
          </w:rPr>
          <w:t>https://www.awe.gov.au/abares/research-topics/forests/forest-economics/forest-wood-products-statistics#download-the-overview-report-and-datasets</w:t>
        </w:r>
      </w:hyperlink>
      <w:r>
        <w:rPr>
          <w:rStyle w:val="Hyperlink"/>
        </w:rPr>
        <w:t>&gt;.</w:t>
      </w:r>
    </w:p>
  </w:footnote>
  <w:footnote w:id="14">
    <w:p w14:paraId="7CA6238E" w14:textId="35C317A9" w:rsidR="00F86965" w:rsidRPr="00CA08E4" w:rsidRDefault="00F86965" w:rsidP="00F86965">
      <w:pPr>
        <w:pStyle w:val="FootnoteText"/>
        <w:rPr>
          <w:lang w:val="en-GB"/>
        </w:rPr>
      </w:pPr>
      <w:r>
        <w:rPr>
          <w:rStyle w:val="FootnoteReference"/>
        </w:rPr>
        <w:footnoteRef/>
      </w:r>
      <w:r>
        <w:t xml:space="preserve"> Parliament of the Commonwealth of Australia, House of Representatives Standing Committee on Agriculture and Water Resources, </w:t>
      </w:r>
      <w:r w:rsidRPr="00117C43">
        <w:rPr>
          <w:i/>
          <w:iCs/>
          <w:lang w:val="en-GB"/>
        </w:rPr>
        <w:t xml:space="preserve">Aussie </w:t>
      </w:r>
      <w:r w:rsidR="005D2AEC">
        <w:rPr>
          <w:i/>
          <w:iCs/>
          <w:lang w:val="en-GB"/>
        </w:rPr>
        <w:t>logs</w:t>
      </w:r>
      <w:r w:rsidRPr="00117C43">
        <w:rPr>
          <w:i/>
          <w:iCs/>
          <w:lang w:val="en-GB"/>
        </w:rPr>
        <w:t xml:space="preserve"> for Aussie </w:t>
      </w:r>
      <w:r w:rsidR="005D2AEC">
        <w:rPr>
          <w:i/>
          <w:iCs/>
          <w:lang w:val="en-GB"/>
        </w:rPr>
        <w:t>jobs</w:t>
      </w:r>
      <w:r w:rsidRPr="00117C43">
        <w:rPr>
          <w:i/>
          <w:iCs/>
          <w:lang w:val="en-GB"/>
        </w:rPr>
        <w:t>: Inquiry into timber supply chain constraints in the Australian plantation sector</w:t>
      </w:r>
      <w:r>
        <w:rPr>
          <w:lang w:val="en-GB"/>
        </w:rPr>
        <w:t xml:space="preserve"> (March 2021) 23(3).</w:t>
      </w:r>
    </w:p>
  </w:footnote>
  <w:footnote w:id="15">
    <w:p w14:paraId="43232CEA" w14:textId="537D60EB" w:rsidR="00113453" w:rsidRPr="00C8441D" w:rsidRDefault="00113453" w:rsidP="00113453">
      <w:pPr>
        <w:pStyle w:val="FootnoteText"/>
        <w:rPr>
          <w:lang w:val="en-GB"/>
        </w:rPr>
      </w:pPr>
      <w:r>
        <w:rPr>
          <w:rStyle w:val="FootnoteReference"/>
        </w:rPr>
        <w:footnoteRef/>
      </w:r>
      <w:r>
        <w:t xml:space="preserve"> </w:t>
      </w:r>
      <w:r w:rsidR="00D856BF">
        <w:t>Ibid</w:t>
      </w:r>
      <w:r w:rsidR="00651B6F">
        <w:rPr>
          <w:lang w:val="en-GB"/>
        </w:rPr>
        <w:t xml:space="preserve"> </w:t>
      </w:r>
      <w:r>
        <w:rPr>
          <w:lang w:val="en-GB"/>
        </w:rPr>
        <w:t>21 (12)</w:t>
      </w:r>
      <w:r w:rsidR="00BC3495">
        <w:rPr>
          <w:lang w:val="en-GB"/>
        </w:rPr>
        <w:t>.</w:t>
      </w:r>
    </w:p>
  </w:footnote>
  <w:footnote w:id="16">
    <w:p w14:paraId="41162039" w14:textId="3CAE65AF" w:rsidR="00924B84" w:rsidRPr="00924B84" w:rsidRDefault="00924B84">
      <w:pPr>
        <w:pStyle w:val="FootnoteText"/>
        <w:rPr>
          <w:lang w:val="en-GB"/>
        </w:rPr>
      </w:pPr>
      <w:r>
        <w:rPr>
          <w:rStyle w:val="FootnoteReference"/>
        </w:rPr>
        <w:footnoteRef/>
      </w:r>
      <w:r>
        <w:t xml:space="preserve"> </w:t>
      </w:r>
      <w:r w:rsidR="001F16E6">
        <w:t xml:space="preserve">Australian Steek Institute, </w:t>
      </w:r>
      <w:r w:rsidRPr="00AE3C38">
        <w:rPr>
          <w:i/>
          <w:iCs/>
        </w:rPr>
        <w:t xml:space="preserve">White Paper - </w:t>
      </w:r>
      <w:r w:rsidRPr="00AE3C38">
        <w:rPr>
          <w:i/>
          <w:iCs/>
          <w:lang w:val="en-GB"/>
        </w:rPr>
        <w:t xml:space="preserve">Ensuring a </w:t>
      </w:r>
      <w:r w:rsidR="00AE3C38" w:rsidRPr="00AE3C38">
        <w:rPr>
          <w:i/>
          <w:iCs/>
          <w:lang w:val="en-GB"/>
        </w:rPr>
        <w:t>S</w:t>
      </w:r>
      <w:r w:rsidRPr="00AE3C38">
        <w:rPr>
          <w:i/>
          <w:iCs/>
          <w:lang w:val="en-GB"/>
        </w:rPr>
        <w:t xml:space="preserve">ustainable Australian Steel Industry in the 2020s and </w:t>
      </w:r>
      <w:r w:rsidR="00AE3C38" w:rsidRPr="00AE3C38">
        <w:rPr>
          <w:i/>
          <w:iCs/>
          <w:lang w:val="en-GB"/>
        </w:rPr>
        <w:t>B</w:t>
      </w:r>
      <w:r w:rsidRPr="00AE3C38">
        <w:rPr>
          <w:i/>
          <w:iCs/>
          <w:lang w:val="en-GB"/>
        </w:rPr>
        <w:t>eyond</w:t>
      </w:r>
      <w:r w:rsidR="00AE3C38">
        <w:rPr>
          <w:lang w:val="en-GB"/>
        </w:rPr>
        <w:t xml:space="preserve"> (</w:t>
      </w:r>
      <w:r>
        <w:rPr>
          <w:lang w:val="en-GB"/>
        </w:rPr>
        <w:t>October 2020</w:t>
      </w:r>
      <w:r w:rsidR="00AE3C38">
        <w:rPr>
          <w:lang w:val="en-GB"/>
        </w:rPr>
        <w:t>)</w:t>
      </w:r>
      <w:r>
        <w:rPr>
          <w:lang w:val="en-GB"/>
        </w:rPr>
        <w:t xml:space="preserve"> </w:t>
      </w:r>
      <w:r w:rsidR="00AE3C38">
        <w:t>&lt;</w:t>
      </w:r>
      <w:hyperlink r:id="rId12" w:history="1">
        <w:r w:rsidR="00AE3C38" w:rsidRPr="00A46F7A">
          <w:rPr>
            <w:rStyle w:val="Hyperlink"/>
            <w:lang w:val="en-GB"/>
          </w:rPr>
          <w:t>https://www.steel.org.au/ASI/media/Australian-Steel-Institute/PDFs/ASI-Whitepaper-Ensuring-a-Sustainable-Australian-Steel-Industry-V3-pdf(10-11-20).pdf</w:t>
        </w:r>
      </w:hyperlink>
      <w:r w:rsidR="00AE3C38">
        <w:rPr>
          <w:lang w:val="en-GB"/>
        </w:rPr>
        <w:t>&gt;.</w:t>
      </w:r>
      <w:r>
        <w:rPr>
          <w:lang w:val="en-GB"/>
        </w:rPr>
        <w:t xml:space="preserve"> </w:t>
      </w:r>
    </w:p>
  </w:footnote>
  <w:footnote w:id="17">
    <w:p w14:paraId="1F349273" w14:textId="427B1B65" w:rsidR="008E3402" w:rsidRPr="008E3402" w:rsidRDefault="008E3402">
      <w:pPr>
        <w:pStyle w:val="FootnoteText"/>
        <w:rPr>
          <w:lang w:val="en-GB"/>
        </w:rPr>
      </w:pPr>
      <w:r>
        <w:rPr>
          <w:rStyle w:val="FootnoteReference"/>
        </w:rPr>
        <w:footnoteRef/>
      </w:r>
      <w:r>
        <w:t xml:space="preserve"> </w:t>
      </w:r>
      <w:r>
        <w:rPr>
          <w:lang w:val="en-GB"/>
        </w:rPr>
        <w:t xml:space="preserve">Freightos, </w:t>
      </w:r>
      <w:r w:rsidR="00B720B8" w:rsidRPr="00935A87">
        <w:rPr>
          <w:i/>
          <w:iCs/>
          <w:lang w:val="en-GB"/>
        </w:rPr>
        <w:t>Shipping</w:t>
      </w:r>
      <w:r w:rsidR="00935A87" w:rsidRPr="00935A87">
        <w:rPr>
          <w:i/>
          <w:iCs/>
          <w:lang w:val="en-GB"/>
        </w:rPr>
        <w:t xml:space="preserve"> and Freight Cost Increases, Freight Capacity, and Shipping Container Shortage</w:t>
      </w:r>
      <w:r w:rsidR="00935A87">
        <w:rPr>
          <w:lang w:val="en-GB"/>
        </w:rPr>
        <w:t xml:space="preserve"> (</w:t>
      </w:r>
      <w:r>
        <w:rPr>
          <w:lang w:val="en-GB"/>
        </w:rPr>
        <w:t>October 2021</w:t>
      </w:r>
      <w:r w:rsidR="00935A87">
        <w:rPr>
          <w:lang w:val="en-GB"/>
        </w:rPr>
        <w:t>)</w:t>
      </w:r>
      <w:r>
        <w:rPr>
          <w:lang w:val="en-GB"/>
        </w:rPr>
        <w:t xml:space="preserve"> </w:t>
      </w:r>
      <w:r w:rsidR="00090711">
        <w:rPr>
          <w:lang w:val="en-GB"/>
        </w:rPr>
        <w:t>&lt;</w:t>
      </w:r>
      <w:hyperlink r:id="rId13" w:history="1">
        <w:r w:rsidR="00090711" w:rsidRPr="007432F6">
          <w:rPr>
            <w:rStyle w:val="Hyperlink"/>
            <w:lang w:val="en-GB"/>
          </w:rPr>
          <w:t>https://www.freightos.com/freight-resources/coronavirus-updates/</w:t>
        </w:r>
      </w:hyperlink>
      <w:r w:rsidR="00090711">
        <w:rPr>
          <w:lang w:val="en-GB"/>
        </w:rPr>
        <w:t>&gt;.</w:t>
      </w:r>
      <w:r>
        <w:rPr>
          <w:lang w:val="en-GB"/>
        </w:rPr>
        <w:t xml:space="preserve"> </w:t>
      </w:r>
    </w:p>
  </w:footnote>
  <w:footnote w:id="18">
    <w:p w14:paraId="2977415D" w14:textId="48DB3F54" w:rsidR="00284699" w:rsidRDefault="00284699">
      <w:pPr>
        <w:pStyle w:val="FootnoteText"/>
      </w:pPr>
      <w:r>
        <w:rPr>
          <w:rStyle w:val="FootnoteReference"/>
        </w:rPr>
        <w:footnoteRef/>
      </w:r>
      <w:r>
        <w:t xml:space="preserve"> </w:t>
      </w:r>
      <w:r w:rsidR="00470F73">
        <w:t>Freightos</w:t>
      </w:r>
      <w:r w:rsidR="008B2F7E">
        <w:t xml:space="preserve">, </w:t>
      </w:r>
      <w:r w:rsidR="00E03365" w:rsidRPr="00C83B0A">
        <w:rPr>
          <w:i/>
        </w:rPr>
        <w:t>Freightos Baltic Index (FBX): Global Container Freight Index</w:t>
      </w:r>
      <w:r w:rsidR="00E03365">
        <w:t xml:space="preserve"> (</w:t>
      </w:r>
      <w:r w:rsidR="007306B1">
        <w:t xml:space="preserve">October 2021) </w:t>
      </w:r>
      <w:r w:rsidR="00D03C86">
        <w:t>&lt;</w:t>
      </w:r>
      <w:hyperlink r:id="rId14" w:history="1">
        <w:r w:rsidR="007306B1">
          <w:rPr>
            <w:rStyle w:val="Hyperlink"/>
          </w:rPr>
          <w:t>Freight Rate Index / Freightos Baltic Container Index</w:t>
        </w:r>
      </w:hyperlink>
      <w:r w:rsidR="00D03C86">
        <w:t>&gt;.</w:t>
      </w:r>
    </w:p>
  </w:footnote>
  <w:footnote w:id="19">
    <w:p w14:paraId="3D041C48" w14:textId="29E4F566" w:rsidR="003A2896" w:rsidRPr="003A2896" w:rsidRDefault="003A2896">
      <w:pPr>
        <w:pStyle w:val="FootnoteText"/>
      </w:pPr>
      <w:r>
        <w:rPr>
          <w:rStyle w:val="FootnoteReference"/>
        </w:rPr>
        <w:footnoteRef/>
      </w:r>
      <w:r>
        <w:t xml:space="preserve"> Australian Bureau of Statistics, </w:t>
      </w:r>
      <w:r>
        <w:rPr>
          <w:i/>
          <w:iCs/>
        </w:rPr>
        <w:t xml:space="preserve">Building Approvals, Australia </w:t>
      </w:r>
      <w:r>
        <w:t xml:space="preserve">(August 2021) </w:t>
      </w:r>
      <w:r w:rsidR="004130E3">
        <w:t>&lt;</w:t>
      </w:r>
      <w:hyperlink r:id="rId15" w:history="1">
        <w:r w:rsidR="004130E3">
          <w:rPr>
            <w:rStyle w:val="Hyperlink"/>
          </w:rPr>
          <w:t>Building Approvals, Australia, August 2021 | Australian Bureau of Statistics (abs.gov.au)</w:t>
        </w:r>
      </w:hyperlink>
      <w:r w:rsidR="004130E3">
        <w:t>&gt;.</w:t>
      </w:r>
    </w:p>
  </w:footnote>
  <w:footnote w:id="20">
    <w:p w14:paraId="34219BA8" w14:textId="5295976B" w:rsidR="00AD15A2" w:rsidRDefault="00AD15A2">
      <w:pPr>
        <w:pStyle w:val="FootnoteText"/>
      </w:pPr>
      <w:r>
        <w:rPr>
          <w:rStyle w:val="FootnoteReference"/>
        </w:rPr>
        <w:footnoteRef/>
      </w:r>
      <w:r>
        <w:t xml:space="preserve"> </w:t>
      </w:r>
      <w:r w:rsidR="00F65C54">
        <w:t xml:space="preserve">Victorian Building Authority, </w:t>
      </w:r>
      <w:r w:rsidR="008631AE">
        <w:rPr>
          <w:i/>
          <w:iCs/>
        </w:rPr>
        <w:t>Building Permit Activity Summaries</w:t>
      </w:r>
      <w:r w:rsidR="00A80321">
        <w:rPr>
          <w:i/>
          <w:iCs/>
        </w:rPr>
        <w:t xml:space="preserve"> </w:t>
      </w:r>
      <w:r w:rsidR="00A80321">
        <w:t>(2021)</w:t>
      </w:r>
      <w:r>
        <w:t xml:space="preserve"> </w:t>
      </w:r>
      <w:r w:rsidR="00075FF1">
        <w:t>&lt;</w:t>
      </w:r>
      <w:hyperlink r:id="rId16" w:history="1">
        <w:r w:rsidR="00FE7FE3" w:rsidRPr="008C0700">
          <w:rPr>
            <w:rStyle w:val="Hyperlink"/>
          </w:rPr>
          <w:t>https://www.vba.vic.gov.au/about/data</w:t>
        </w:r>
      </w:hyperlink>
      <w:r w:rsidR="00075FF1">
        <w:rPr>
          <w:rStyle w:val="Hyperlink"/>
        </w:rPr>
        <w:t>&gt;.</w:t>
      </w:r>
      <w:r w:rsidR="00FE7FE3">
        <w:t xml:space="preserve"> </w:t>
      </w:r>
    </w:p>
  </w:footnote>
  <w:footnote w:id="21">
    <w:p w14:paraId="39EFF7C4" w14:textId="0F7D84C8" w:rsidR="00221DEB" w:rsidRPr="00B913BF" w:rsidRDefault="00221DEB" w:rsidP="00221DEB">
      <w:pPr>
        <w:pStyle w:val="FootnoteText"/>
        <w:rPr>
          <w:lang w:val="en-GB"/>
        </w:rPr>
      </w:pPr>
      <w:r>
        <w:rPr>
          <w:rStyle w:val="FootnoteReference"/>
        </w:rPr>
        <w:footnoteRef/>
      </w:r>
      <w:r>
        <w:t xml:space="preserve"> </w:t>
      </w:r>
      <w:r w:rsidR="00BC3495">
        <w:t xml:space="preserve">Parliament of the Commonwealth of Australia, House of Representatives Standing Committee on Agriculture and Water Resources, </w:t>
      </w:r>
      <w:r w:rsidR="00BC3495" w:rsidRPr="00117C43">
        <w:rPr>
          <w:i/>
          <w:iCs/>
          <w:lang w:val="en-GB"/>
        </w:rPr>
        <w:t xml:space="preserve">Aussie </w:t>
      </w:r>
      <w:r w:rsidR="00E57F28">
        <w:rPr>
          <w:i/>
          <w:iCs/>
          <w:lang w:val="en-GB"/>
        </w:rPr>
        <w:t>logs</w:t>
      </w:r>
      <w:r w:rsidR="00BC3495" w:rsidRPr="00117C43">
        <w:rPr>
          <w:i/>
          <w:iCs/>
          <w:lang w:val="en-GB"/>
        </w:rPr>
        <w:t xml:space="preserve"> for Aussie </w:t>
      </w:r>
      <w:r w:rsidR="0045568F">
        <w:rPr>
          <w:i/>
          <w:iCs/>
          <w:lang w:val="en-GB"/>
        </w:rPr>
        <w:t>jobs</w:t>
      </w:r>
      <w:r w:rsidR="00BC3495" w:rsidRPr="00117C43">
        <w:rPr>
          <w:i/>
          <w:iCs/>
          <w:lang w:val="en-GB"/>
        </w:rPr>
        <w:t>: Inquiry into timber supply chain constraints in the Australian plantation sector</w:t>
      </w:r>
      <w:r w:rsidR="00BC3495">
        <w:rPr>
          <w:lang w:val="en-GB"/>
        </w:rPr>
        <w:t xml:space="preserve"> (March 2021) </w:t>
      </w:r>
      <w:r>
        <w:rPr>
          <w:lang w:val="en-GB"/>
        </w:rPr>
        <w:t>36(16)</w:t>
      </w:r>
      <w:r w:rsidR="00BC3495">
        <w:rPr>
          <w:lang w:val="en-GB"/>
        </w:rPr>
        <w:t>.</w:t>
      </w:r>
    </w:p>
  </w:footnote>
  <w:footnote w:id="22">
    <w:p w14:paraId="76D1A6A8" w14:textId="2D3E2AE9" w:rsidR="00294CBF" w:rsidRDefault="00294CBF">
      <w:pPr>
        <w:pStyle w:val="FootnoteText"/>
      </w:pPr>
      <w:r>
        <w:rPr>
          <w:rStyle w:val="FootnoteReference"/>
        </w:rPr>
        <w:footnoteRef/>
      </w:r>
      <w:r>
        <w:t xml:space="preserve"> </w:t>
      </w:r>
      <w:r w:rsidR="00AE410F">
        <w:t>Australian Institute for Disaster Resilience</w:t>
      </w:r>
      <w:r>
        <w:t xml:space="preserve">, </w:t>
      </w:r>
      <w:r w:rsidR="00743AF9" w:rsidRPr="00AD653D">
        <w:rPr>
          <w:i/>
          <w:iCs/>
        </w:rPr>
        <w:t>Australian Disaster</w:t>
      </w:r>
      <w:r w:rsidR="0073274F" w:rsidRPr="00AD653D">
        <w:rPr>
          <w:i/>
          <w:iCs/>
        </w:rPr>
        <w:t xml:space="preserve"> Resilience </w:t>
      </w:r>
      <w:r w:rsidRPr="00AD653D">
        <w:rPr>
          <w:i/>
          <w:iCs/>
        </w:rPr>
        <w:t>Knowledge Hub</w:t>
      </w:r>
      <w:r>
        <w:t xml:space="preserve"> </w:t>
      </w:r>
    </w:p>
    <w:p w14:paraId="6681038D" w14:textId="3531FCA5" w:rsidR="00294CBF" w:rsidRPr="00294CBF" w:rsidRDefault="004C2512">
      <w:pPr>
        <w:pStyle w:val="FootnoteText"/>
        <w:rPr>
          <w:lang w:val="en-GB"/>
        </w:rPr>
      </w:pPr>
      <w:r>
        <w:t>&lt;</w:t>
      </w:r>
      <w:hyperlink r:id="rId17" w:history="1">
        <w:r w:rsidRPr="00A46F7A">
          <w:rPr>
            <w:rStyle w:val="Hyperlink"/>
          </w:rPr>
          <w:t>https://knowledge.aidr.org.au/resources/black-summer-bushfires-vic-2019-20/</w:t>
        </w:r>
      </w:hyperlink>
      <w:r>
        <w:rPr>
          <w:rStyle w:val="Hyperlink"/>
        </w:rPr>
        <w:t>&gt;.</w:t>
      </w:r>
      <w:r w:rsidR="00294CBF">
        <w:t xml:space="preserve"> </w:t>
      </w:r>
    </w:p>
  </w:footnote>
  <w:footnote w:id="23">
    <w:p w14:paraId="12EA6B6D" w14:textId="6E0E33C6" w:rsidR="00031286" w:rsidRDefault="00031286">
      <w:pPr>
        <w:pStyle w:val="FootnoteText"/>
      </w:pPr>
      <w:r>
        <w:rPr>
          <w:rStyle w:val="FootnoteReference"/>
        </w:rPr>
        <w:footnoteRef/>
      </w:r>
      <w:r w:rsidR="00191615">
        <w:t xml:space="preserve"> Emergency Management Victoria, </w:t>
      </w:r>
      <w:r w:rsidR="00191615">
        <w:rPr>
          <w:i/>
          <w:iCs/>
        </w:rPr>
        <w:t xml:space="preserve">Assessing the Damage to Homes in Victoria </w:t>
      </w:r>
      <w:r w:rsidR="00191615">
        <w:t>(June 2021)</w:t>
      </w:r>
      <w:r w:rsidR="00B3709C">
        <w:t xml:space="preserve"> </w:t>
      </w:r>
      <w:r w:rsidR="003F69B4">
        <w:t>&lt;</w:t>
      </w:r>
      <w:hyperlink r:id="rId18" w:history="1">
        <w:r w:rsidR="00E7440B" w:rsidRPr="00456BDE">
          <w:rPr>
            <w:rStyle w:val="Hyperlink"/>
          </w:rPr>
          <w:t>https://www.emv.vic.gov.au/news/assessing-the-damage-to-homes-in-victoria</w:t>
        </w:r>
      </w:hyperlink>
      <w:r w:rsidR="003F69B4">
        <w:rPr>
          <w:rStyle w:val="Hyperlink"/>
        </w:rPr>
        <w:t>&gt;.</w:t>
      </w:r>
      <w:r w:rsidR="00E7440B">
        <w:t xml:space="preserve"> </w:t>
      </w:r>
    </w:p>
  </w:footnote>
  <w:footnote w:id="24">
    <w:p w14:paraId="7AC02625" w14:textId="13EC5F1E" w:rsidR="00196C9F" w:rsidRPr="00196C9F" w:rsidRDefault="00196C9F">
      <w:pPr>
        <w:pStyle w:val="FootnoteText"/>
        <w:rPr>
          <w:lang w:val="en-GB"/>
        </w:rPr>
      </w:pPr>
      <w:r>
        <w:rPr>
          <w:rStyle w:val="FootnoteReference"/>
        </w:rPr>
        <w:footnoteRef/>
      </w:r>
      <w:r>
        <w:t xml:space="preserve"> </w:t>
      </w:r>
      <w:r w:rsidR="008F5634">
        <w:t>Timberbi</w:t>
      </w:r>
      <w:r w:rsidR="00BC616F">
        <w:t>z,</w:t>
      </w:r>
      <w:r w:rsidR="00DE5CBF">
        <w:t xml:space="preserve"> </w:t>
      </w:r>
      <w:r w:rsidR="00DE5CBF">
        <w:rPr>
          <w:i/>
          <w:iCs/>
        </w:rPr>
        <w:t xml:space="preserve">Australia Tied to Imported Timber says Australian Timber Importers </w:t>
      </w:r>
      <w:r w:rsidR="00DE5CBF">
        <w:t>(July 2021)</w:t>
      </w:r>
      <w:r w:rsidR="00BC616F">
        <w:t xml:space="preserve"> </w:t>
      </w:r>
      <w:r w:rsidR="00DE5CBF">
        <w:t>&lt;</w:t>
      </w:r>
      <w:hyperlink r:id="rId19" w:history="1">
        <w:r w:rsidR="00DE5CBF" w:rsidRPr="00A46F7A">
          <w:rPr>
            <w:rStyle w:val="Hyperlink"/>
          </w:rPr>
          <w:t>https://www.timberbiz.com.au/australia-tied-to-imported-timber-says-australian-timber-importers/</w:t>
        </w:r>
      </w:hyperlink>
      <w:r w:rsidR="00DE5CBF">
        <w:t>&gt;.</w:t>
      </w:r>
      <w:r>
        <w:t xml:space="preserve"> </w:t>
      </w:r>
    </w:p>
  </w:footnote>
  <w:footnote w:id="25">
    <w:p w14:paraId="56C56D84" w14:textId="38332E9E" w:rsidR="00392FAF" w:rsidRPr="00392FAF" w:rsidRDefault="00392FAF">
      <w:pPr>
        <w:pStyle w:val="FootnoteText"/>
        <w:rPr>
          <w:lang w:val="en-GB"/>
        </w:rPr>
      </w:pPr>
      <w:r>
        <w:rPr>
          <w:rStyle w:val="FootnoteReference"/>
        </w:rPr>
        <w:footnoteRef/>
      </w:r>
      <w:r>
        <w:t xml:space="preserve"> </w:t>
      </w:r>
      <w:r>
        <w:rPr>
          <w:lang w:val="en-GB"/>
        </w:rPr>
        <w:t xml:space="preserve">Australian Steel Institute, </w:t>
      </w:r>
      <w:r w:rsidRPr="00435CF4">
        <w:rPr>
          <w:i/>
          <w:iCs/>
          <w:lang w:val="en-GB"/>
        </w:rPr>
        <w:t>Global Steel Market Dynamics – Part II</w:t>
      </w:r>
      <w:r>
        <w:rPr>
          <w:lang w:val="en-GB"/>
        </w:rPr>
        <w:t xml:space="preserve"> </w:t>
      </w:r>
      <w:r w:rsidR="00435CF4">
        <w:rPr>
          <w:lang w:val="en-GB"/>
        </w:rPr>
        <w:t>(</w:t>
      </w:r>
      <w:r w:rsidR="00206B25">
        <w:rPr>
          <w:lang w:val="en-GB"/>
        </w:rPr>
        <w:t>September 2021)</w:t>
      </w:r>
      <w:r w:rsidR="00260C1E">
        <w:rPr>
          <w:lang w:val="en-GB"/>
        </w:rPr>
        <w:t xml:space="preserve"> </w:t>
      </w:r>
      <w:r w:rsidR="00CF16D2">
        <w:t>&lt;</w:t>
      </w:r>
      <w:hyperlink r:id="rId20" w:history="1">
        <w:r w:rsidR="00CF16D2" w:rsidRPr="00A46F7A">
          <w:rPr>
            <w:rStyle w:val="Hyperlink"/>
            <w:lang w:val="en-GB"/>
          </w:rPr>
          <w:t>https://www.steel.org.au/ASI/media/Australian-Steel-Institute/PDFs/Global-Steel-Market-Dynamics-220921.pdf</w:t>
        </w:r>
      </w:hyperlink>
      <w:r w:rsidR="00CF16D2">
        <w:rPr>
          <w:lang w:val="en-GB"/>
        </w:rPr>
        <w:t>&gt;.</w:t>
      </w:r>
      <w:r>
        <w:rPr>
          <w:lang w:val="en-GB"/>
        </w:rPr>
        <w:t xml:space="preserve"> </w:t>
      </w:r>
    </w:p>
  </w:footnote>
  <w:footnote w:id="26">
    <w:p w14:paraId="5DE270F3" w14:textId="77777777" w:rsidR="00654F45" w:rsidRPr="006610E9" w:rsidRDefault="00654F45" w:rsidP="00654F45">
      <w:pPr>
        <w:pStyle w:val="FootnoteText"/>
        <w:rPr>
          <w:lang w:val="en-GB"/>
        </w:rPr>
      </w:pPr>
      <w:r>
        <w:rPr>
          <w:rStyle w:val="FootnoteReference"/>
        </w:rPr>
        <w:footnoteRef/>
      </w:r>
      <w:r>
        <w:t xml:space="preserve"> </w:t>
      </w:r>
      <w:r>
        <w:rPr>
          <w:i/>
          <w:iCs/>
        </w:rPr>
        <w:t xml:space="preserve">Domestic Building Contracts Act 1995 </w:t>
      </w:r>
      <w:r>
        <w:t>(Vic)</w:t>
      </w:r>
      <w:r>
        <w:rPr>
          <w:i/>
          <w:iCs/>
        </w:rPr>
        <w:t xml:space="preserve"> </w:t>
      </w:r>
      <w:r>
        <w:rPr>
          <w:lang w:val="en-GB"/>
        </w:rPr>
        <w:t xml:space="preserve">s 122. </w:t>
      </w:r>
      <w:r w:rsidRPr="00750BB8">
        <w:rPr>
          <w:lang w:val="en-GB"/>
        </w:rPr>
        <w:t>This provides for the making of an approval cost escalation clause to occur via its publication on the CAV Internet site.</w:t>
      </w:r>
    </w:p>
  </w:footnote>
  <w:footnote w:id="27">
    <w:p w14:paraId="4445D455" w14:textId="0EFDF5EF" w:rsidR="00A71B68" w:rsidRPr="0055308F" w:rsidRDefault="00A71B68">
      <w:pPr>
        <w:pStyle w:val="FootnoteText"/>
        <w:rPr>
          <w:lang w:val="en-GB"/>
        </w:rPr>
      </w:pPr>
      <w:r>
        <w:rPr>
          <w:rStyle w:val="FootnoteReference"/>
        </w:rPr>
        <w:footnoteRef/>
      </w:r>
      <w:r>
        <w:t xml:space="preserve"> </w:t>
      </w:r>
      <w:r w:rsidR="0055308F">
        <w:t xml:space="preserve">Department of Agriculture, Water and the Environment, </w:t>
      </w:r>
      <w:r w:rsidR="0055308F" w:rsidRPr="00480546">
        <w:rPr>
          <w:i/>
          <w:iCs/>
          <w:lang w:val="en-GB"/>
        </w:rPr>
        <w:t>Australian Forest and Wood Products Statistics</w:t>
      </w:r>
      <w:r w:rsidR="0055308F">
        <w:rPr>
          <w:lang w:val="en-GB"/>
        </w:rPr>
        <w:t xml:space="preserve"> (September and December quarters 2020) </w:t>
      </w:r>
      <w:r w:rsidR="003F69B4">
        <w:rPr>
          <w:lang w:val="en-GB"/>
        </w:rPr>
        <w:t xml:space="preserve"> </w:t>
      </w:r>
      <w:r w:rsidR="0055308F">
        <w:t>&lt;</w:t>
      </w:r>
      <w:hyperlink r:id="rId21" w:anchor="download-the-overview-report-and-datasets" w:history="1">
        <w:r w:rsidR="0055308F" w:rsidRPr="00A46F7A">
          <w:rPr>
            <w:rStyle w:val="Hyperlink"/>
          </w:rPr>
          <w:t>https://www.awe.gov.au/abares/research-topics/forests/forest-economics/forest-wood-products-statistics#download-the-overview-report-and-datasets</w:t>
        </w:r>
      </w:hyperlink>
      <w:r w:rsidR="0055308F">
        <w:rPr>
          <w:rStyle w:val="Hyperlink"/>
        </w:rPr>
        <w:t>&gt;.</w:t>
      </w:r>
    </w:p>
  </w:footnote>
  <w:footnote w:id="28">
    <w:p w14:paraId="3FF99342" w14:textId="42073816" w:rsidR="0055308F" w:rsidRDefault="0055308F">
      <w:pPr>
        <w:pStyle w:val="FootnoteText"/>
      </w:pPr>
      <w:r>
        <w:rPr>
          <w:rStyle w:val="FootnoteReference"/>
        </w:rPr>
        <w:footnoteRef/>
      </w:r>
      <w:r>
        <w:t xml:space="preserve"> Australian Bureau of Statistics</w:t>
      </w:r>
      <w:r w:rsidR="00064E02">
        <w:t xml:space="preserve">, </w:t>
      </w:r>
      <w:r w:rsidR="00064E02">
        <w:rPr>
          <w:i/>
          <w:iCs/>
        </w:rPr>
        <w:t xml:space="preserve">National, State and Territory Population </w:t>
      </w:r>
      <w:r w:rsidR="00064E02">
        <w:t xml:space="preserve">(March 2021) </w:t>
      </w:r>
      <w:r>
        <w:t>&lt;</w:t>
      </w:r>
      <w:hyperlink r:id="rId22" w:history="1">
        <w:r w:rsidRPr="001375A5">
          <w:rPr>
            <w:rStyle w:val="Hyperlink"/>
          </w:rPr>
          <w:t>https://www.abs.gov.au/statistics/people/population/national-state-and-territory-population/latest-release</w:t>
        </w:r>
      </w:hyperlink>
      <w:r>
        <w:t>&gt;.</w:t>
      </w:r>
    </w:p>
  </w:footnote>
  <w:footnote w:id="29">
    <w:p w14:paraId="22EA8E10" w14:textId="744E3DEE" w:rsidR="000E5F1D" w:rsidRPr="00675896" w:rsidRDefault="000E5F1D">
      <w:pPr>
        <w:pStyle w:val="FootnoteText"/>
        <w:rPr>
          <w:lang w:val="en-GB"/>
        </w:rPr>
      </w:pPr>
      <w:r>
        <w:rPr>
          <w:rStyle w:val="FootnoteReference"/>
        </w:rPr>
        <w:footnoteRef/>
      </w:r>
      <w:r>
        <w:t xml:space="preserve"> </w:t>
      </w:r>
      <w:bookmarkStart w:id="49" w:name="_Hlk86251287"/>
      <w:r w:rsidR="002F476F">
        <w:t xml:space="preserve">Parliament of the Commonwealth of Australia, House of Representatives Standing Committee on Agriculture and Water Resources, </w:t>
      </w:r>
      <w:r w:rsidR="002F476F" w:rsidRPr="00117C43">
        <w:rPr>
          <w:i/>
          <w:iCs/>
          <w:lang w:val="en-GB"/>
        </w:rPr>
        <w:t xml:space="preserve">Aussie </w:t>
      </w:r>
      <w:r w:rsidR="00E57F28">
        <w:rPr>
          <w:i/>
          <w:iCs/>
          <w:lang w:val="en-GB"/>
        </w:rPr>
        <w:t>logs</w:t>
      </w:r>
      <w:r w:rsidR="002F476F" w:rsidRPr="00117C43">
        <w:rPr>
          <w:i/>
          <w:iCs/>
          <w:lang w:val="en-GB"/>
        </w:rPr>
        <w:t xml:space="preserve"> for Aussie </w:t>
      </w:r>
      <w:r w:rsidR="0045568F">
        <w:rPr>
          <w:i/>
          <w:iCs/>
          <w:lang w:val="en-GB"/>
        </w:rPr>
        <w:t>jobs</w:t>
      </w:r>
      <w:r w:rsidR="002F476F" w:rsidRPr="00117C43">
        <w:rPr>
          <w:i/>
          <w:iCs/>
          <w:lang w:val="en-GB"/>
        </w:rPr>
        <w:t>: Inquiry into timber supply chain constraints in the Australian plantation sector</w:t>
      </w:r>
      <w:r w:rsidR="002F476F">
        <w:rPr>
          <w:lang w:val="en-GB"/>
        </w:rPr>
        <w:t xml:space="preserve"> (March 2021)</w:t>
      </w:r>
      <w:r w:rsidR="007A5DC8">
        <w:rPr>
          <w:lang w:val="en-GB"/>
        </w:rPr>
        <w:t>.</w:t>
      </w:r>
      <w:bookmarkEnd w:id="49"/>
    </w:p>
  </w:footnote>
  <w:footnote w:id="30">
    <w:p w14:paraId="09380454" w14:textId="0A71C85A" w:rsidR="00893312" w:rsidRPr="00E941DE" w:rsidRDefault="00893312">
      <w:pPr>
        <w:pStyle w:val="FootnoteText"/>
        <w:rPr>
          <w:lang w:val="en-GB"/>
        </w:rPr>
      </w:pPr>
      <w:r>
        <w:rPr>
          <w:rStyle w:val="FootnoteReference"/>
        </w:rPr>
        <w:footnoteRef/>
      </w:r>
      <w:r>
        <w:t xml:space="preserve"> </w:t>
      </w:r>
      <w:r w:rsidR="00675896">
        <w:t xml:space="preserve">Ibid </w:t>
      </w:r>
      <w:r>
        <w:rPr>
          <w:lang w:val="en-GB"/>
        </w:rPr>
        <w:t>81 (61)</w:t>
      </w:r>
      <w:r w:rsidR="0075236E">
        <w:rPr>
          <w:lang w:val="en-GB"/>
        </w:rPr>
        <w:t>.</w:t>
      </w:r>
    </w:p>
  </w:footnote>
  <w:footnote w:id="31">
    <w:p w14:paraId="1D35971C" w14:textId="141F8122" w:rsidR="000A2C29" w:rsidRPr="00277602" w:rsidRDefault="000A2C29" w:rsidP="000A2C29">
      <w:pPr>
        <w:pStyle w:val="FootnoteText"/>
        <w:rPr>
          <w:lang w:val="en-GB"/>
        </w:rPr>
      </w:pPr>
      <w:r>
        <w:rPr>
          <w:rStyle w:val="FootnoteReference"/>
        </w:rPr>
        <w:footnoteRef/>
      </w:r>
      <w:r w:rsidR="007F7A0F">
        <w:t xml:space="preserve">Australian Construction Insights, </w:t>
      </w:r>
      <w:r w:rsidR="007F7A0F">
        <w:rPr>
          <w:i/>
          <w:iCs/>
        </w:rPr>
        <w:t>Framing Use in Residential Construction</w:t>
      </w:r>
      <w:r w:rsidR="007F7A0F">
        <w:t xml:space="preserve"> (September 2018) &lt;</w:t>
      </w:r>
      <w:hyperlink r:id="rId23" w:history="1">
        <w:r w:rsidR="007F7A0F" w:rsidRPr="009B3816">
          <w:rPr>
            <w:rStyle w:val="Hyperlink"/>
          </w:rPr>
          <w:t>https://www.fwpa.com.au/statistics-count-newsletter/1710-is-steel-growing-its-share-new-report-for-fwpa.html</w:t>
        </w:r>
      </w:hyperlink>
      <w:r w:rsidR="007F7A0F">
        <w:t xml:space="preserve">&gt;. </w:t>
      </w:r>
    </w:p>
  </w:footnote>
  <w:footnote w:id="32">
    <w:p w14:paraId="3D1B82CF" w14:textId="78AAD7DB" w:rsidR="00B3709C" w:rsidRDefault="00B3709C" w:rsidP="007524CD">
      <w:pPr>
        <w:pStyle w:val="FootnoteText"/>
        <w:rPr>
          <w:lang w:val="en-GB"/>
        </w:rPr>
      </w:pPr>
      <w:r>
        <w:rPr>
          <w:rStyle w:val="FootnoteReference"/>
        </w:rPr>
        <w:footnoteRef/>
      </w:r>
      <w:r w:rsidDel="001C30AB">
        <w:t xml:space="preserve"> </w:t>
      </w:r>
      <w:r w:rsidR="001C30AB">
        <w:rPr>
          <w:lang w:val="en-GB"/>
        </w:rPr>
        <w:t xml:space="preserve">Housing Industry Association, </w:t>
      </w:r>
      <w:r w:rsidR="00090711" w:rsidRPr="002B6BF8">
        <w:rPr>
          <w:i/>
          <w:iCs/>
          <w:lang w:val="en-GB"/>
        </w:rPr>
        <w:t>Submission</w:t>
      </w:r>
      <w:r w:rsidRPr="002B6BF8">
        <w:rPr>
          <w:i/>
          <w:lang w:val="en-GB"/>
        </w:rPr>
        <w:t xml:space="preserve"> to</w:t>
      </w:r>
      <w:r w:rsidR="00BA6D4F" w:rsidRPr="002B6BF8">
        <w:rPr>
          <w:i/>
          <w:lang w:val="en-GB"/>
        </w:rPr>
        <w:t xml:space="preserve"> the</w:t>
      </w:r>
      <w:r w:rsidR="001547D0" w:rsidRPr="002B6BF8">
        <w:rPr>
          <w:i/>
          <w:lang w:val="en-GB"/>
        </w:rPr>
        <w:t xml:space="preserve"> NSW Parliamentary</w:t>
      </w:r>
      <w:r w:rsidR="00465050" w:rsidRPr="002B6BF8">
        <w:rPr>
          <w:i/>
          <w:lang w:val="en-GB"/>
        </w:rPr>
        <w:t xml:space="preserve"> Inquiry</w:t>
      </w:r>
      <w:r w:rsidR="00AB0E56" w:rsidRPr="002B6BF8">
        <w:rPr>
          <w:i/>
          <w:lang w:val="en-GB"/>
        </w:rPr>
        <w:t xml:space="preserve"> into </w:t>
      </w:r>
      <w:r w:rsidR="0003493A" w:rsidRPr="002B6BF8">
        <w:rPr>
          <w:i/>
          <w:lang w:val="en-GB"/>
        </w:rPr>
        <w:t>the Long Term Sustainability and Future of the Timber and Forest Products Industry</w:t>
      </w:r>
      <w:r w:rsidDel="005039E9">
        <w:rPr>
          <w:lang w:val="en-GB"/>
        </w:rPr>
        <w:t xml:space="preserve"> </w:t>
      </w:r>
      <w:r w:rsidR="005039E9">
        <w:rPr>
          <w:lang w:val="en-GB"/>
        </w:rPr>
        <w:t>(</w:t>
      </w:r>
      <w:r>
        <w:rPr>
          <w:lang w:val="en-GB"/>
        </w:rPr>
        <w:t>May 2021</w:t>
      </w:r>
      <w:r w:rsidR="005039E9">
        <w:rPr>
          <w:lang w:val="en-GB"/>
        </w:rPr>
        <w:t>)</w:t>
      </w:r>
    </w:p>
    <w:p w14:paraId="63761717" w14:textId="1841DB18" w:rsidR="00B3709C" w:rsidRDefault="00B3709C" w:rsidP="007524CD">
      <w:pPr>
        <w:pStyle w:val="FootnoteText"/>
        <w:rPr>
          <w:lang w:val="en-GB"/>
        </w:rPr>
      </w:pPr>
      <w:r>
        <w:rPr>
          <w:lang w:val="en-GB"/>
        </w:rPr>
        <w:t xml:space="preserve"> </w:t>
      </w:r>
      <w:r w:rsidR="005039E9">
        <w:rPr>
          <w:lang w:val="en-GB"/>
        </w:rPr>
        <w:t>&lt;</w:t>
      </w:r>
      <w:hyperlink r:id="rId24" w:history="1">
        <w:r w:rsidR="005039E9" w:rsidRPr="005039E9">
          <w:rPr>
            <w:rStyle w:val="Hyperlink"/>
            <w:lang w:val="en-GB"/>
          </w:rPr>
          <w:t>https://hia.com.au/-/media/3ef02f7fef6f464d8c27105f66f44552.ashx</w:t>
        </w:r>
      </w:hyperlink>
      <w:r w:rsidR="005039E9">
        <w:rPr>
          <w:lang w:val="en-GB"/>
        </w:rPr>
        <w:t>&gt;.</w:t>
      </w:r>
      <w:r>
        <w:rPr>
          <w:lang w:val="en-GB"/>
        </w:rPr>
        <w:t xml:space="preserve"> </w:t>
      </w:r>
    </w:p>
  </w:footnote>
  <w:footnote w:id="33">
    <w:p w14:paraId="4460A9AB" w14:textId="5E505BD0" w:rsidR="00B3709C" w:rsidRDefault="00B3709C" w:rsidP="007524CD">
      <w:pPr>
        <w:pStyle w:val="FootnoteText"/>
        <w:rPr>
          <w:lang w:val="en-GB"/>
        </w:rPr>
      </w:pPr>
      <w:r>
        <w:rPr>
          <w:rStyle w:val="FootnoteReference"/>
        </w:rPr>
        <w:footnoteRef/>
      </w:r>
      <w:r w:rsidDel="00F039BD">
        <w:t xml:space="preserve"> </w:t>
      </w:r>
      <w:r w:rsidR="00F039BD">
        <w:rPr>
          <w:lang w:val="en-GB"/>
        </w:rPr>
        <w:t>Australian Housing and Urban Research Institute</w:t>
      </w:r>
      <w:r w:rsidR="00F039BD" w:rsidRPr="006243FA">
        <w:rPr>
          <w:lang w:val="en-GB"/>
        </w:rPr>
        <w:t xml:space="preserve">, </w:t>
      </w:r>
      <w:r w:rsidR="00D02E0D" w:rsidRPr="004B012B">
        <w:rPr>
          <w:i/>
          <w:iCs/>
          <w:lang w:val="en-GB"/>
        </w:rPr>
        <w:t xml:space="preserve">Inquiry into </w:t>
      </w:r>
      <w:r w:rsidR="00D02E0D">
        <w:rPr>
          <w:i/>
          <w:iCs/>
          <w:lang w:val="en-GB"/>
        </w:rPr>
        <w:t>H</w:t>
      </w:r>
      <w:r w:rsidR="00D02E0D" w:rsidRPr="004B012B">
        <w:rPr>
          <w:i/>
          <w:iCs/>
          <w:lang w:val="en-GB"/>
        </w:rPr>
        <w:t xml:space="preserve">ousing in a </w:t>
      </w:r>
      <w:r w:rsidR="00D02E0D">
        <w:rPr>
          <w:i/>
          <w:iCs/>
          <w:lang w:val="en-GB"/>
        </w:rPr>
        <w:t>C</w:t>
      </w:r>
      <w:r w:rsidR="00D02E0D" w:rsidRPr="004B012B">
        <w:rPr>
          <w:i/>
          <w:iCs/>
          <w:lang w:val="en-GB"/>
        </w:rPr>
        <w:t xml:space="preserve">ircular </w:t>
      </w:r>
      <w:r w:rsidR="00D02E0D">
        <w:rPr>
          <w:i/>
          <w:iCs/>
          <w:lang w:val="en-GB"/>
        </w:rPr>
        <w:t>E</w:t>
      </w:r>
      <w:r w:rsidR="00D02E0D" w:rsidRPr="004B012B">
        <w:rPr>
          <w:i/>
          <w:iCs/>
          <w:lang w:val="en-GB"/>
        </w:rPr>
        <w:t>conomy</w:t>
      </w:r>
      <w:r w:rsidR="00D02E0D" w:rsidRPr="006243FA">
        <w:rPr>
          <w:lang w:val="en-GB"/>
        </w:rPr>
        <w:t xml:space="preserve"> (</w:t>
      </w:r>
      <w:r w:rsidRPr="006243FA">
        <w:rPr>
          <w:lang w:val="en-GB"/>
        </w:rPr>
        <w:t>Discussion Paper 1, August 2021</w:t>
      </w:r>
      <w:r w:rsidR="00F039BD" w:rsidRPr="006243FA">
        <w:rPr>
          <w:lang w:val="en-GB"/>
        </w:rPr>
        <w:t>).</w:t>
      </w:r>
    </w:p>
  </w:footnote>
  <w:footnote w:id="34">
    <w:p w14:paraId="666FE2BF" w14:textId="17B6DA43" w:rsidR="00197DB0" w:rsidRPr="00197DB0" w:rsidRDefault="00410D03" w:rsidP="00197DB0">
      <w:pPr>
        <w:pStyle w:val="FootnoteText"/>
        <w:rPr>
          <w:lang w:val="en-GB"/>
        </w:rPr>
      </w:pPr>
      <w:r>
        <w:rPr>
          <w:vertAlign w:val="superscript"/>
          <w:lang w:val="en-GB"/>
        </w:rPr>
        <w:t>3</w:t>
      </w:r>
      <w:r w:rsidR="004F564D" w:rsidRPr="006243FA">
        <w:rPr>
          <w:vertAlign w:val="superscript"/>
          <w:lang w:val="en-GB"/>
        </w:rPr>
        <w:t>3</w:t>
      </w:r>
      <w:r w:rsidR="004F564D" w:rsidRPr="006243FA">
        <w:rPr>
          <w:lang w:val="en-GB"/>
        </w:rPr>
        <w:t xml:space="preserve"> </w:t>
      </w:r>
      <w:r w:rsidR="00AF4CA2">
        <w:rPr>
          <w:lang w:val="en-GB"/>
        </w:rPr>
        <w:t>Australian Government</w:t>
      </w:r>
      <w:r w:rsidR="004F564D" w:rsidRPr="006243FA">
        <w:rPr>
          <w:lang w:val="en-GB"/>
        </w:rPr>
        <w:t xml:space="preserve">, </w:t>
      </w:r>
      <w:r w:rsidR="00AF4CA2">
        <w:rPr>
          <w:i/>
          <w:iCs/>
          <w:lang w:val="en-GB"/>
        </w:rPr>
        <w:t>Supply Chain Re</w:t>
      </w:r>
      <w:r w:rsidR="00687B34">
        <w:rPr>
          <w:i/>
          <w:iCs/>
          <w:lang w:val="en-GB"/>
        </w:rPr>
        <w:t>silience Initiative</w:t>
      </w:r>
      <w:r w:rsidR="00687B34">
        <w:rPr>
          <w:lang w:val="en-GB"/>
        </w:rPr>
        <w:t xml:space="preserve"> (Accessed: 29 October 2021</w:t>
      </w:r>
      <w:r w:rsidR="004F564D" w:rsidRPr="006243FA">
        <w:rPr>
          <w:lang w:val="en-GB"/>
        </w:rPr>
        <w:t>)</w:t>
      </w:r>
      <w:r w:rsidR="00687B34">
        <w:rPr>
          <w:lang w:val="en-GB"/>
        </w:rPr>
        <w:t xml:space="preserve"> &lt;</w:t>
      </w:r>
      <w:hyperlink r:id="rId25" w:anchor="guidance" w:history="1">
        <w:r w:rsidR="00233FCF" w:rsidRPr="001375A5">
          <w:rPr>
            <w:rStyle w:val="Hyperlink"/>
            <w:lang w:val="en-GB"/>
          </w:rPr>
          <w:t>https://business.gov.au/grants-and-programs/supply-chain-resilience-initiative#guidance</w:t>
        </w:r>
      </w:hyperlink>
      <w:r w:rsidR="00687B34">
        <w:rPr>
          <w:lang w:val="en-GB"/>
        </w:rPr>
        <w:t>&gt;</w:t>
      </w:r>
      <w:r w:rsidR="006710CF">
        <w:rPr>
          <w:lang w:val="en-GB"/>
        </w:rPr>
        <w:t>.</w:t>
      </w:r>
    </w:p>
  </w:footnote>
  <w:footnote w:id="35">
    <w:p w14:paraId="47265514" w14:textId="77777777" w:rsidR="00416876" w:rsidRPr="009918D2" w:rsidRDefault="00416876" w:rsidP="00416876">
      <w:pPr>
        <w:pStyle w:val="FootnoteText"/>
        <w:rPr>
          <w:lang w:val="en-GB"/>
        </w:rPr>
      </w:pPr>
      <w:r>
        <w:rPr>
          <w:rStyle w:val="FootnoteReference"/>
        </w:rPr>
        <w:footnoteRef/>
      </w:r>
      <w:r>
        <w:t xml:space="preserve"> Parliament of the Commonwealth of Australia, House of Representatives Standing Committee on Agriculture and Water Resources, </w:t>
      </w:r>
      <w:r w:rsidRPr="00117C43">
        <w:rPr>
          <w:i/>
          <w:iCs/>
          <w:lang w:val="en-GB"/>
        </w:rPr>
        <w:t xml:space="preserve">Aussie </w:t>
      </w:r>
      <w:r>
        <w:rPr>
          <w:i/>
          <w:iCs/>
          <w:lang w:val="en-GB"/>
        </w:rPr>
        <w:t>logs</w:t>
      </w:r>
      <w:r w:rsidRPr="00117C43">
        <w:rPr>
          <w:i/>
          <w:iCs/>
          <w:lang w:val="en-GB"/>
        </w:rPr>
        <w:t xml:space="preserve"> for Aussie </w:t>
      </w:r>
      <w:r>
        <w:rPr>
          <w:i/>
          <w:iCs/>
          <w:lang w:val="en-GB"/>
        </w:rPr>
        <w:t>jobs</w:t>
      </w:r>
      <w:r w:rsidRPr="00117C43">
        <w:rPr>
          <w:i/>
          <w:iCs/>
          <w:lang w:val="en-GB"/>
        </w:rPr>
        <w:t>: Inquiry into timber supply chain constraints in the Australian plantation sector</w:t>
      </w:r>
      <w:r>
        <w:rPr>
          <w:lang w:val="en-GB"/>
        </w:rPr>
        <w:t xml:space="preserve"> (March 2021).</w:t>
      </w:r>
    </w:p>
  </w:footnote>
  <w:footnote w:id="36">
    <w:p w14:paraId="68EBBBD0" w14:textId="332BAA07" w:rsidR="008A5B34" w:rsidRPr="00F0135C" w:rsidRDefault="008A5B34">
      <w:pPr>
        <w:pStyle w:val="FootnoteText"/>
        <w:rPr>
          <w:lang w:val="en-GB"/>
        </w:rPr>
      </w:pPr>
      <w:r>
        <w:rPr>
          <w:rStyle w:val="FootnoteReference"/>
        </w:rPr>
        <w:footnoteRef/>
      </w:r>
      <w:r>
        <w:t xml:space="preserve"> </w:t>
      </w:r>
      <w:r w:rsidR="00F0135C">
        <w:t xml:space="preserve">Parliament of the Commonwealth of Australia, House of Representatives Standing Committee on Agriculture and Water Resources, </w:t>
      </w:r>
      <w:r w:rsidR="00F0135C" w:rsidRPr="00117C43">
        <w:rPr>
          <w:i/>
          <w:iCs/>
          <w:lang w:val="en-GB"/>
        </w:rPr>
        <w:t xml:space="preserve">Aussie </w:t>
      </w:r>
      <w:r w:rsidR="00F0135C">
        <w:rPr>
          <w:i/>
          <w:iCs/>
          <w:lang w:val="en-GB"/>
        </w:rPr>
        <w:t>logs</w:t>
      </w:r>
      <w:r w:rsidR="00F0135C" w:rsidRPr="00117C43">
        <w:rPr>
          <w:i/>
          <w:iCs/>
          <w:lang w:val="en-GB"/>
        </w:rPr>
        <w:t xml:space="preserve"> for Aussie </w:t>
      </w:r>
      <w:r w:rsidR="00F0135C">
        <w:rPr>
          <w:i/>
          <w:iCs/>
          <w:lang w:val="en-GB"/>
        </w:rPr>
        <w:t>jobs</w:t>
      </w:r>
      <w:r w:rsidR="00F0135C" w:rsidRPr="00117C43">
        <w:rPr>
          <w:i/>
          <w:iCs/>
          <w:lang w:val="en-GB"/>
        </w:rPr>
        <w:t>: Inquiry into timber supply chain constraints in the Australian plantation sector</w:t>
      </w:r>
      <w:r w:rsidR="00F0135C">
        <w:rPr>
          <w:lang w:val="en-GB"/>
        </w:rPr>
        <w:t xml:space="preserve">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1762" w14:textId="77777777" w:rsidR="007277C4" w:rsidRDefault="00727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6D22" w14:textId="3820D067" w:rsidR="00017347" w:rsidRDefault="00017347">
    <w:pPr>
      <w:pStyle w:val="Header"/>
    </w:pPr>
    <w:r>
      <w:rPr>
        <w:noProof/>
      </w:rPr>
      <w:drawing>
        <wp:inline distT="0" distB="0" distL="0" distR="0" wp14:anchorId="74E8C6EA" wp14:editId="2123ED01">
          <wp:extent cx="3949200" cy="900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200" cy="900000"/>
                  </a:xfrm>
                  <a:prstGeom prst="rect">
                    <a:avLst/>
                  </a:prstGeom>
                  <a:noFill/>
                  <a:ln>
                    <a:noFill/>
                  </a:ln>
                </pic:spPr>
              </pic:pic>
            </a:graphicData>
          </a:graphic>
        </wp:inline>
      </w:drawing>
    </w:r>
  </w:p>
  <w:p w14:paraId="1A5BE490" w14:textId="525C338A" w:rsidR="00B66000" w:rsidRDefault="00B66000">
    <w:pPr>
      <w:pStyle w:val="Header"/>
    </w:pPr>
  </w:p>
  <w:p w14:paraId="36321D0F" w14:textId="77777777" w:rsidR="00B66000" w:rsidRDefault="00B66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3FAA" w14:textId="77777777" w:rsidR="007277C4" w:rsidRDefault="00727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5104" w14:textId="2EF84C69" w:rsidR="0056116C" w:rsidRDefault="0056116C">
    <w:pPr>
      <w:pStyle w:val="Header"/>
    </w:pPr>
  </w:p>
  <w:p w14:paraId="111AE671" w14:textId="77777777" w:rsidR="0056116C" w:rsidRDefault="0056116C">
    <w:pPr>
      <w:pStyle w:val="Header"/>
    </w:pPr>
  </w:p>
  <w:p w14:paraId="50072450" w14:textId="77777777" w:rsidR="0056116C" w:rsidRDefault="005611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F32A" w14:textId="15765831" w:rsidR="000E063E" w:rsidRDefault="000E063E" w:rsidP="00017347">
    <w:pPr>
      <w:pStyle w:val="Header"/>
      <w:pBdr>
        <w:bottom w:val="single" w:sz="36" w:space="1" w:color="667DD1" w:themeColor="accent2"/>
      </w:pBdr>
    </w:pPr>
    <w:r>
      <w:rPr>
        <w:noProof/>
      </w:rPr>
      <w:drawing>
        <wp:inline distT="0" distB="0" distL="0" distR="0" wp14:anchorId="070967D4" wp14:editId="0EE0F421">
          <wp:extent cx="541165" cy="72000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E619" w14:textId="25A4F385" w:rsidR="00C671DA" w:rsidRDefault="00DB6898" w:rsidP="00017347">
    <w:pPr>
      <w:pStyle w:val="Header"/>
      <w:pBdr>
        <w:bottom w:val="single" w:sz="36" w:space="1" w:color="667DD1" w:themeColor="accent2"/>
      </w:pBdr>
      <w:jc w:val="right"/>
    </w:pPr>
    <w:r>
      <w:rPr>
        <w:noProof/>
      </w:rPr>
      <w:drawing>
        <wp:inline distT="0" distB="0" distL="0" distR="0" wp14:anchorId="46528057" wp14:editId="2D073117">
          <wp:extent cx="541165" cy="72000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41165" cy="720000"/>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86D" w14:textId="54FD9B6A" w:rsidR="00DC0F10" w:rsidRPr="00DC0F10" w:rsidRDefault="00DC0F10" w:rsidP="00DC0F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687D" w14:textId="7A7162B5" w:rsidR="00546AED" w:rsidRPr="00546AED" w:rsidRDefault="00546AED" w:rsidP="00546AED">
    <w:pPr>
      <w:pStyle w:val="Header"/>
    </w:pPr>
  </w:p>
</w:hdr>
</file>

<file path=word/intelligence.xml><?xml version="1.0" encoding="utf-8"?>
<int:Intelligence xmlns:int="http://schemas.microsoft.com/office/intelligence/2019/intelligence">
  <int:IntelligenceSettings/>
  <int:Manifest>
    <int:ParagraphRange paragraphId="213353428" textId="237072482" start="481" length="6" invalidationStart="481" invalidationLength="6" id="ZWBxTdNu"/>
    <int:ParagraphRange paragraphId="1358346098" textId="1099813982" start="74" length="3" invalidationStart="74" invalidationLength="3" id="+TrBKkU/"/>
  </int:Manifest>
  <int:Observations>
    <int:Content id="ZWBxTdNu">
      <int:Rejection type="LegacyProofing"/>
    </int:Content>
    <int:Content id="+TrBKk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956"/>
    <w:multiLevelType w:val="hybridMultilevel"/>
    <w:tmpl w:val="557AC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VIC" w:hAnsi="VIC" w:cs="VIC" w:hint="default"/>
      </w:rPr>
    </w:lvl>
    <w:lvl w:ilvl="2" w:tplc="0C090005" w:tentative="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VIC SemiBold" w:hAnsi="VIC SemiBold" w:hint="default"/>
      </w:rPr>
    </w:lvl>
    <w:lvl w:ilvl="4" w:tplc="0C090003" w:tentative="1">
      <w:start w:val="1"/>
      <w:numFmt w:val="bullet"/>
      <w:lvlText w:val="o"/>
      <w:lvlJc w:val="left"/>
      <w:pPr>
        <w:ind w:left="3600" w:hanging="360"/>
      </w:pPr>
      <w:rPr>
        <w:rFonts w:ascii="VIC" w:hAnsi="VIC" w:cs="VIC" w:hint="default"/>
      </w:rPr>
    </w:lvl>
    <w:lvl w:ilvl="5" w:tplc="0C090005" w:tentative="1">
      <w:start w:val="1"/>
      <w:numFmt w:val="bullet"/>
      <w:lvlText w:val=""/>
      <w:lvlJc w:val="left"/>
      <w:pPr>
        <w:ind w:left="4320" w:hanging="360"/>
      </w:pPr>
      <w:rPr>
        <w:rFonts w:ascii="Symbol" w:hAnsi="Symbol" w:hint="default"/>
      </w:rPr>
    </w:lvl>
    <w:lvl w:ilvl="6" w:tplc="0C090001" w:tentative="1">
      <w:start w:val="1"/>
      <w:numFmt w:val="bullet"/>
      <w:lvlText w:val=""/>
      <w:lvlJc w:val="left"/>
      <w:pPr>
        <w:ind w:left="5040" w:hanging="360"/>
      </w:pPr>
      <w:rPr>
        <w:rFonts w:ascii="VIC SemiBold" w:hAnsi="VIC SemiBold" w:hint="default"/>
      </w:rPr>
    </w:lvl>
    <w:lvl w:ilvl="7" w:tplc="0C090003" w:tentative="1">
      <w:start w:val="1"/>
      <w:numFmt w:val="bullet"/>
      <w:lvlText w:val="o"/>
      <w:lvlJc w:val="left"/>
      <w:pPr>
        <w:ind w:left="5760" w:hanging="360"/>
      </w:pPr>
      <w:rPr>
        <w:rFonts w:ascii="VIC" w:hAnsi="VIC" w:cs="VIC" w:hint="default"/>
      </w:rPr>
    </w:lvl>
    <w:lvl w:ilvl="8" w:tplc="0C090005" w:tentative="1">
      <w:start w:val="1"/>
      <w:numFmt w:val="bullet"/>
      <w:lvlText w:val=""/>
      <w:lvlJc w:val="left"/>
      <w:pPr>
        <w:ind w:left="6480" w:hanging="360"/>
      </w:pPr>
      <w:rPr>
        <w:rFonts w:ascii="Symbol" w:hAnsi="Symbol" w:hint="default"/>
      </w:rPr>
    </w:lvl>
  </w:abstractNum>
  <w:abstractNum w:abstractNumId="1" w15:restartNumberingAfterBreak="0">
    <w:nsid w:val="09A123FA"/>
    <w:multiLevelType w:val="hybridMultilevel"/>
    <w:tmpl w:val="CE5AE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B2EF0"/>
    <w:multiLevelType w:val="hybridMultilevel"/>
    <w:tmpl w:val="C500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35369"/>
    <w:multiLevelType w:val="hybridMultilevel"/>
    <w:tmpl w:val="69AC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D4EA5"/>
    <w:multiLevelType w:val="hybridMultilevel"/>
    <w:tmpl w:val="F4B44F40"/>
    <w:lvl w:ilvl="0" w:tplc="AB8A654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CF2BEB"/>
    <w:multiLevelType w:val="hybridMultilevel"/>
    <w:tmpl w:val="28A83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35B12"/>
    <w:multiLevelType w:val="hybridMultilevel"/>
    <w:tmpl w:val="0D8E53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DA577B"/>
    <w:multiLevelType w:val="hybridMultilevel"/>
    <w:tmpl w:val="87B0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4746D0"/>
    <w:multiLevelType w:val="hybridMultilevel"/>
    <w:tmpl w:val="DC1A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C1519B"/>
    <w:multiLevelType w:val="hybridMultilevel"/>
    <w:tmpl w:val="9176DE60"/>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5B4CA7"/>
    <w:multiLevelType w:val="multilevel"/>
    <w:tmpl w:val="DC72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25C2A"/>
    <w:multiLevelType w:val="hybridMultilevel"/>
    <w:tmpl w:val="D6564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C0187E"/>
    <w:multiLevelType w:val="hybridMultilevel"/>
    <w:tmpl w:val="BA20D006"/>
    <w:lvl w:ilvl="0" w:tplc="17F6A4D4">
      <w:start w:val="1"/>
      <w:numFmt w:val="bullet"/>
      <w:lvlText w:val=""/>
      <w:lvlJc w:val="left"/>
      <w:pPr>
        <w:tabs>
          <w:tab w:val="num" w:pos="720"/>
        </w:tabs>
        <w:ind w:left="720" w:hanging="360"/>
      </w:pPr>
      <w:rPr>
        <w:rFonts w:ascii="Symbol" w:hAnsi="Symbol" w:hint="default"/>
      </w:rPr>
    </w:lvl>
    <w:lvl w:ilvl="1" w:tplc="F8544618">
      <w:start w:val="1"/>
      <w:numFmt w:val="bullet"/>
      <w:lvlText w:val=""/>
      <w:lvlJc w:val="left"/>
      <w:pPr>
        <w:tabs>
          <w:tab w:val="num" w:pos="1440"/>
        </w:tabs>
        <w:ind w:left="1440" w:hanging="360"/>
      </w:pPr>
      <w:rPr>
        <w:rFonts w:ascii="Symbol" w:hAnsi="Symbol" w:hint="default"/>
      </w:rPr>
    </w:lvl>
    <w:lvl w:ilvl="2" w:tplc="6840C6A4">
      <w:start w:val="1"/>
      <w:numFmt w:val="bullet"/>
      <w:lvlText w:val=""/>
      <w:lvlJc w:val="left"/>
      <w:pPr>
        <w:tabs>
          <w:tab w:val="num" w:pos="2160"/>
        </w:tabs>
        <w:ind w:left="2160" w:hanging="360"/>
      </w:pPr>
      <w:rPr>
        <w:rFonts w:ascii="Symbol" w:hAnsi="Symbol" w:hint="default"/>
      </w:rPr>
    </w:lvl>
    <w:lvl w:ilvl="3" w:tplc="269EBFE6">
      <w:start w:val="1"/>
      <w:numFmt w:val="bullet"/>
      <w:lvlText w:val=""/>
      <w:lvlJc w:val="left"/>
      <w:pPr>
        <w:tabs>
          <w:tab w:val="num" w:pos="2880"/>
        </w:tabs>
        <w:ind w:left="2880" w:hanging="360"/>
      </w:pPr>
      <w:rPr>
        <w:rFonts w:ascii="Symbol" w:hAnsi="Symbol" w:hint="default"/>
      </w:rPr>
    </w:lvl>
    <w:lvl w:ilvl="4" w:tplc="8FA64C48">
      <w:start w:val="1"/>
      <w:numFmt w:val="bullet"/>
      <w:lvlText w:val=""/>
      <w:lvlJc w:val="left"/>
      <w:pPr>
        <w:tabs>
          <w:tab w:val="num" w:pos="3600"/>
        </w:tabs>
        <w:ind w:left="3600" w:hanging="360"/>
      </w:pPr>
      <w:rPr>
        <w:rFonts w:ascii="Symbol" w:hAnsi="Symbol" w:hint="default"/>
      </w:rPr>
    </w:lvl>
    <w:lvl w:ilvl="5" w:tplc="B39E5928">
      <w:start w:val="1"/>
      <w:numFmt w:val="bullet"/>
      <w:lvlText w:val=""/>
      <w:lvlJc w:val="left"/>
      <w:pPr>
        <w:tabs>
          <w:tab w:val="num" w:pos="4320"/>
        </w:tabs>
        <w:ind w:left="4320" w:hanging="360"/>
      </w:pPr>
      <w:rPr>
        <w:rFonts w:ascii="Symbol" w:hAnsi="Symbol" w:hint="default"/>
      </w:rPr>
    </w:lvl>
    <w:lvl w:ilvl="6" w:tplc="A82080F4">
      <w:start w:val="1"/>
      <w:numFmt w:val="bullet"/>
      <w:lvlText w:val=""/>
      <w:lvlJc w:val="left"/>
      <w:pPr>
        <w:tabs>
          <w:tab w:val="num" w:pos="5040"/>
        </w:tabs>
        <w:ind w:left="5040" w:hanging="360"/>
      </w:pPr>
      <w:rPr>
        <w:rFonts w:ascii="Symbol" w:hAnsi="Symbol" w:hint="default"/>
      </w:rPr>
    </w:lvl>
    <w:lvl w:ilvl="7" w:tplc="9CBE8C1E">
      <w:start w:val="1"/>
      <w:numFmt w:val="bullet"/>
      <w:lvlText w:val=""/>
      <w:lvlJc w:val="left"/>
      <w:pPr>
        <w:tabs>
          <w:tab w:val="num" w:pos="5760"/>
        </w:tabs>
        <w:ind w:left="5760" w:hanging="360"/>
      </w:pPr>
      <w:rPr>
        <w:rFonts w:ascii="Symbol" w:hAnsi="Symbol" w:hint="default"/>
      </w:rPr>
    </w:lvl>
    <w:lvl w:ilvl="8" w:tplc="F136692A">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A4399D"/>
    <w:multiLevelType w:val="hybridMultilevel"/>
    <w:tmpl w:val="F962CAB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0F4EE9"/>
    <w:multiLevelType w:val="hybridMultilevel"/>
    <w:tmpl w:val="32703B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7C402C"/>
    <w:multiLevelType w:val="hybridMultilevel"/>
    <w:tmpl w:val="497C8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B5644B"/>
    <w:multiLevelType w:val="multilevel"/>
    <w:tmpl w:val="9A0C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E77A8D"/>
    <w:multiLevelType w:val="hybridMultilevel"/>
    <w:tmpl w:val="96BA0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31122"/>
    <w:multiLevelType w:val="hybridMultilevel"/>
    <w:tmpl w:val="0DAE296A"/>
    <w:lvl w:ilvl="0" w:tplc="0C090001">
      <w:start w:val="1"/>
      <w:numFmt w:val="bullet"/>
      <w:lvlText w:val=""/>
      <w:lvlJc w:val="left"/>
      <w:pPr>
        <w:ind w:left="720" w:hanging="360"/>
      </w:pPr>
      <w:rPr>
        <w:rFonts w:ascii="Symbol" w:hAnsi="Symbo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224B35"/>
    <w:multiLevelType w:val="hybridMultilevel"/>
    <w:tmpl w:val="FD32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E541F0"/>
    <w:multiLevelType w:val="hybridMultilevel"/>
    <w:tmpl w:val="A2681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0613E3"/>
    <w:multiLevelType w:val="hybridMultilevel"/>
    <w:tmpl w:val="4D1A5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FC65E4"/>
    <w:multiLevelType w:val="hybridMultilevel"/>
    <w:tmpl w:val="5CC0B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4818E5"/>
    <w:multiLevelType w:val="hybridMultilevel"/>
    <w:tmpl w:val="74766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981EFB"/>
    <w:multiLevelType w:val="hybridMultilevel"/>
    <w:tmpl w:val="E0D4B9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8F6758C"/>
    <w:multiLevelType w:val="multilevel"/>
    <w:tmpl w:val="95AC59EE"/>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691C20A3"/>
    <w:multiLevelType w:val="hybridMultilevel"/>
    <w:tmpl w:val="A726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F10DB5"/>
    <w:multiLevelType w:val="hybridMultilevel"/>
    <w:tmpl w:val="19A4F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3540E7"/>
    <w:multiLevelType w:val="hybridMultilevel"/>
    <w:tmpl w:val="AAD41E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D30142"/>
    <w:multiLevelType w:val="multilevel"/>
    <w:tmpl w:val="C8C24B76"/>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96869CD"/>
    <w:multiLevelType w:val="hybridMultilevel"/>
    <w:tmpl w:val="94EA3C1A"/>
    <w:lvl w:ilvl="0" w:tplc="4170C3D0">
      <w:start w:val="29"/>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F51D20"/>
    <w:multiLevelType w:val="multilevel"/>
    <w:tmpl w:val="7D9063FC"/>
    <w:lvl w:ilvl="0">
      <w:start w:val="1"/>
      <w:numFmt w:val="bullet"/>
      <w:pStyle w:val="Bulletindent1"/>
      <w:lvlText w:val=""/>
      <w:lvlJc w:val="left"/>
      <w:pPr>
        <w:tabs>
          <w:tab w:val="num" w:pos="360"/>
        </w:tabs>
        <w:ind w:left="851" w:hanging="567"/>
      </w:pPr>
      <w:rPr>
        <w:rFonts w:ascii="VIC SemiBold" w:hAnsi="VIC SemiBold" w:hint="default"/>
        <w:b w:val="0"/>
        <w:i w:val="0"/>
        <w:vanish w:val="0"/>
        <w:color w:val="auto"/>
        <w:sz w:val="22"/>
      </w:rPr>
    </w:lvl>
    <w:lvl w:ilvl="1">
      <w:start w:val="1"/>
      <w:numFmt w:val="bullet"/>
      <w:pStyle w:val="Bullet2"/>
      <w:lvlText w:val="–"/>
      <w:lvlJc w:val="left"/>
      <w:pPr>
        <w:tabs>
          <w:tab w:val="num" w:pos="927"/>
        </w:tabs>
        <w:ind w:left="1418" w:hanging="567"/>
      </w:pPr>
      <w:rPr>
        <w:rFonts w:ascii="Wingdings" w:hAnsi="Wingdings" w:hint="default"/>
        <w:b w:val="0"/>
        <w:i w:val="0"/>
        <w:vanish w:val="0"/>
        <w:color w:val="auto"/>
        <w:sz w:val="22"/>
      </w:rPr>
    </w:lvl>
    <w:lvl w:ilvl="2">
      <w:start w:val="1"/>
      <w:numFmt w:val="bullet"/>
      <w:pStyle w:val="Bulletindent"/>
      <w:lvlText w:val=""/>
      <w:lvlJc w:val="left"/>
      <w:pPr>
        <w:tabs>
          <w:tab w:val="num" w:pos="1494"/>
        </w:tabs>
        <w:ind w:left="1985" w:hanging="567"/>
      </w:pPr>
      <w:rPr>
        <w:rFonts w:ascii="VIC SemiBold" w:hAnsi="VIC SemiBold" w:hint="default"/>
        <w:b w:val="0"/>
        <w:i w:val="0"/>
        <w:vanish w:val="0"/>
        <w:color w:val="auto"/>
        <w:sz w:val="22"/>
      </w:rPr>
    </w:lvl>
    <w:lvl w:ilvl="3">
      <w:start w:val="1"/>
      <w:numFmt w:val="bullet"/>
      <w:pStyle w:val="Bulletindent2"/>
      <w:lvlText w:val="–"/>
      <w:lvlJc w:val="left"/>
      <w:pPr>
        <w:tabs>
          <w:tab w:val="num" w:pos="2061"/>
        </w:tabs>
        <w:ind w:left="2552" w:hanging="567"/>
      </w:pPr>
      <w:rPr>
        <w:rFonts w:ascii="Wingdings" w:hAnsi="Wingdings" w:hint="default"/>
        <w:b w:val="0"/>
        <w:i w:val="0"/>
        <w:vanish w:val="0"/>
        <w:color w:val="auto"/>
        <w:sz w:val="22"/>
      </w:rPr>
    </w:lvl>
    <w:lvl w:ilvl="4">
      <w:start w:val="1"/>
      <w:numFmt w:val="bullet"/>
      <w:lvlText w:val=""/>
      <w:lvlJc w:val="left"/>
      <w:pPr>
        <w:tabs>
          <w:tab w:val="num" w:pos="2628"/>
        </w:tabs>
        <w:ind w:left="3119" w:hanging="567"/>
      </w:pPr>
      <w:rPr>
        <w:rFonts w:ascii="VIC SemiBold" w:hAnsi="VIC SemiBold" w:hint="default"/>
        <w:b w:val="0"/>
        <w:i w:val="0"/>
        <w:vanish w:val="0"/>
        <w:color w:val="auto"/>
        <w:sz w:val="22"/>
      </w:rPr>
    </w:lvl>
    <w:lvl w:ilvl="5">
      <w:start w:val="1"/>
      <w:numFmt w:val="bullet"/>
      <w:lvlText w:val=""/>
      <w:lvlJc w:val="left"/>
      <w:pPr>
        <w:tabs>
          <w:tab w:val="num" w:pos="3195"/>
        </w:tabs>
        <w:ind w:left="3686" w:hanging="567"/>
      </w:pPr>
      <w:rPr>
        <w:rFonts w:ascii="VIC SemiBold" w:hAnsi="VIC SemiBold" w:hint="default"/>
        <w:b w:val="0"/>
        <w:i w:val="0"/>
        <w:vanish w:val="0"/>
        <w:color w:val="auto"/>
        <w:sz w:val="22"/>
      </w:rPr>
    </w:lvl>
    <w:lvl w:ilvl="6">
      <w:start w:val="1"/>
      <w:numFmt w:val="bullet"/>
      <w:lvlText w:val=""/>
      <w:lvlJc w:val="left"/>
      <w:pPr>
        <w:tabs>
          <w:tab w:val="num" w:pos="3762"/>
        </w:tabs>
        <w:ind w:left="4253" w:hanging="567"/>
      </w:pPr>
      <w:rPr>
        <w:rFonts w:ascii="VIC SemiBold" w:hAnsi="VIC SemiBold" w:hint="default"/>
        <w:b w:val="0"/>
        <w:i w:val="0"/>
        <w:vanish w:val="0"/>
        <w:color w:val="auto"/>
        <w:sz w:val="22"/>
      </w:rPr>
    </w:lvl>
    <w:lvl w:ilvl="7">
      <w:start w:val="1"/>
      <w:numFmt w:val="bullet"/>
      <w:lvlText w:val=""/>
      <w:lvlJc w:val="left"/>
      <w:pPr>
        <w:tabs>
          <w:tab w:val="num" w:pos="4329"/>
        </w:tabs>
        <w:ind w:left="4820" w:hanging="567"/>
      </w:pPr>
      <w:rPr>
        <w:rFonts w:ascii="VIC SemiBold" w:hAnsi="VIC SemiBold" w:hint="default"/>
        <w:b w:val="0"/>
        <w:i w:val="0"/>
        <w:vanish w:val="0"/>
        <w:color w:val="auto"/>
        <w:sz w:val="22"/>
      </w:rPr>
    </w:lvl>
    <w:lvl w:ilvl="8">
      <w:start w:val="1"/>
      <w:numFmt w:val="bullet"/>
      <w:lvlText w:val=""/>
      <w:lvlJc w:val="left"/>
      <w:pPr>
        <w:tabs>
          <w:tab w:val="num" w:pos="4896"/>
        </w:tabs>
        <w:ind w:left="5387" w:hanging="567"/>
      </w:pPr>
      <w:rPr>
        <w:rFonts w:ascii="VIC SemiBold" w:hAnsi="VIC SemiBold" w:hint="default"/>
        <w:b w:val="0"/>
        <w:i w:val="0"/>
        <w:vanish w:val="0"/>
        <w:color w:val="auto"/>
        <w:sz w:val="22"/>
      </w:rPr>
    </w:lvl>
  </w:abstractNum>
  <w:abstractNum w:abstractNumId="32" w15:restartNumberingAfterBreak="0">
    <w:nsid w:val="7EB8200D"/>
    <w:multiLevelType w:val="hybridMultilevel"/>
    <w:tmpl w:val="AAF4E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9"/>
  </w:num>
  <w:num w:numId="4">
    <w:abstractNumId w:val="7"/>
  </w:num>
  <w:num w:numId="5">
    <w:abstractNumId w:val="23"/>
  </w:num>
  <w:num w:numId="6">
    <w:abstractNumId w:val="32"/>
  </w:num>
  <w:num w:numId="7">
    <w:abstractNumId w:val="27"/>
  </w:num>
  <w:num w:numId="8">
    <w:abstractNumId w:val="8"/>
  </w:num>
  <w:num w:numId="9">
    <w:abstractNumId w:val="31"/>
    <w:lvlOverride w:ilvl="0">
      <w:lvl w:ilvl="0">
        <w:start w:val="1"/>
        <w:numFmt w:val="bullet"/>
        <w:pStyle w:val="Bulletindent1"/>
        <w:lvlText w:val=""/>
        <w:lvlJc w:val="left"/>
        <w:pPr>
          <w:tabs>
            <w:tab w:val="num" w:pos="360"/>
          </w:tabs>
          <w:ind w:left="1701" w:hanging="567"/>
        </w:pPr>
        <w:rPr>
          <w:rFonts w:ascii="MS Mincho" w:hAnsi="MS Mincho"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MS Mincho" w:hAnsi="MS Mincho"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MS Mincho" w:hAnsi="MS Mincho"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MS Mincho" w:hAnsi="MS Mincho"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MS Mincho" w:hAnsi="MS Mincho"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MS Mincho" w:hAnsi="MS Mincho"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MS Mincho" w:hAnsi="MS Mincho"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MS Mincho" w:hAnsi="MS Mincho"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MS Mincho" w:hAnsi="MS Mincho" w:hint="default"/>
          <w:b w:val="0"/>
          <w:i w:val="0"/>
          <w:vanish w:val="0"/>
          <w:color w:val="auto"/>
          <w:sz w:val="22"/>
        </w:rPr>
      </w:lvl>
    </w:lvlOverride>
  </w:num>
  <w:num w:numId="10">
    <w:abstractNumId w:val="14"/>
  </w:num>
  <w:num w:numId="11">
    <w:abstractNumId w:val="24"/>
  </w:num>
  <w:num w:numId="12">
    <w:abstractNumId w:val="10"/>
  </w:num>
  <w:num w:numId="13">
    <w:abstractNumId w:val="12"/>
  </w:num>
  <w:num w:numId="14">
    <w:abstractNumId w:val="11"/>
  </w:num>
  <w:num w:numId="15">
    <w:abstractNumId w:val="4"/>
  </w:num>
  <w:num w:numId="16">
    <w:abstractNumId w:val="16"/>
    <w:lvlOverride w:ilvl="0">
      <w:startOverride w:val="1"/>
    </w:lvlOverride>
  </w:num>
  <w:num w:numId="17">
    <w:abstractNumId w:val="3"/>
  </w:num>
  <w:num w:numId="18">
    <w:abstractNumId w:val="2"/>
  </w:num>
  <w:num w:numId="19">
    <w:abstractNumId w:val="5"/>
  </w:num>
  <w:num w:numId="20">
    <w:abstractNumId w:val="21"/>
  </w:num>
  <w:num w:numId="21">
    <w:abstractNumId w:val="30"/>
  </w:num>
  <w:num w:numId="22">
    <w:abstractNumId w:val="6"/>
  </w:num>
  <w:num w:numId="23">
    <w:abstractNumId w:val="28"/>
  </w:num>
  <w:num w:numId="24">
    <w:abstractNumId w:val="19"/>
  </w:num>
  <w:num w:numId="25">
    <w:abstractNumId w:val="18"/>
  </w:num>
  <w:num w:numId="26">
    <w:abstractNumId w:val="26"/>
  </w:num>
  <w:num w:numId="27">
    <w:abstractNumId w:val="22"/>
  </w:num>
  <w:num w:numId="28">
    <w:abstractNumId w:val="17"/>
  </w:num>
  <w:num w:numId="29">
    <w:abstractNumId w:val="15"/>
  </w:num>
  <w:num w:numId="30">
    <w:abstractNumId w:val="1"/>
  </w:num>
  <w:num w:numId="31">
    <w:abstractNumId w:val="13"/>
  </w:num>
  <w:num w:numId="32">
    <w:abstractNumId w:val="20"/>
  </w:num>
  <w:num w:numId="33">
    <w:abstractNumId w:val="29"/>
  </w:num>
  <w:num w:numId="34">
    <w:abstractNumId w:val="31"/>
    <w:lvlOverride w:ilvl="0">
      <w:lvl w:ilvl="0">
        <w:start w:val="1"/>
        <w:numFmt w:val="bullet"/>
        <w:pStyle w:val="Bulletindent1"/>
        <w:lvlText w:val=""/>
        <w:lvlJc w:val="left"/>
        <w:pPr>
          <w:tabs>
            <w:tab w:val="num" w:pos="360"/>
          </w:tabs>
          <w:ind w:left="1701" w:hanging="567"/>
        </w:pPr>
        <w:rPr>
          <w:rFonts w:ascii="Cambria" w:hAnsi="Cambria"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Cambria" w:hAnsi="Cambria"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Cambria" w:hAnsi="Cambria"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Cambria" w:hAnsi="Cambria"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Cambria" w:hAnsi="Cambria"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Cambria" w:hAnsi="Cambria"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Cambria" w:hAnsi="Cambria"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Cambria" w:hAnsi="Cambria"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Cambria" w:hAnsi="Cambria" w:hint="default"/>
          <w:b w:val="0"/>
          <w:i w:val="0"/>
          <w:vanish w:val="0"/>
          <w:color w:val="auto"/>
          <w:sz w:val="22"/>
        </w:rPr>
      </w:lvl>
    </w:lvlOverride>
  </w:num>
  <w:num w:numId="35">
    <w:abstractNumId w:val="31"/>
    <w:lvlOverride w:ilvl="0">
      <w:lvl w:ilvl="0">
        <w:start w:val="1"/>
        <w:numFmt w:val="bullet"/>
        <w:pStyle w:val="Bulletindent1"/>
        <w:lvlText w:val=""/>
        <w:lvlJc w:val="left"/>
        <w:pPr>
          <w:tabs>
            <w:tab w:val="num" w:pos="360"/>
          </w:tabs>
          <w:ind w:left="1701" w:hanging="567"/>
        </w:pPr>
        <w:rPr>
          <w:rFonts w:ascii="Wingdings" w:hAnsi="Wingdings"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Wingdings" w:hAnsi="Wingdings"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Wingdings" w:hAnsi="Wingdings"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Wingdings" w:hAnsi="Wingdings"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Wingdings" w:hAnsi="Wingdings"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Wingdings" w:hAnsi="Wingdings"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Wingdings" w:hAnsi="Wingdings"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Wingdings" w:hAnsi="Wingdings"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Wingdings" w:hAnsi="Wingdings" w:hint="default"/>
          <w:b w:val="0"/>
          <w:i w:val="0"/>
          <w:vanish w:val="0"/>
          <w:color w:val="auto"/>
          <w:sz w:val="22"/>
        </w:rPr>
      </w:lvl>
    </w:lvlOverride>
  </w:num>
  <w:num w:numId="36">
    <w:abstractNumId w:val="31"/>
    <w:lvlOverride w:ilvl="0">
      <w:lvl w:ilvl="0">
        <w:start w:val="1"/>
        <w:numFmt w:val="bullet"/>
        <w:pStyle w:val="Bulletindent1"/>
        <w:lvlText w:val=""/>
        <w:lvlJc w:val="left"/>
        <w:pPr>
          <w:tabs>
            <w:tab w:val="num" w:pos="360"/>
          </w:tabs>
          <w:ind w:left="1701" w:hanging="567"/>
        </w:pPr>
        <w:rPr>
          <w:rFonts w:ascii="Wingdings" w:hAnsi="Wingdings"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Wingdings" w:hAnsi="Wingdings"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Wingdings" w:hAnsi="Wingdings"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Wingdings" w:hAnsi="Wingdings"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Wingdings" w:hAnsi="Wingdings"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Wingdings" w:hAnsi="Wingdings"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Wingdings" w:hAnsi="Wingdings"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Wingdings" w:hAnsi="Wingdings"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Wingdings" w:hAnsi="Wingdings" w:hint="default"/>
          <w:b w:val="0"/>
          <w:i w:val="0"/>
          <w:vanish w:val="0"/>
          <w:color w:val="auto"/>
          <w:sz w:val="22"/>
        </w:rPr>
      </w:lvl>
    </w:lvlOverride>
  </w:num>
  <w:num w:numId="37">
    <w:abstractNumId w:val="31"/>
    <w:lvlOverride w:ilvl="0">
      <w:lvl w:ilvl="0">
        <w:start w:val="1"/>
        <w:numFmt w:val="bullet"/>
        <w:pStyle w:val="Bulletindent1"/>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Symbol" w:hAnsi="Symbol"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Symbol" w:hAnsi="Symbol"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38">
    <w:abstractNumId w:val="31"/>
    <w:lvlOverride w:ilvl="0">
      <w:lvl w:ilvl="0">
        <w:start w:val="1"/>
        <w:numFmt w:val="bullet"/>
        <w:pStyle w:val="Bulletindent1"/>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Symbol" w:hAnsi="Symbol"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Symbol" w:hAnsi="Symbol"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39">
    <w:abstractNumId w:val="31"/>
    <w:lvlOverride w:ilvl="0">
      <w:lvl w:ilvl="0">
        <w:start w:val="1"/>
        <w:numFmt w:val="bullet"/>
        <w:pStyle w:val="Bulletindent1"/>
        <w:lvlText w:val=""/>
        <w:lvlJc w:val="left"/>
        <w:pPr>
          <w:tabs>
            <w:tab w:val="num" w:pos="360"/>
          </w:tabs>
          <w:ind w:left="1701" w:hanging="567"/>
        </w:pPr>
        <w:rPr>
          <w:rFonts w:ascii="Yu Mincho Demibold" w:hAnsi="Yu Mincho Demibold"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Yu Mincho Demibold" w:hAnsi="Yu Mincho Demibold"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Yu Mincho Demibold" w:hAnsi="Yu Mincho Demibold"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Yu Mincho Demibold" w:hAnsi="Yu Mincho Demibold"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Yu Mincho Demibold" w:hAnsi="Yu Mincho Demibold"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Yu Mincho Demibold" w:hAnsi="Yu Mincho Demibold"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Yu Mincho Demibold" w:hAnsi="Yu Mincho Demibold"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Yu Mincho Demibold" w:hAnsi="Yu Mincho Demibold"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Yu Mincho Demibold" w:hAnsi="Yu Mincho Demibold" w:hint="default"/>
          <w:b w:val="0"/>
          <w:i w:val="0"/>
          <w:vanish w:val="0"/>
          <w:color w:val="auto"/>
          <w:sz w:val="22"/>
        </w:rPr>
      </w:lvl>
    </w:lvlOverride>
  </w:num>
  <w:num w:numId="40">
    <w:abstractNumId w:val="31"/>
    <w:lvlOverride w:ilvl="0">
      <w:lvl w:ilvl="0">
        <w:start w:val="1"/>
        <w:numFmt w:val="bullet"/>
        <w:pStyle w:val="Bulletindent1"/>
        <w:lvlText w:val=""/>
        <w:lvlJc w:val="left"/>
        <w:pPr>
          <w:tabs>
            <w:tab w:val="num" w:pos="360"/>
          </w:tabs>
          <w:ind w:left="1701" w:hanging="567"/>
        </w:pPr>
        <w:rPr>
          <w:rFonts w:ascii="Yu Mincho Demibold" w:hAnsi="Yu Mincho Demibold"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Yu Mincho Demibold" w:hAnsi="Yu Mincho Demibold"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Yu Mincho Demibold" w:hAnsi="Yu Mincho Demibold"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Yu Mincho Demibold" w:hAnsi="Yu Mincho Demibold"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Yu Mincho Demibold" w:hAnsi="Yu Mincho Demibold"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Yu Mincho Demibold" w:hAnsi="Yu Mincho Demibold"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Yu Mincho Demibold" w:hAnsi="Yu Mincho Demibold"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Yu Mincho Demibold" w:hAnsi="Yu Mincho Demibold"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Yu Mincho Demibold" w:hAnsi="Yu Mincho Demibold" w:hint="default"/>
          <w:b w:val="0"/>
          <w:i w:val="0"/>
          <w:vanish w:val="0"/>
          <w:color w:val="auto"/>
          <w:sz w:val="22"/>
        </w:rPr>
      </w:lvl>
    </w:lvlOverride>
  </w:num>
  <w:num w:numId="41">
    <w:abstractNumId w:val="31"/>
    <w:lvlOverride w:ilvl="0">
      <w:lvl w:ilvl="0">
        <w:start w:val="1"/>
        <w:numFmt w:val="bullet"/>
        <w:pStyle w:val="Bulletindent1"/>
        <w:lvlText w:val=""/>
        <w:lvlJc w:val="left"/>
        <w:pPr>
          <w:tabs>
            <w:tab w:val="num" w:pos="360"/>
          </w:tabs>
          <w:ind w:left="1701" w:hanging="567"/>
        </w:pPr>
        <w:rPr>
          <w:rFonts w:ascii="Yu Mincho Demibold" w:hAnsi="Yu Mincho Demibold"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Yu Mincho Demibold" w:hAnsi="Yu Mincho Demibold"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Yu Mincho Demibold" w:hAnsi="Yu Mincho Demibold"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Yu Mincho Demibold" w:hAnsi="Yu Mincho Demibold"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Yu Mincho Demibold" w:hAnsi="Yu Mincho Demibold"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Yu Mincho Demibold" w:hAnsi="Yu Mincho Demibold"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Yu Mincho Demibold" w:hAnsi="Yu Mincho Demibold"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Yu Mincho Demibold" w:hAnsi="Yu Mincho Demibold"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Yu Mincho Demibold" w:hAnsi="Yu Mincho Demibold" w:hint="default"/>
          <w:b w:val="0"/>
          <w:i w:val="0"/>
          <w:vanish w:val="0"/>
          <w:color w:val="auto"/>
          <w:sz w:val="22"/>
        </w:rPr>
      </w:lvl>
    </w:lvlOverride>
  </w:num>
  <w:num w:numId="42">
    <w:abstractNumId w:val="31"/>
    <w:lvlOverride w:ilvl="0">
      <w:lvl w:ilvl="0">
        <w:start w:val="1"/>
        <w:numFmt w:val="bullet"/>
        <w:pStyle w:val="Bulletindent1"/>
        <w:lvlText w:val=""/>
        <w:lvlJc w:val="left"/>
        <w:pPr>
          <w:tabs>
            <w:tab w:val="num" w:pos="360"/>
          </w:tabs>
          <w:ind w:left="1701" w:hanging="567"/>
        </w:pPr>
        <w:rPr>
          <w:rFonts w:ascii="Yu Mincho Demibold" w:hAnsi="Yu Mincho Demibold"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Yu Mincho Demibold" w:hAnsi="Yu Mincho Demibold"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Yu Mincho Demibold" w:hAnsi="Yu Mincho Demibold"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Yu Mincho Demibold" w:hAnsi="Yu Mincho Demibold"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Yu Mincho Demibold" w:hAnsi="Yu Mincho Demibold"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Yu Mincho Demibold" w:hAnsi="Yu Mincho Demibold"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Yu Mincho Demibold" w:hAnsi="Yu Mincho Demibold"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Yu Mincho Demibold" w:hAnsi="Yu Mincho Demibold"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Yu Mincho Demibold" w:hAnsi="Yu Mincho Demibold" w:hint="default"/>
          <w:b w:val="0"/>
          <w:i w:val="0"/>
          <w:vanish w:val="0"/>
          <w:color w:val="auto"/>
          <w:sz w:val="22"/>
        </w:rPr>
      </w:lvl>
    </w:lvlOverride>
  </w:num>
  <w:num w:numId="43">
    <w:abstractNumId w:val="31"/>
    <w:lvlOverride w:ilvl="0">
      <w:lvl w:ilvl="0">
        <w:start w:val="1"/>
        <w:numFmt w:val="bullet"/>
        <w:pStyle w:val="Bulletindent1"/>
        <w:lvlText w:val=""/>
        <w:lvlJc w:val="left"/>
        <w:pPr>
          <w:tabs>
            <w:tab w:val="num" w:pos="360"/>
          </w:tabs>
          <w:ind w:left="1701" w:hanging="567"/>
        </w:pPr>
        <w:rPr>
          <w:rFonts w:ascii="Yu Mincho Demibold" w:hAnsi="Yu Mincho Demibold"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Yu Mincho Demibold" w:hAnsi="Yu Mincho Demibold"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Yu Mincho Demibold" w:hAnsi="Yu Mincho Demibold"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Yu Mincho Demibold" w:hAnsi="Yu Mincho Demibold"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Yu Mincho Demibold" w:hAnsi="Yu Mincho Demibold"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Yu Mincho Demibold" w:hAnsi="Yu Mincho Demibold"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Yu Mincho Demibold" w:hAnsi="Yu Mincho Demibold"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Yu Mincho Demibold" w:hAnsi="Yu Mincho Demibold"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Yu Mincho Demibold" w:hAnsi="Yu Mincho Demibold" w:hint="default"/>
          <w:b w:val="0"/>
          <w:i w:val="0"/>
          <w:vanish w:val="0"/>
          <w:color w:val="auto"/>
          <w:sz w:val="22"/>
        </w:rPr>
      </w:lvl>
    </w:lvlOverride>
  </w:num>
  <w:num w:numId="44">
    <w:abstractNumId w:val="31"/>
    <w:lvlOverride w:ilvl="0">
      <w:lvl w:ilvl="0">
        <w:start w:val="1"/>
        <w:numFmt w:val="bullet"/>
        <w:pStyle w:val="Bulletindent1"/>
        <w:lvlText w:val=""/>
        <w:lvlJc w:val="left"/>
        <w:pPr>
          <w:tabs>
            <w:tab w:val="num" w:pos="360"/>
          </w:tabs>
          <w:ind w:left="1701" w:hanging="567"/>
        </w:pPr>
        <w:rPr>
          <w:rFonts w:ascii="Yu Mincho Demibold" w:hAnsi="Yu Mincho Demibold" w:hint="default"/>
          <w:b w:val="0"/>
          <w:i w:val="0"/>
          <w:vanish w:val="0"/>
          <w:color w:val="auto"/>
          <w:sz w:val="22"/>
        </w:rPr>
      </w:lvl>
    </w:lvlOverride>
    <w:lvlOverride w:ilvl="1">
      <w:lvl w:ilvl="1">
        <w:start w:val="1"/>
        <w:numFmt w:val="bullet"/>
        <w:pStyle w:val="Bullet2"/>
        <w:lvlText w:val="–"/>
        <w:lvlJc w:val="left"/>
        <w:pPr>
          <w:tabs>
            <w:tab w:val="num" w:pos="927"/>
          </w:tabs>
          <w:ind w:left="2268" w:hanging="567"/>
        </w:pPr>
        <w:rPr>
          <w:rFonts w:ascii="Yu Mincho Demibold" w:hAnsi="Yu Mincho Demibold" w:hint="default"/>
          <w:b w:val="0"/>
          <w:i w:val="0"/>
          <w:vanish w:val="0"/>
          <w:color w:val="auto"/>
          <w:sz w:val="22"/>
        </w:rPr>
      </w:lvl>
    </w:lvlOverride>
    <w:lvlOverride w:ilvl="2">
      <w:lvl w:ilvl="2">
        <w:start w:val="1"/>
        <w:numFmt w:val="bullet"/>
        <w:pStyle w:val="Bulletindent"/>
        <w:lvlText w:val=""/>
        <w:lvlJc w:val="left"/>
        <w:pPr>
          <w:tabs>
            <w:tab w:val="num" w:pos="1494"/>
          </w:tabs>
          <w:ind w:left="2835" w:hanging="567"/>
        </w:pPr>
        <w:rPr>
          <w:rFonts w:ascii="Yu Mincho Demibold" w:hAnsi="Yu Mincho Demibold" w:hint="default"/>
          <w:b w:val="0"/>
          <w:i w:val="0"/>
          <w:vanish w:val="0"/>
          <w:color w:val="auto"/>
          <w:sz w:val="22"/>
        </w:rPr>
      </w:lvl>
    </w:lvlOverride>
    <w:lvlOverride w:ilvl="3">
      <w:lvl w:ilvl="3">
        <w:start w:val="1"/>
        <w:numFmt w:val="bullet"/>
        <w:pStyle w:val="Bulletindent2"/>
        <w:lvlText w:val="–"/>
        <w:lvlJc w:val="left"/>
        <w:pPr>
          <w:tabs>
            <w:tab w:val="num" w:pos="2061"/>
          </w:tabs>
          <w:ind w:left="3402" w:hanging="567"/>
        </w:pPr>
        <w:rPr>
          <w:rFonts w:ascii="Yu Mincho Demibold" w:hAnsi="Yu Mincho Demibold"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Yu Mincho Demibold" w:hAnsi="Yu Mincho Demibold"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Yu Mincho Demibold" w:hAnsi="Yu Mincho Demibold"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Yu Mincho Demibold" w:hAnsi="Yu Mincho Demibold"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Yu Mincho Demibold" w:hAnsi="Yu Mincho Demibold"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Yu Mincho Demibold" w:hAnsi="Yu Mincho Demibold" w:hint="default"/>
          <w:b w:val="0"/>
          <w:i w:val="0"/>
          <w:vanish w:val="0"/>
          <w:color w:val="auto"/>
          <w:sz w:val="22"/>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mirrorMargins/>
  <w:documentProtection w:formatting="1" w:enforcement="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BronwynWeir\AppData\Local\LEAP Desktop\CDE\1b8e6006-7396-4925-96c8-fd468b2104a7\LEAP2Office\MacroFields\"/>
    <w:docVar w:name="LEAPUniqueCode" w:val="3bcf4e87-9afe-694c-b232-730156abf237"/>
  </w:docVars>
  <w:rsids>
    <w:rsidRoot w:val="001E6AD2"/>
    <w:rsid w:val="000000DF"/>
    <w:rsid w:val="000001B8"/>
    <w:rsid w:val="00000500"/>
    <w:rsid w:val="00000584"/>
    <w:rsid w:val="000008B2"/>
    <w:rsid w:val="00000976"/>
    <w:rsid w:val="00000B84"/>
    <w:rsid w:val="00000C5A"/>
    <w:rsid w:val="00000E8E"/>
    <w:rsid w:val="00000F01"/>
    <w:rsid w:val="000013EF"/>
    <w:rsid w:val="0000151A"/>
    <w:rsid w:val="00001542"/>
    <w:rsid w:val="00001A62"/>
    <w:rsid w:val="00001B66"/>
    <w:rsid w:val="00001DC8"/>
    <w:rsid w:val="00001DCE"/>
    <w:rsid w:val="00002011"/>
    <w:rsid w:val="00002170"/>
    <w:rsid w:val="0000217F"/>
    <w:rsid w:val="00002452"/>
    <w:rsid w:val="000024EA"/>
    <w:rsid w:val="000029C4"/>
    <w:rsid w:val="00002A6F"/>
    <w:rsid w:val="00002EAE"/>
    <w:rsid w:val="00003144"/>
    <w:rsid w:val="00003165"/>
    <w:rsid w:val="000031B7"/>
    <w:rsid w:val="0000342E"/>
    <w:rsid w:val="000035E7"/>
    <w:rsid w:val="000037B4"/>
    <w:rsid w:val="000038AB"/>
    <w:rsid w:val="0000390B"/>
    <w:rsid w:val="0000398E"/>
    <w:rsid w:val="00003D6A"/>
    <w:rsid w:val="00003F6F"/>
    <w:rsid w:val="00003FA2"/>
    <w:rsid w:val="00004076"/>
    <w:rsid w:val="000042FF"/>
    <w:rsid w:val="0000475E"/>
    <w:rsid w:val="0000485E"/>
    <w:rsid w:val="00004938"/>
    <w:rsid w:val="00004992"/>
    <w:rsid w:val="00004A4C"/>
    <w:rsid w:val="00004A8A"/>
    <w:rsid w:val="00004C46"/>
    <w:rsid w:val="00004D57"/>
    <w:rsid w:val="00004DF2"/>
    <w:rsid w:val="00004EE2"/>
    <w:rsid w:val="00005260"/>
    <w:rsid w:val="000052E4"/>
    <w:rsid w:val="000053D3"/>
    <w:rsid w:val="0000584E"/>
    <w:rsid w:val="00005B2D"/>
    <w:rsid w:val="00005B73"/>
    <w:rsid w:val="00005BB5"/>
    <w:rsid w:val="00005DA7"/>
    <w:rsid w:val="00005F68"/>
    <w:rsid w:val="000062A3"/>
    <w:rsid w:val="00006471"/>
    <w:rsid w:val="000066C7"/>
    <w:rsid w:val="00006810"/>
    <w:rsid w:val="00006868"/>
    <w:rsid w:val="00006A7A"/>
    <w:rsid w:val="00006BAE"/>
    <w:rsid w:val="00006F6D"/>
    <w:rsid w:val="000072C1"/>
    <w:rsid w:val="0000752C"/>
    <w:rsid w:val="000076AB"/>
    <w:rsid w:val="00007B19"/>
    <w:rsid w:val="00007B75"/>
    <w:rsid w:val="00007C60"/>
    <w:rsid w:val="00007DE0"/>
    <w:rsid w:val="00007E94"/>
    <w:rsid w:val="0001003C"/>
    <w:rsid w:val="00010BD5"/>
    <w:rsid w:val="00010D16"/>
    <w:rsid w:val="00010D58"/>
    <w:rsid w:val="00010D76"/>
    <w:rsid w:val="0001107A"/>
    <w:rsid w:val="000111F4"/>
    <w:rsid w:val="000113D7"/>
    <w:rsid w:val="00011641"/>
    <w:rsid w:val="0001165B"/>
    <w:rsid w:val="000116BC"/>
    <w:rsid w:val="0001178B"/>
    <w:rsid w:val="000118D4"/>
    <w:rsid w:val="00011B70"/>
    <w:rsid w:val="00011C4A"/>
    <w:rsid w:val="00011D60"/>
    <w:rsid w:val="00011E2A"/>
    <w:rsid w:val="00012019"/>
    <w:rsid w:val="00012991"/>
    <w:rsid w:val="000129A8"/>
    <w:rsid w:val="00012BD7"/>
    <w:rsid w:val="00012E77"/>
    <w:rsid w:val="000133B7"/>
    <w:rsid w:val="00013465"/>
    <w:rsid w:val="00013509"/>
    <w:rsid w:val="0001355D"/>
    <w:rsid w:val="00013A80"/>
    <w:rsid w:val="00013CBE"/>
    <w:rsid w:val="00013CCB"/>
    <w:rsid w:val="00013D3E"/>
    <w:rsid w:val="00013DD1"/>
    <w:rsid w:val="0001410D"/>
    <w:rsid w:val="00014341"/>
    <w:rsid w:val="00014A43"/>
    <w:rsid w:val="00014D7A"/>
    <w:rsid w:val="00014F92"/>
    <w:rsid w:val="00015495"/>
    <w:rsid w:val="00015631"/>
    <w:rsid w:val="00015B62"/>
    <w:rsid w:val="00015CA1"/>
    <w:rsid w:val="00015EE3"/>
    <w:rsid w:val="000160F9"/>
    <w:rsid w:val="00016370"/>
    <w:rsid w:val="000164C7"/>
    <w:rsid w:val="0001653F"/>
    <w:rsid w:val="0001660C"/>
    <w:rsid w:val="00016716"/>
    <w:rsid w:val="00016869"/>
    <w:rsid w:val="0001689D"/>
    <w:rsid w:val="00016A80"/>
    <w:rsid w:val="00016CE8"/>
    <w:rsid w:val="00017053"/>
    <w:rsid w:val="000170B8"/>
    <w:rsid w:val="000171AD"/>
    <w:rsid w:val="00017347"/>
    <w:rsid w:val="0001747C"/>
    <w:rsid w:val="000179F0"/>
    <w:rsid w:val="00017C1E"/>
    <w:rsid w:val="00017CAD"/>
    <w:rsid w:val="00017CE8"/>
    <w:rsid w:val="00020197"/>
    <w:rsid w:val="000202D7"/>
    <w:rsid w:val="00020415"/>
    <w:rsid w:val="0002053B"/>
    <w:rsid w:val="00020905"/>
    <w:rsid w:val="000209D7"/>
    <w:rsid w:val="00020A95"/>
    <w:rsid w:val="00020B50"/>
    <w:rsid w:val="00020C1B"/>
    <w:rsid w:val="00020C4A"/>
    <w:rsid w:val="00020C4D"/>
    <w:rsid w:val="00020C51"/>
    <w:rsid w:val="00020F2F"/>
    <w:rsid w:val="0002105F"/>
    <w:rsid w:val="00021333"/>
    <w:rsid w:val="00021343"/>
    <w:rsid w:val="000215C1"/>
    <w:rsid w:val="000216E9"/>
    <w:rsid w:val="0002173D"/>
    <w:rsid w:val="00021783"/>
    <w:rsid w:val="00021830"/>
    <w:rsid w:val="00021D0C"/>
    <w:rsid w:val="00021D39"/>
    <w:rsid w:val="000220F8"/>
    <w:rsid w:val="000220FB"/>
    <w:rsid w:val="00022106"/>
    <w:rsid w:val="00022240"/>
    <w:rsid w:val="00022478"/>
    <w:rsid w:val="00022527"/>
    <w:rsid w:val="000225BE"/>
    <w:rsid w:val="0002290E"/>
    <w:rsid w:val="00022ACA"/>
    <w:rsid w:val="00022B2B"/>
    <w:rsid w:val="00022C6A"/>
    <w:rsid w:val="00022DD5"/>
    <w:rsid w:val="00022FE7"/>
    <w:rsid w:val="0002304F"/>
    <w:rsid w:val="000230C3"/>
    <w:rsid w:val="00023178"/>
    <w:rsid w:val="00023196"/>
    <w:rsid w:val="00023472"/>
    <w:rsid w:val="000234E4"/>
    <w:rsid w:val="00023544"/>
    <w:rsid w:val="00023709"/>
    <w:rsid w:val="000238C1"/>
    <w:rsid w:val="00023924"/>
    <w:rsid w:val="00023CF7"/>
    <w:rsid w:val="00023CF8"/>
    <w:rsid w:val="00023D54"/>
    <w:rsid w:val="00023F02"/>
    <w:rsid w:val="00023FD5"/>
    <w:rsid w:val="000243E3"/>
    <w:rsid w:val="0002440E"/>
    <w:rsid w:val="000245FF"/>
    <w:rsid w:val="000249A4"/>
    <w:rsid w:val="00024ABA"/>
    <w:rsid w:val="00024B03"/>
    <w:rsid w:val="00024C7B"/>
    <w:rsid w:val="00024D39"/>
    <w:rsid w:val="00024F1E"/>
    <w:rsid w:val="00024F91"/>
    <w:rsid w:val="00024F99"/>
    <w:rsid w:val="00025537"/>
    <w:rsid w:val="00025740"/>
    <w:rsid w:val="00025BA2"/>
    <w:rsid w:val="00025EA4"/>
    <w:rsid w:val="00026064"/>
    <w:rsid w:val="0002648C"/>
    <w:rsid w:val="00026778"/>
    <w:rsid w:val="00026779"/>
    <w:rsid w:val="0002678C"/>
    <w:rsid w:val="00026976"/>
    <w:rsid w:val="00026BE4"/>
    <w:rsid w:val="00026DC5"/>
    <w:rsid w:val="00026DFA"/>
    <w:rsid w:val="00026F25"/>
    <w:rsid w:val="00027137"/>
    <w:rsid w:val="00027156"/>
    <w:rsid w:val="000271B3"/>
    <w:rsid w:val="000272B0"/>
    <w:rsid w:val="000272E8"/>
    <w:rsid w:val="0002759E"/>
    <w:rsid w:val="000278FF"/>
    <w:rsid w:val="00027B2C"/>
    <w:rsid w:val="00027BEA"/>
    <w:rsid w:val="00027F81"/>
    <w:rsid w:val="000301A8"/>
    <w:rsid w:val="00030309"/>
    <w:rsid w:val="0003070E"/>
    <w:rsid w:val="0003086B"/>
    <w:rsid w:val="00030927"/>
    <w:rsid w:val="0003093E"/>
    <w:rsid w:val="000309FC"/>
    <w:rsid w:val="00030A38"/>
    <w:rsid w:val="00030A52"/>
    <w:rsid w:val="00030B5B"/>
    <w:rsid w:val="00030CB2"/>
    <w:rsid w:val="00030CE7"/>
    <w:rsid w:val="00030DB2"/>
    <w:rsid w:val="00030EA0"/>
    <w:rsid w:val="0003104D"/>
    <w:rsid w:val="00031240"/>
    <w:rsid w:val="00031286"/>
    <w:rsid w:val="000312C5"/>
    <w:rsid w:val="00031417"/>
    <w:rsid w:val="0003147A"/>
    <w:rsid w:val="00031596"/>
    <w:rsid w:val="00031871"/>
    <w:rsid w:val="00031970"/>
    <w:rsid w:val="00031D1D"/>
    <w:rsid w:val="00031DCC"/>
    <w:rsid w:val="00031DCD"/>
    <w:rsid w:val="00032098"/>
    <w:rsid w:val="000326B0"/>
    <w:rsid w:val="000327CD"/>
    <w:rsid w:val="00032886"/>
    <w:rsid w:val="0003298B"/>
    <w:rsid w:val="000329C8"/>
    <w:rsid w:val="00032AA4"/>
    <w:rsid w:val="00032B88"/>
    <w:rsid w:val="00032D29"/>
    <w:rsid w:val="00032DDC"/>
    <w:rsid w:val="00032E45"/>
    <w:rsid w:val="00032E67"/>
    <w:rsid w:val="00032FB1"/>
    <w:rsid w:val="00032FDD"/>
    <w:rsid w:val="00033278"/>
    <w:rsid w:val="0003333A"/>
    <w:rsid w:val="000335C8"/>
    <w:rsid w:val="0003362A"/>
    <w:rsid w:val="0003368F"/>
    <w:rsid w:val="000339EE"/>
    <w:rsid w:val="00033B35"/>
    <w:rsid w:val="00033BCF"/>
    <w:rsid w:val="00033ECE"/>
    <w:rsid w:val="00033F2F"/>
    <w:rsid w:val="000340FD"/>
    <w:rsid w:val="0003450C"/>
    <w:rsid w:val="0003466D"/>
    <w:rsid w:val="000348F2"/>
    <w:rsid w:val="0003493A"/>
    <w:rsid w:val="00034CDC"/>
    <w:rsid w:val="00034F3C"/>
    <w:rsid w:val="00035127"/>
    <w:rsid w:val="00035ACF"/>
    <w:rsid w:val="00035B37"/>
    <w:rsid w:val="00035B8C"/>
    <w:rsid w:val="00035D15"/>
    <w:rsid w:val="000364BF"/>
    <w:rsid w:val="00036953"/>
    <w:rsid w:val="00036A36"/>
    <w:rsid w:val="00036BC1"/>
    <w:rsid w:val="00036BC9"/>
    <w:rsid w:val="00036E35"/>
    <w:rsid w:val="0003721B"/>
    <w:rsid w:val="000373D3"/>
    <w:rsid w:val="00037621"/>
    <w:rsid w:val="0003762A"/>
    <w:rsid w:val="0003768F"/>
    <w:rsid w:val="000376D4"/>
    <w:rsid w:val="0003774E"/>
    <w:rsid w:val="00037BF2"/>
    <w:rsid w:val="00037F35"/>
    <w:rsid w:val="00040091"/>
    <w:rsid w:val="00040922"/>
    <w:rsid w:val="000409EC"/>
    <w:rsid w:val="00040C4B"/>
    <w:rsid w:val="00040CB5"/>
    <w:rsid w:val="00040DF9"/>
    <w:rsid w:val="00040F22"/>
    <w:rsid w:val="00041186"/>
    <w:rsid w:val="000414D1"/>
    <w:rsid w:val="000415DA"/>
    <w:rsid w:val="00041736"/>
    <w:rsid w:val="00041920"/>
    <w:rsid w:val="00041ADC"/>
    <w:rsid w:val="00041BB5"/>
    <w:rsid w:val="00041D8E"/>
    <w:rsid w:val="00041E72"/>
    <w:rsid w:val="00042138"/>
    <w:rsid w:val="000421CB"/>
    <w:rsid w:val="00042302"/>
    <w:rsid w:val="000423D0"/>
    <w:rsid w:val="00042879"/>
    <w:rsid w:val="000429CD"/>
    <w:rsid w:val="00042FE1"/>
    <w:rsid w:val="0004345E"/>
    <w:rsid w:val="000434DE"/>
    <w:rsid w:val="000435A1"/>
    <w:rsid w:val="0004376A"/>
    <w:rsid w:val="00043A3D"/>
    <w:rsid w:val="00043AF7"/>
    <w:rsid w:val="00043E17"/>
    <w:rsid w:val="00044052"/>
    <w:rsid w:val="00044417"/>
    <w:rsid w:val="000446C5"/>
    <w:rsid w:val="000448E8"/>
    <w:rsid w:val="000449B7"/>
    <w:rsid w:val="0004500D"/>
    <w:rsid w:val="00045104"/>
    <w:rsid w:val="00045187"/>
    <w:rsid w:val="0004522A"/>
    <w:rsid w:val="00045379"/>
    <w:rsid w:val="000454A6"/>
    <w:rsid w:val="000454AB"/>
    <w:rsid w:val="0004586D"/>
    <w:rsid w:val="000459E6"/>
    <w:rsid w:val="00045AD0"/>
    <w:rsid w:val="00045C4A"/>
    <w:rsid w:val="00045EF4"/>
    <w:rsid w:val="000460E4"/>
    <w:rsid w:val="0004628E"/>
    <w:rsid w:val="000463B1"/>
    <w:rsid w:val="000463E3"/>
    <w:rsid w:val="000463FB"/>
    <w:rsid w:val="00046715"/>
    <w:rsid w:val="000467F7"/>
    <w:rsid w:val="00046B83"/>
    <w:rsid w:val="00046BF9"/>
    <w:rsid w:val="00046C80"/>
    <w:rsid w:val="00046DBD"/>
    <w:rsid w:val="000470D1"/>
    <w:rsid w:val="00047173"/>
    <w:rsid w:val="00047189"/>
    <w:rsid w:val="000472A8"/>
    <w:rsid w:val="000475BF"/>
    <w:rsid w:val="00047858"/>
    <w:rsid w:val="00047960"/>
    <w:rsid w:val="00047FCC"/>
    <w:rsid w:val="000500F1"/>
    <w:rsid w:val="000501BB"/>
    <w:rsid w:val="0005050E"/>
    <w:rsid w:val="00050580"/>
    <w:rsid w:val="000506BE"/>
    <w:rsid w:val="00050980"/>
    <w:rsid w:val="00050986"/>
    <w:rsid w:val="00050B1C"/>
    <w:rsid w:val="00050B30"/>
    <w:rsid w:val="00050EA5"/>
    <w:rsid w:val="00050EDB"/>
    <w:rsid w:val="00050F73"/>
    <w:rsid w:val="00050FB3"/>
    <w:rsid w:val="000510B0"/>
    <w:rsid w:val="000511EC"/>
    <w:rsid w:val="000519B1"/>
    <w:rsid w:val="00051C18"/>
    <w:rsid w:val="00051E2E"/>
    <w:rsid w:val="00051EF4"/>
    <w:rsid w:val="00052546"/>
    <w:rsid w:val="000525EF"/>
    <w:rsid w:val="00052662"/>
    <w:rsid w:val="0005272C"/>
    <w:rsid w:val="00052961"/>
    <w:rsid w:val="00052C69"/>
    <w:rsid w:val="00052CF5"/>
    <w:rsid w:val="00052FA5"/>
    <w:rsid w:val="000530FE"/>
    <w:rsid w:val="00053396"/>
    <w:rsid w:val="000533D1"/>
    <w:rsid w:val="00053478"/>
    <w:rsid w:val="00053939"/>
    <w:rsid w:val="00053BCD"/>
    <w:rsid w:val="00053D0C"/>
    <w:rsid w:val="00053D7B"/>
    <w:rsid w:val="00053D7E"/>
    <w:rsid w:val="00053E2B"/>
    <w:rsid w:val="00053FD0"/>
    <w:rsid w:val="00053FEE"/>
    <w:rsid w:val="0005452C"/>
    <w:rsid w:val="00054562"/>
    <w:rsid w:val="000549CD"/>
    <w:rsid w:val="00054D48"/>
    <w:rsid w:val="00055205"/>
    <w:rsid w:val="0005567F"/>
    <w:rsid w:val="00055BFA"/>
    <w:rsid w:val="00055E9B"/>
    <w:rsid w:val="00055EE1"/>
    <w:rsid w:val="00055FBE"/>
    <w:rsid w:val="00055FE2"/>
    <w:rsid w:val="00056161"/>
    <w:rsid w:val="000561F6"/>
    <w:rsid w:val="00056652"/>
    <w:rsid w:val="000566E7"/>
    <w:rsid w:val="0005670E"/>
    <w:rsid w:val="0005673E"/>
    <w:rsid w:val="00056805"/>
    <w:rsid w:val="0005734E"/>
    <w:rsid w:val="000574F6"/>
    <w:rsid w:val="000575C2"/>
    <w:rsid w:val="00057662"/>
    <w:rsid w:val="00057B11"/>
    <w:rsid w:val="00057CEF"/>
    <w:rsid w:val="00057D61"/>
    <w:rsid w:val="00057EDC"/>
    <w:rsid w:val="00060230"/>
    <w:rsid w:val="00060244"/>
    <w:rsid w:val="000607A6"/>
    <w:rsid w:val="00060AD3"/>
    <w:rsid w:val="00060BD1"/>
    <w:rsid w:val="00060D96"/>
    <w:rsid w:val="00060E2C"/>
    <w:rsid w:val="00060E5B"/>
    <w:rsid w:val="00060E61"/>
    <w:rsid w:val="00061399"/>
    <w:rsid w:val="000613FB"/>
    <w:rsid w:val="00061570"/>
    <w:rsid w:val="00061636"/>
    <w:rsid w:val="000618F1"/>
    <w:rsid w:val="00061B10"/>
    <w:rsid w:val="00061BC9"/>
    <w:rsid w:val="00062967"/>
    <w:rsid w:val="00062984"/>
    <w:rsid w:val="00062AB1"/>
    <w:rsid w:val="00062B71"/>
    <w:rsid w:val="00062E1D"/>
    <w:rsid w:val="00062F0B"/>
    <w:rsid w:val="000630EB"/>
    <w:rsid w:val="0006361B"/>
    <w:rsid w:val="000636A5"/>
    <w:rsid w:val="000638E2"/>
    <w:rsid w:val="00063904"/>
    <w:rsid w:val="000639E8"/>
    <w:rsid w:val="00063A3F"/>
    <w:rsid w:val="00063ABC"/>
    <w:rsid w:val="00063B2B"/>
    <w:rsid w:val="00063BAC"/>
    <w:rsid w:val="00063CA0"/>
    <w:rsid w:val="00063DE4"/>
    <w:rsid w:val="00063EAF"/>
    <w:rsid w:val="00063F42"/>
    <w:rsid w:val="00063F80"/>
    <w:rsid w:val="000640C6"/>
    <w:rsid w:val="00064406"/>
    <w:rsid w:val="00064444"/>
    <w:rsid w:val="0006482D"/>
    <w:rsid w:val="0006499F"/>
    <w:rsid w:val="000649A9"/>
    <w:rsid w:val="00064B50"/>
    <w:rsid w:val="00064B6D"/>
    <w:rsid w:val="00064E02"/>
    <w:rsid w:val="00064F21"/>
    <w:rsid w:val="00065120"/>
    <w:rsid w:val="00065213"/>
    <w:rsid w:val="00065278"/>
    <w:rsid w:val="000654FB"/>
    <w:rsid w:val="000656CB"/>
    <w:rsid w:val="00065716"/>
    <w:rsid w:val="000657F7"/>
    <w:rsid w:val="00065828"/>
    <w:rsid w:val="0006596E"/>
    <w:rsid w:val="00065D0C"/>
    <w:rsid w:val="00065EA8"/>
    <w:rsid w:val="00066027"/>
    <w:rsid w:val="0006613F"/>
    <w:rsid w:val="00066207"/>
    <w:rsid w:val="00066471"/>
    <w:rsid w:val="0006653C"/>
    <w:rsid w:val="00066A20"/>
    <w:rsid w:val="00066AE8"/>
    <w:rsid w:val="00066B95"/>
    <w:rsid w:val="00066BA6"/>
    <w:rsid w:val="00066CB7"/>
    <w:rsid w:val="00066F7B"/>
    <w:rsid w:val="00067201"/>
    <w:rsid w:val="0006722F"/>
    <w:rsid w:val="00067267"/>
    <w:rsid w:val="000672A1"/>
    <w:rsid w:val="000672F3"/>
    <w:rsid w:val="000674E9"/>
    <w:rsid w:val="00067615"/>
    <w:rsid w:val="0006763E"/>
    <w:rsid w:val="00067805"/>
    <w:rsid w:val="00067811"/>
    <w:rsid w:val="00067C0B"/>
    <w:rsid w:val="00067D2C"/>
    <w:rsid w:val="00067F9E"/>
    <w:rsid w:val="00070066"/>
    <w:rsid w:val="0007060D"/>
    <w:rsid w:val="00070852"/>
    <w:rsid w:val="00070A2F"/>
    <w:rsid w:val="00070B6B"/>
    <w:rsid w:val="00070D0B"/>
    <w:rsid w:val="00070F5E"/>
    <w:rsid w:val="0007109B"/>
    <w:rsid w:val="0007127F"/>
    <w:rsid w:val="000718F2"/>
    <w:rsid w:val="00071917"/>
    <w:rsid w:val="00071984"/>
    <w:rsid w:val="00071A2C"/>
    <w:rsid w:val="00071B12"/>
    <w:rsid w:val="00071B4D"/>
    <w:rsid w:val="00071EDC"/>
    <w:rsid w:val="00071F88"/>
    <w:rsid w:val="00071FFD"/>
    <w:rsid w:val="000720FB"/>
    <w:rsid w:val="00072200"/>
    <w:rsid w:val="00072348"/>
    <w:rsid w:val="00072571"/>
    <w:rsid w:val="0007260E"/>
    <w:rsid w:val="00072747"/>
    <w:rsid w:val="00072749"/>
    <w:rsid w:val="000727B6"/>
    <w:rsid w:val="00072C43"/>
    <w:rsid w:val="00072D11"/>
    <w:rsid w:val="00072F16"/>
    <w:rsid w:val="0007306D"/>
    <w:rsid w:val="00073228"/>
    <w:rsid w:val="00073283"/>
    <w:rsid w:val="000732CA"/>
    <w:rsid w:val="00073859"/>
    <w:rsid w:val="00073900"/>
    <w:rsid w:val="00073980"/>
    <w:rsid w:val="00073A17"/>
    <w:rsid w:val="00073EA4"/>
    <w:rsid w:val="00074160"/>
    <w:rsid w:val="000743DC"/>
    <w:rsid w:val="000744AB"/>
    <w:rsid w:val="00074777"/>
    <w:rsid w:val="00074840"/>
    <w:rsid w:val="00074C4F"/>
    <w:rsid w:val="00074C96"/>
    <w:rsid w:val="00074E28"/>
    <w:rsid w:val="000750BA"/>
    <w:rsid w:val="000751F1"/>
    <w:rsid w:val="000752AD"/>
    <w:rsid w:val="00075383"/>
    <w:rsid w:val="00075435"/>
    <w:rsid w:val="00075519"/>
    <w:rsid w:val="00075548"/>
    <w:rsid w:val="00075891"/>
    <w:rsid w:val="00075947"/>
    <w:rsid w:val="00075E0C"/>
    <w:rsid w:val="00075FF1"/>
    <w:rsid w:val="0007618E"/>
    <w:rsid w:val="000762BD"/>
    <w:rsid w:val="000763A8"/>
    <w:rsid w:val="000763BD"/>
    <w:rsid w:val="0007645F"/>
    <w:rsid w:val="000764C4"/>
    <w:rsid w:val="000766C8"/>
    <w:rsid w:val="00076808"/>
    <w:rsid w:val="00076A70"/>
    <w:rsid w:val="00076B24"/>
    <w:rsid w:val="00076BCB"/>
    <w:rsid w:val="00076C31"/>
    <w:rsid w:val="0007730C"/>
    <w:rsid w:val="000774E9"/>
    <w:rsid w:val="00077630"/>
    <w:rsid w:val="000777FC"/>
    <w:rsid w:val="00077934"/>
    <w:rsid w:val="0007795D"/>
    <w:rsid w:val="00077A3B"/>
    <w:rsid w:val="00077BB0"/>
    <w:rsid w:val="00077ED0"/>
    <w:rsid w:val="0008010A"/>
    <w:rsid w:val="000801E1"/>
    <w:rsid w:val="00080475"/>
    <w:rsid w:val="00080726"/>
    <w:rsid w:val="00080940"/>
    <w:rsid w:val="00080AC0"/>
    <w:rsid w:val="00080B43"/>
    <w:rsid w:val="00081233"/>
    <w:rsid w:val="00081388"/>
    <w:rsid w:val="00081717"/>
    <w:rsid w:val="000818CD"/>
    <w:rsid w:val="00081901"/>
    <w:rsid w:val="0008202A"/>
    <w:rsid w:val="00082200"/>
    <w:rsid w:val="00082662"/>
    <w:rsid w:val="00082840"/>
    <w:rsid w:val="00082883"/>
    <w:rsid w:val="000828F3"/>
    <w:rsid w:val="00082AE5"/>
    <w:rsid w:val="00082D32"/>
    <w:rsid w:val="00082DEB"/>
    <w:rsid w:val="00082EFB"/>
    <w:rsid w:val="00082F83"/>
    <w:rsid w:val="00083018"/>
    <w:rsid w:val="00083252"/>
    <w:rsid w:val="00083315"/>
    <w:rsid w:val="000836C6"/>
    <w:rsid w:val="00083862"/>
    <w:rsid w:val="00083AEB"/>
    <w:rsid w:val="00083B31"/>
    <w:rsid w:val="00083C51"/>
    <w:rsid w:val="00083DD0"/>
    <w:rsid w:val="00083E14"/>
    <w:rsid w:val="00083E54"/>
    <w:rsid w:val="00083E77"/>
    <w:rsid w:val="00083E80"/>
    <w:rsid w:val="00084015"/>
    <w:rsid w:val="0008446E"/>
    <w:rsid w:val="00084739"/>
    <w:rsid w:val="000847CA"/>
    <w:rsid w:val="000848A2"/>
    <w:rsid w:val="00084939"/>
    <w:rsid w:val="00084A4F"/>
    <w:rsid w:val="00084B2E"/>
    <w:rsid w:val="00084B47"/>
    <w:rsid w:val="00084DEF"/>
    <w:rsid w:val="000852F7"/>
    <w:rsid w:val="00085486"/>
    <w:rsid w:val="000854C6"/>
    <w:rsid w:val="000856C9"/>
    <w:rsid w:val="0008574D"/>
    <w:rsid w:val="00085944"/>
    <w:rsid w:val="00085ADE"/>
    <w:rsid w:val="00085DF3"/>
    <w:rsid w:val="0008600B"/>
    <w:rsid w:val="00086017"/>
    <w:rsid w:val="0008603D"/>
    <w:rsid w:val="00086223"/>
    <w:rsid w:val="000865E3"/>
    <w:rsid w:val="0008677C"/>
    <w:rsid w:val="00086937"/>
    <w:rsid w:val="0008693D"/>
    <w:rsid w:val="00086BB2"/>
    <w:rsid w:val="00086DD8"/>
    <w:rsid w:val="000870D7"/>
    <w:rsid w:val="000873A3"/>
    <w:rsid w:val="000877C5"/>
    <w:rsid w:val="0008784F"/>
    <w:rsid w:val="00087B20"/>
    <w:rsid w:val="00087C9F"/>
    <w:rsid w:val="00087DE5"/>
    <w:rsid w:val="00087E4D"/>
    <w:rsid w:val="00087EF4"/>
    <w:rsid w:val="00087FE5"/>
    <w:rsid w:val="00090199"/>
    <w:rsid w:val="0009028E"/>
    <w:rsid w:val="000902C0"/>
    <w:rsid w:val="000902F9"/>
    <w:rsid w:val="00090392"/>
    <w:rsid w:val="00090423"/>
    <w:rsid w:val="00090427"/>
    <w:rsid w:val="00090471"/>
    <w:rsid w:val="00090565"/>
    <w:rsid w:val="00090711"/>
    <w:rsid w:val="00090733"/>
    <w:rsid w:val="00090906"/>
    <w:rsid w:val="00090A26"/>
    <w:rsid w:val="00090A59"/>
    <w:rsid w:val="00090A87"/>
    <w:rsid w:val="00090A89"/>
    <w:rsid w:val="00090BB9"/>
    <w:rsid w:val="00090F4B"/>
    <w:rsid w:val="00091169"/>
    <w:rsid w:val="0009123D"/>
    <w:rsid w:val="000913E1"/>
    <w:rsid w:val="0009145D"/>
    <w:rsid w:val="000914FE"/>
    <w:rsid w:val="000916C1"/>
    <w:rsid w:val="000918B8"/>
    <w:rsid w:val="00091935"/>
    <w:rsid w:val="000919BC"/>
    <w:rsid w:val="00091A66"/>
    <w:rsid w:val="00091BD9"/>
    <w:rsid w:val="00091CB9"/>
    <w:rsid w:val="00091D10"/>
    <w:rsid w:val="00091F19"/>
    <w:rsid w:val="00091FCB"/>
    <w:rsid w:val="0009215A"/>
    <w:rsid w:val="000922A7"/>
    <w:rsid w:val="00092502"/>
    <w:rsid w:val="00092667"/>
    <w:rsid w:val="00092704"/>
    <w:rsid w:val="00092CC7"/>
    <w:rsid w:val="00092E33"/>
    <w:rsid w:val="00092EC2"/>
    <w:rsid w:val="000930AC"/>
    <w:rsid w:val="000934D8"/>
    <w:rsid w:val="0009360D"/>
    <w:rsid w:val="0009369D"/>
    <w:rsid w:val="000938A6"/>
    <w:rsid w:val="0009391D"/>
    <w:rsid w:val="0009393F"/>
    <w:rsid w:val="00093E77"/>
    <w:rsid w:val="00094086"/>
    <w:rsid w:val="00094298"/>
    <w:rsid w:val="0009442C"/>
    <w:rsid w:val="0009473E"/>
    <w:rsid w:val="00094A0E"/>
    <w:rsid w:val="00094C95"/>
    <w:rsid w:val="00094C9A"/>
    <w:rsid w:val="0009518F"/>
    <w:rsid w:val="00095300"/>
    <w:rsid w:val="0009538A"/>
    <w:rsid w:val="000953FC"/>
    <w:rsid w:val="0009570C"/>
    <w:rsid w:val="000957F7"/>
    <w:rsid w:val="000957FF"/>
    <w:rsid w:val="00095A32"/>
    <w:rsid w:val="00095A6F"/>
    <w:rsid w:val="00095B9E"/>
    <w:rsid w:val="00095E05"/>
    <w:rsid w:val="00095FF7"/>
    <w:rsid w:val="00096426"/>
    <w:rsid w:val="000965A5"/>
    <w:rsid w:val="000965AD"/>
    <w:rsid w:val="000966D5"/>
    <w:rsid w:val="00096ACF"/>
    <w:rsid w:val="00096BDF"/>
    <w:rsid w:val="00096C6F"/>
    <w:rsid w:val="00096F76"/>
    <w:rsid w:val="00097105"/>
    <w:rsid w:val="000972E6"/>
    <w:rsid w:val="00097325"/>
    <w:rsid w:val="0009750B"/>
    <w:rsid w:val="00097693"/>
    <w:rsid w:val="000977CA"/>
    <w:rsid w:val="000977D9"/>
    <w:rsid w:val="000979C2"/>
    <w:rsid w:val="00097E9A"/>
    <w:rsid w:val="000A0285"/>
    <w:rsid w:val="000A0413"/>
    <w:rsid w:val="000A07D7"/>
    <w:rsid w:val="000A07EC"/>
    <w:rsid w:val="000A0863"/>
    <w:rsid w:val="000A08A6"/>
    <w:rsid w:val="000A0984"/>
    <w:rsid w:val="000A0CB6"/>
    <w:rsid w:val="000A1148"/>
    <w:rsid w:val="000A1200"/>
    <w:rsid w:val="000A136D"/>
    <w:rsid w:val="000A13FE"/>
    <w:rsid w:val="000A16FF"/>
    <w:rsid w:val="000A192E"/>
    <w:rsid w:val="000A1CBC"/>
    <w:rsid w:val="000A1E5B"/>
    <w:rsid w:val="000A1E79"/>
    <w:rsid w:val="000A1EF8"/>
    <w:rsid w:val="000A219C"/>
    <w:rsid w:val="000A23DC"/>
    <w:rsid w:val="000A2A06"/>
    <w:rsid w:val="000A2C29"/>
    <w:rsid w:val="000A2E65"/>
    <w:rsid w:val="000A2F30"/>
    <w:rsid w:val="000A33D9"/>
    <w:rsid w:val="000A356B"/>
    <w:rsid w:val="000A3823"/>
    <w:rsid w:val="000A38E8"/>
    <w:rsid w:val="000A399A"/>
    <w:rsid w:val="000A3A4C"/>
    <w:rsid w:val="000A3B21"/>
    <w:rsid w:val="000A3DF8"/>
    <w:rsid w:val="000A3E52"/>
    <w:rsid w:val="000A3F3D"/>
    <w:rsid w:val="000A3F7F"/>
    <w:rsid w:val="000A3FF6"/>
    <w:rsid w:val="000A41D9"/>
    <w:rsid w:val="000A42E6"/>
    <w:rsid w:val="000A469E"/>
    <w:rsid w:val="000A4CFE"/>
    <w:rsid w:val="000A4E20"/>
    <w:rsid w:val="000A4F06"/>
    <w:rsid w:val="000A53CA"/>
    <w:rsid w:val="000A55DA"/>
    <w:rsid w:val="000A573B"/>
    <w:rsid w:val="000A57DB"/>
    <w:rsid w:val="000A5805"/>
    <w:rsid w:val="000A5818"/>
    <w:rsid w:val="000A58D9"/>
    <w:rsid w:val="000A5BC4"/>
    <w:rsid w:val="000A6114"/>
    <w:rsid w:val="000A6161"/>
    <w:rsid w:val="000A63A8"/>
    <w:rsid w:val="000A6823"/>
    <w:rsid w:val="000A697C"/>
    <w:rsid w:val="000A6A99"/>
    <w:rsid w:val="000A6C45"/>
    <w:rsid w:val="000A6D06"/>
    <w:rsid w:val="000A738C"/>
    <w:rsid w:val="000A7861"/>
    <w:rsid w:val="000A7C81"/>
    <w:rsid w:val="000A7F3B"/>
    <w:rsid w:val="000A7FB9"/>
    <w:rsid w:val="000A7FDE"/>
    <w:rsid w:val="000B016D"/>
    <w:rsid w:val="000B04BF"/>
    <w:rsid w:val="000B0911"/>
    <w:rsid w:val="000B0AA8"/>
    <w:rsid w:val="000B0C8E"/>
    <w:rsid w:val="000B0E6F"/>
    <w:rsid w:val="000B0FC9"/>
    <w:rsid w:val="000B13EA"/>
    <w:rsid w:val="000B143B"/>
    <w:rsid w:val="000B15CE"/>
    <w:rsid w:val="000B160E"/>
    <w:rsid w:val="000B1996"/>
    <w:rsid w:val="000B19B5"/>
    <w:rsid w:val="000B1B9D"/>
    <w:rsid w:val="000B1BF0"/>
    <w:rsid w:val="000B1D4B"/>
    <w:rsid w:val="000B22B8"/>
    <w:rsid w:val="000B22D2"/>
    <w:rsid w:val="000B2366"/>
    <w:rsid w:val="000B241D"/>
    <w:rsid w:val="000B2438"/>
    <w:rsid w:val="000B2500"/>
    <w:rsid w:val="000B2623"/>
    <w:rsid w:val="000B2881"/>
    <w:rsid w:val="000B2A19"/>
    <w:rsid w:val="000B2C34"/>
    <w:rsid w:val="000B2C56"/>
    <w:rsid w:val="000B305C"/>
    <w:rsid w:val="000B3062"/>
    <w:rsid w:val="000B310C"/>
    <w:rsid w:val="000B3481"/>
    <w:rsid w:val="000B363E"/>
    <w:rsid w:val="000B3ADE"/>
    <w:rsid w:val="000B3AF7"/>
    <w:rsid w:val="000B3B4C"/>
    <w:rsid w:val="000B3CC9"/>
    <w:rsid w:val="000B3E5C"/>
    <w:rsid w:val="000B3F77"/>
    <w:rsid w:val="000B4015"/>
    <w:rsid w:val="000B4386"/>
    <w:rsid w:val="000B44C4"/>
    <w:rsid w:val="000B46A9"/>
    <w:rsid w:val="000B4912"/>
    <w:rsid w:val="000B4A47"/>
    <w:rsid w:val="000B4C8E"/>
    <w:rsid w:val="000B4ED1"/>
    <w:rsid w:val="000B5148"/>
    <w:rsid w:val="000B5230"/>
    <w:rsid w:val="000B54FA"/>
    <w:rsid w:val="000B5551"/>
    <w:rsid w:val="000B55F1"/>
    <w:rsid w:val="000B5729"/>
    <w:rsid w:val="000B58CB"/>
    <w:rsid w:val="000B58F4"/>
    <w:rsid w:val="000B5B94"/>
    <w:rsid w:val="000B6378"/>
    <w:rsid w:val="000B6589"/>
    <w:rsid w:val="000B65D5"/>
    <w:rsid w:val="000B689E"/>
    <w:rsid w:val="000B6AC5"/>
    <w:rsid w:val="000B6F91"/>
    <w:rsid w:val="000B70D1"/>
    <w:rsid w:val="000B72C1"/>
    <w:rsid w:val="000B73EA"/>
    <w:rsid w:val="000B7572"/>
    <w:rsid w:val="000B7660"/>
    <w:rsid w:val="000B76D1"/>
    <w:rsid w:val="000B78C9"/>
    <w:rsid w:val="000B7DB6"/>
    <w:rsid w:val="000B7DFB"/>
    <w:rsid w:val="000B7F76"/>
    <w:rsid w:val="000B7FE8"/>
    <w:rsid w:val="000C0023"/>
    <w:rsid w:val="000C0271"/>
    <w:rsid w:val="000C099C"/>
    <w:rsid w:val="000C0E54"/>
    <w:rsid w:val="000C0E72"/>
    <w:rsid w:val="000C0F26"/>
    <w:rsid w:val="000C1029"/>
    <w:rsid w:val="000C1105"/>
    <w:rsid w:val="000C132F"/>
    <w:rsid w:val="000C1488"/>
    <w:rsid w:val="000C177C"/>
    <w:rsid w:val="000C1A2C"/>
    <w:rsid w:val="000C1C78"/>
    <w:rsid w:val="000C1D0E"/>
    <w:rsid w:val="000C1D81"/>
    <w:rsid w:val="000C1E9D"/>
    <w:rsid w:val="000C1EF7"/>
    <w:rsid w:val="000C1F00"/>
    <w:rsid w:val="000C2108"/>
    <w:rsid w:val="000C21CD"/>
    <w:rsid w:val="000C2221"/>
    <w:rsid w:val="000C2318"/>
    <w:rsid w:val="000C2390"/>
    <w:rsid w:val="000C245B"/>
    <w:rsid w:val="000C2581"/>
    <w:rsid w:val="000C28F4"/>
    <w:rsid w:val="000C2944"/>
    <w:rsid w:val="000C2DD3"/>
    <w:rsid w:val="000C2F5C"/>
    <w:rsid w:val="000C305E"/>
    <w:rsid w:val="000C31B1"/>
    <w:rsid w:val="000C32FB"/>
    <w:rsid w:val="000C3408"/>
    <w:rsid w:val="000C348D"/>
    <w:rsid w:val="000C360B"/>
    <w:rsid w:val="000C378A"/>
    <w:rsid w:val="000C3888"/>
    <w:rsid w:val="000C38C4"/>
    <w:rsid w:val="000C39BC"/>
    <w:rsid w:val="000C3B96"/>
    <w:rsid w:val="000C3CD8"/>
    <w:rsid w:val="000C3EA5"/>
    <w:rsid w:val="000C42D0"/>
    <w:rsid w:val="000C46B4"/>
    <w:rsid w:val="000C4747"/>
    <w:rsid w:val="000C47B8"/>
    <w:rsid w:val="000C47CB"/>
    <w:rsid w:val="000C4DD8"/>
    <w:rsid w:val="000C4F67"/>
    <w:rsid w:val="000C501D"/>
    <w:rsid w:val="000C52B1"/>
    <w:rsid w:val="000C5513"/>
    <w:rsid w:val="000C560B"/>
    <w:rsid w:val="000C5BB0"/>
    <w:rsid w:val="000C61A9"/>
    <w:rsid w:val="000C6772"/>
    <w:rsid w:val="000C6B12"/>
    <w:rsid w:val="000C6BA5"/>
    <w:rsid w:val="000C6C88"/>
    <w:rsid w:val="000C6CF2"/>
    <w:rsid w:val="000C6E5A"/>
    <w:rsid w:val="000C6F24"/>
    <w:rsid w:val="000C71E7"/>
    <w:rsid w:val="000C731C"/>
    <w:rsid w:val="000C74C9"/>
    <w:rsid w:val="000C7661"/>
    <w:rsid w:val="000C7AE0"/>
    <w:rsid w:val="000C7DDD"/>
    <w:rsid w:val="000D013A"/>
    <w:rsid w:val="000D0194"/>
    <w:rsid w:val="000D0383"/>
    <w:rsid w:val="000D052A"/>
    <w:rsid w:val="000D08BF"/>
    <w:rsid w:val="000D0A77"/>
    <w:rsid w:val="000D0AB2"/>
    <w:rsid w:val="000D0BDA"/>
    <w:rsid w:val="000D0CB3"/>
    <w:rsid w:val="000D0D73"/>
    <w:rsid w:val="000D0F36"/>
    <w:rsid w:val="000D0F7B"/>
    <w:rsid w:val="000D162E"/>
    <w:rsid w:val="000D16B3"/>
    <w:rsid w:val="000D1838"/>
    <w:rsid w:val="000D1845"/>
    <w:rsid w:val="000D1A88"/>
    <w:rsid w:val="000D1D3E"/>
    <w:rsid w:val="000D1DDB"/>
    <w:rsid w:val="000D21A8"/>
    <w:rsid w:val="000D242B"/>
    <w:rsid w:val="000D249C"/>
    <w:rsid w:val="000D2785"/>
    <w:rsid w:val="000D2E28"/>
    <w:rsid w:val="000D2F07"/>
    <w:rsid w:val="000D306D"/>
    <w:rsid w:val="000D32A7"/>
    <w:rsid w:val="000D33E7"/>
    <w:rsid w:val="000D34BE"/>
    <w:rsid w:val="000D3646"/>
    <w:rsid w:val="000D36AB"/>
    <w:rsid w:val="000D3FBF"/>
    <w:rsid w:val="000D41DF"/>
    <w:rsid w:val="000D426D"/>
    <w:rsid w:val="000D42B7"/>
    <w:rsid w:val="000D45DB"/>
    <w:rsid w:val="000D478B"/>
    <w:rsid w:val="000D492A"/>
    <w:rsid w:val="000D4982"/>
    <w:rsid w:val="000D4B3B"/>
    <w:rsid w:val="000D4E80"/>
    <w:rsid w:val="000D505D"/>
    <w:rsid w:val="000D536B"/>
    <w:rsid w:val="000D555B"/>
    <w:rsid w:val="000D55B5"/>
    <w:rsid w:val="000D57CC"/>
    <w:rsid w:val="000D5806"/>
    <w:rsid w:val="000D5928"/>
    <w:rsid w:val="000D5B1F"/>
    <w:rsid w:val="000D5B2A"/>
    <w:rsid w:val="000D5B66"/>
    <w:rsid w:val="000D5C3E"/>
    <w:rsid w:val="000D5D8C"/>
    <w:rsid w:val="000D6131"/>
    <w:rsid w:val="000D62AF"/>
    <w:rsid w:val="000D6419"/>
    <w:rsid w:val="000D64C1"/>
    <w:rsid w:val="000D65F5"/>
    <w:rsid w:val="000D663D"/>
    <w:rsid w:val="000D69F3"/>
    <w:rsid w:val="000D6A97"/>
    <w:rsid w:val="000D6BA3"/>
    <w:rsid w:val="000D6BFE"/>
    <w:rsid w:val="000D6D68"/>
    <w:rsid w:val="000D6E52"/>
    <w:rsid w:val="000D6ECD"/>
    <w:rsid w:val="000D6F2B"/>
    <w:rsid w:val="000D7141"/>
    <w:rsid w:val="000D733C"/>
    <w:rsid w:val="000D741C"/>
    <w:rsid w:val="000D77D2"/>
    <w:rsid w:val="000D7BB0"/>
    <w:rsid w:val="000D7E43"/>
    <w:rsid w:val="000D7EDE"/>
    <w:rsid w:val="000E00B4"/>
    <w:rsid w:val="000E0276"/>
    <w:rsid w:val="000E02C9"/>
    <w:rsid w:val="000E0441"/>
    <w:rsid w:val="000E05A8"/>
    <w:rsid w:val="000E0634"/>
    <w:rsid w:val="000E063E"/>
    <w:rsid w:val="000E090F"/>
    <w:rsid w:val="000E0AB3"/>
    <w:rsid w:val="000E0CF5"/>
    <w:rsid w:val="000E0F9B"/>
    <w:rsid w:val="000E0FA3"/>
    <w:rsid w:val="000E1002"/>
    <w:rsid w:val="000E1122"/>
    <w:rsid w:val="000E14FE"/>
    <w:rsid w:val="000E1534"/>
    <w:rsid w:val="000E1696"/>
    <w:rsid w:val="000E1ADA"/>
    <w:rsid w:val="000E1C5D"/>
    <w:rsid w:val="000E1CE1"/>
    <w:rsid w:val="000E1DC1"/>
    <w:rsid w:val="000E1E4C"/>
    <w:rsid w:val="000E1F15"/>
    <w:rsid w:val="000E208E"/>
    <w:rsid w:val="000E20A7"/>
    <w:rsid w:val="000E2228"/>
    <w:rsid w:val="000E224F"/>
    <w:rsid w:val="000E228E"/>
    <w:rsid w:val="000E23F3"/>
    <w:rsid w:val="000E2522"/>
    <w:rsid w:val="000E252D"/>
    <w:rsid w:val="000E26F1"/>
    <w:rsid w:val="000E27D6"/>
    <w:rsid w:val="000E2965"/>
    <w:rsid w:val="000E29FB"/>
    <w:rsid w:val="000E2A46"/>
    <w:rsid w:val="000E2B6D"/>
    <w:rsid w:val="000E2D34"/>
    <w:rsid w:val="000E2F2B"/>
    <w:rsid w:val="000E2FC9"/>
    <w:rsid w:val="000E3371"/>
    <w:rsid w:val="000E3444"/>
    <w:rsid w:val="000E34A6"/>
    <w:rsid w:val="000E3594"/>
    <w:rsid w:val="000E364C"/>
    <w:rsid w:val="000E367F"/>
    <w:rsid w:val="000E36BF"/>
    <w:rsid w:val="000E373E"/>
    <w:rsid w:val="000E37AD"/>
    <w:rsid w:val="000E3CE3"/>
    <w:rsid w:val="000E3DE7"/>
    <w:rsid w:val="000E402F"/>
    <w:rsid w:val="000E47D9"/>
    <w:rsid w:val="000E481B"/>
    <w:rsid w:val="000E4B7C"/>
    <w:rsid w:val="000E4E31"/>
    <w:rsid w:val="000E4F71"/>
    <w:rsid w:val="000E52F1"/>
    <w:rsid w:val="000E5737"/>
    <w:rsid w:val="000E57D3"/>
    <w:rsid w:val="000E59CC"/>
    <w:rsid w:val="000E5AE9"/>
    <w:rsid w:val="000E5B95"/>
    <w:rsid w:val="000E5C2B"/>
    <w:rsid w:val="000E5E63"/>
    <w:rsid w:val="000E5E9A"/>
    <w:rsid w:val="000E5F1D"/>
    <w:rsid w:val="000E60BD"/>
    <w:rsid w:val="000E60CD"/>
    <w:rsid w:val="000E63D9"/>
    <w:rsid w:val="000E67C6"/>
    <w:rsid w:val="000E68AF"/>
    <w:rsid w:val="000E6988"/>
    <w:rsid w:val="000E6B61"/>
    <w:rsid w:val="000E6C8F"/>
    <w:rsid w:val="000E6CD2"/>
    <w:rsid w:val="000E6D0E"/>
    <w:rsid w:val="000E6E83"/>
    <w:rsid w:val="000E7093"/>
    <w:rsid w:val="000E73BF"/>
    <w:rsid w:val="000E7633"/>
    <w:rsid w:val="000E7741"/>
    <w:rsid w:val="000E7818"/>
    <w:rsid w:val="000E791F"/>
    <w:rsid w:val="000E7923"/>
    <w:rsid w:val="000E7A4A"/>
    <w:rsid w:val="000E7BD6"/>
    <w:rsid w:val="000E7CDE"/>
    <w:rsid w:val="000E7FA3"/>
    <w:rsid w:val="000F0150"/>
    <w:rsid w:val="000F047A"/>
    <w:rsid w:val="000F0618"/>
    <w:rsid w:val="000F075A"/>
    <w:rsid w:val="000F08CB"/>
    <w:rsid w:val="000F0AB0"/>
    <w:rsid w:val="000F0B50"/>
    <w:rsid w:val="000F0B7F"/>
    <w:rsid w:val="000F0C4D"/>
    <w:rsid w:val="000F0DC5"/>
    <w:rsid w:val="000F0FD5"/>
    <w:rsid w:val="000F116B"/>
    <w:rsid w:val="000F118A"/>
    <w:rsid w:val="000F11F6"/>
    <w:rsid w:val="000F124E"/>
    <w:rsid w:val="000F134F"/>
    <w:rsid w:val="000F157A"/>
    <w:rsid w:val="000F17C6"/>
    <w:rsid w:val="000F1D84"/>
    <w:rsid w:val="000F1DE2"/>
    <w:rsid w:val="000F1EA1"/>
    <w:rsid w:val="000F1F6C"/>
    <w:rsid w:val="000F2288"/>
    <w:rsid w:val="000F2455"/>
    <w:rsid w:val="000F2AF8"/>
    <w:rsid w:val="000F2B67"/>
    <w:rsid w:val="000F2BD4"/>
    <w:rsid w:val="000F2C7A"/>
    <w:rsid w:val="000F2E0B"/>
    <w:rsid w:val="000F2E10"/>
    <w:rsid w:val="000F2E8A"/>
    <w:rsid w:val="000F2FA9"/>
    <w:rsid w:val="000F3256"/>
    <w:rsid w:val="000F3326"/>
    <w:rsid w:val="000F3363"/>
    <w:rsid w:val="000F33FF"/>
    <w:rsid w:val="000F38AB"/>
    <w:rsid w:val="000F39E0"/>
    <w:rsid w:val="000F3AB2"/>
    <w:rsid w:val="000F3B6B"/>
    <w:rsid w:val="000F3CB6"/>
    <w:rsid w:val="000F3FE6"/>
    <w:rsid w:val="000F3FF3"/>
    <w:rsid w:val="000F42C6"/>
    <w:rsid w:val="000F4399"/>
    <w:rsid w:val="000F446B"/>
    <w:rsid w:val="000F45B5"/>
    <w:rsid w:val="000F45DC"/>
    <w:rsid w:val="000F46D6"/>
    <w:rsid w:val="000F4C18"/>
    <w:rsid w:val="000F4E8D"/>
    <w:rsid w:val="000F4FDE"/>
    <w:rsid w:val="000F538D"/>
    <w:rsid w:val="000F555C"/>
    <w:rsid w:val="000F5667"/>
    <w:rsid w:val="000F572B"/>
    <w:rsid w:val="000F578D"/>
    <w:rsid w:val="000F57D6"/>
    <w:rsid w:val="000F5A52"/>
    <w:rsid w:val="000F617B"/>
    <w:rsid w:val="000F657A"/>
    <w:rsid w:val="000F690A"/>
    <w:rsid w:val="000F6B07"/>
    <w:rsid w:val="000F6CCB"/>
    <w:rsid w:val="000F6D25"/>
    <w:rsid w:val="000F6E02"/>
    <w:rsid w:val="000F6E36"/>
    <w:rsid w:val="000F70A4"/>
    <w:rsid w:val="000F72E7"/>
    <w:rsid w:val="000F7404"/>
    <w:rsid w:val="000F75E9"/>
    <w:rsid w:val="000F7686"/>
    <w:rsid w:val="000F7791"/>
    <w:rsid w:val="000F7810"/>
    <w:rsid w:val="000F7A32"/>
    <w:rsid w:val="000F7AD4"/>
    <w:rsid w:val="000F7AF1"/>
    <w:rsid w:val="001000DC"/>
    <w:rsid w:val="00100148"/>
    <w:rsid w:val="001004F2"/>
    <w:rsid w:val="00100540"/>
    <w:rsid w:val="00100984"/>
    <w:rsid w:val="00100E46"/>
    <w:rsid w:val="00100FB1"/>
    <w:rsid w:val="00100FD2"/>
    <w:rsid w:val="00101293"/>
    <w:rsid w:val="001012DF"/>
    <w:rsid w:val="0010148D"/>
    <w:rsid w:val="001017B0"/>
    <w:rsid w:val="00101935"/>
    <w:rsid w:val="001019BE"/>
    <w:rsid w:val="00101BB4"/>
    <w:rsid w:val="001020B2"/>
    <w:rsid w:val="001020C3"/>
    <w:rsid w:val="00102116"/>
    <w:rsid w:val="001021AD"/>
    <w:rsid w:val="001022D6"/>
    <w:rsid w:val="001022F5"/>
    <w:rsid w:val="00102301"/>
    <w:rsid w:val="00102633"/>
    <w:rsid w:val="0010292F"/>
    <w:rsid w:val="00102981"/>
    <w:rsid w:val="00102DE6"/>
    <w:rsid w:val="00102E2B"/>
    <w:rsid w:val="00102F19"/>
    <w:rsid w:val="0010312A"/>
    <w:rsid w:val="0010316A"/>
    <w:rsid w:val="00103182"/>
    <w:rsid w:val="00103203"/>
    <w:rsid w:val="0010320F"/>
    <w:rsid w:val="001036B3"/>
    <w:rsid w:val="00103789"/>
    <w:rsid w:val="0010395C"/>
    <w:rsid w:val="00103D53"/>
    <w:rsid w:val="00103E22"/>
    <w:rsid w:val="00103EDB"/>
    <w:rsid w:val="00104278"/>
    <w:rsid w:val="00104337"/>
    <w:rsid w:val="001044EA"/>
    <w:rsid w:val="00104739"/>
    <w:rsid w:val="0010475B"/>
    <w:rsid w:val="00104791"/>
    <w:rsid w:val="00104851"/>
    <w:rsid w:val="00104EC5"/>
    <w:rsid w:val="0010513B"/>
    <w:rsid w:val="001051BC"/>
    <w:rsid w:val="00105207"/>
    <w:rsid w:val="0010526A"/>
    <w:rsid w:val="00105446"/>
    <w:rsid w:val="0010546A"/>
    <w:rsid w:val="00105547"/>
    <w:rsid w:val="00105A50"/>
    <w:rsid w:val="00105A56"/>
    <w:rsid w:val="00105DB2"/>
    <w:rsid w:val="00105DF9"/>
    <w:rsid w:val="00105E22"/>
    <w:rsid w:val="00105FD5"/>
    <w:rsid w:val="001060D3"/>
    <w:rsid w:val="00106150"/>
    <w:rsid w:val="001061DA"/>
    <w:rsid w:val="001061DE"/>
    <w:rsid w:val="001062C8"/>
    <w:rsid w:val="001062F7"/>
    <w:rsid w:val="001064D4"/>
    <w:rsid w:val="00106BE9"/>
    <w:rsid w:val="00106CEA"/>
    <w:rsid w:val="00106E3B"/>
    <w:rsid w:val="00106F78"/>
    <w:rsid w:val="00107089"/>
    <w:rsid w:val="0010792F"/>
    <w:rsid w:val="00107ACD"/>
    <w:rsid w:val="00107B40"/>
    <w:rsid w:val="00107B5C"/>
    <w:rsid w:val="00107F8D"/>
    <w:rsid w:val="00110111"/>
    <w:rsid w:val="0011076B"/>
    <w:rsid w:val="00110AE4"/>
    <w:rsid w:val="00110B8E"/>
    <w:rsid w:val="00110C43"/>
    <w:rsid w:val="0011104F"/>
    <w:rsid w:val="00111149"/>
    <w:rsid w:val="0011117E"/>
    <w:rsid w:val="0011138B"/>
    <w:rsid w:val="00111586"/>
    <w:rsid w:val="001116F7"/>
    <w:rsid w:val="0011185D"/>
    <w:rsid w:val="00111A36"/>
    <w:rsid w:val="00111AF3"/>
    <w:rsid w:val="00111E5A"/>
    <w:rsid w:val="00111E93"/>
    <w:rsid w:val="0011201A"/>
    <w:rsid w:val="001120D2"/>
    <w:rsid w:val="001122C9"/>
    <w:rsid w:val="0011271D"/>
    <w:rsid w:val="0011272A"/>
    <w:rsid w:val="001127B0"/>
    <w:rsid w:val="0011294E"/>
    <w:rsid w:val="00112B3C"/>
    <w:rsid w:val="00112D4E"/>
    <w:rsid w:val="00112DBF"/>
    <w:rsid w:val="00112FDB"/>
    <w:rsid w:val="00113269"/>
    <w:rsid w:val="00113278"/>
    <w:rsid w:val="00113453"/>
    <w:rsid w:val="00113588"/>
    <w:rsid w:val="0011359D"/>
    <w:rsid w:val="0011362C"/>
    <w:rsid w:val="00113B35"/>
    <w:rsid w:val="00113BA3"/>
    <w:rsid w:val="00113BAD"/>
    <w:rsid w:val="00113C0A"/>
    <w:rsid w:val="00114124"/>
    <w:rsid w:val="00114132"/>
    <w:rsid w:val="00114243"/>
    <w:rsid w:val="001143FE"/>
    <w:rsid w:val="001144B8"/>
    <w:rsid w:val="00114698"/>
    <w:rsid w:val="00114758"/>
    <w:rsid w:val="00114842"/>
    <w:rsid w:val="00114879"/>
    <w:rsid w:val="00114A9F"/>
    <w:rsid w:val="00114AEA"/>
    <w:rsid w:val="00114B54"/>
    <w:rsid w:val="00115115"/>
    <w:rsid w:val="001151BE"/>
    <w:rsid w:val="00115503"/>
    <w:rsid w:val="00115594"/>
    <w:rsid w:val="00115696"/>
    <w:rsid w:val="00115875"/>
    <w:rsid w:val="001158B1"/>
    <w:rsid w:val="001159D2"/>
    <w:rsid w:val="001159F0"/>
    <w:rsid w:val="001159F2"/>
    <w:rsid w:val="00115C62"/>
    <w:rsid w:val="00115D24"/>
    <w:rsid w:val="00115D8D"/>
    <w:rsid w:val="001160B2"/>
    <w:rsid w:val="001160E4"/>
    <w:rsid w:val="00116736"/>
    <w:rsid w:val="0011673E"/>
    <w:rsid w:val="001168D7"/>
    <w:rsid w:val="0011697D"/>
    <w:rsid w:val="00116AC9"/>
    <w:rsid w:val="00116CC5"/>
    <w:rsid w:val="00116DFD"/>
    <w:rsid w:val="00116E10"/>
    <w:rsid w:val="00116F27"/>
    <w:rsid w:val="00116F99"/>
    <w:rsid w:val="001170B0"/>
    <w:rsid w:val="001172FC"/>
    <w:rsid w:val="001173A1"/>
    <w:rsid w:val="00117743"/>
    <w:rsid w:val="0011781B"/>
    <w:rsid w:val="0011781F"/>
    <w:rsid w:val="00117972"/>
    <w:rsid w:val="001179DB"/>
    <w:rsid w:val="00117C43"/>
    <w:rsid w:val="00117C84"/>
    <w:rsid w:val="00117D80"/>
    <w:rsid w:val="00117E58"/>
    <w:rsid w:val="00117EBB"/>
    <w:rsid w:val="0012001C"/>
    <w:rsid w:val="001202E5"/>
    <w:rsid w:val="0012030B"/>
    <w:rsid w:val="00120382"/>
    <w:rsid w:val="00120593"/>
    <w:rsid w:val="0012061C"/>
    <w:rsid w:val="00120706"/>
    <w:rsid w:val="00120944"/>
    <w:rsid w:val="00120C01"/>
    <w:rsid w:val="001212CF"/>
    <w:rsid w:val="001213F3"/>
    <w:rsid w:val="001218D5"/>
    <w:rsid w:val="00121C7C"/>
    <w:rsid w:val="00121CE6"/>
    <w:rsid w:val="00121EF7"/>
    <w:rsid w:val="00122208"/>
    <w:rsid w:val="001223C4"/>
    <w:rsid w:val="001224C4"/>
    <w:rsid w:val="0012281B"/>
    <w:rsid w:val="00122883"/>
    <w:rsid w:val="001228F4"/>
    <w:rsid w:val="00122E34"/>
    <w:rsid w:val="00122E42"/>
    <w:rsid w:val="00122F21"/>
    <w:rsid w:val="00123163"/>
    <w:rsid w:val="001234A7"/>
    <w:rsid w:val="001235DC"/>
    <w:rsid w:val="00123992"/>
    <w:rsid w:val="00123A8D"/>
    <w:rsid w:val="00123B01"/>
    <w:rsid w:val="00123CA8"/>
    <w:rsid w:val="0012422B"/>
    <w:rsid w:val="00124607"/>
    <w:rsid w:val="00124716"/>
    <w:rsid w:val="001248F7"/>
    <w:rsid w:val="00124AA3"/>
    <w:rsid w:val="00124B70"/>
    <w:rsid w:val="00124D8F"/>
    <w:rsid w:val="001250FB"/>
    <w:rsid w:val="00125185"/>
    <w:rsid w:val="00125855"/>
    <w:rsid w:val="00125AAD"/>
    <w:rsid w:val="00125B56"/>
    <w:rsid w:val="00125BC5"/>
    <w:rsid w:val="00125CA2"/>
    <w:rsid w:val="00125D98"/>
    <w:rsid w:val="001260C5"/>
    <w:rsid w:val="001261CC"/>
    <w:rsid w:val="0012623F"/>
    <w:rsid w:val="00126659"/>
    <w:rsid w:val="00126832"/>
    <w:rsid w:val="0012689E"/>
    <w:rsid w:val="00126C02"/>
    <w:rsid w:val="00126FF0"/>
    <w:rsid w:val="00127107"/>
    <w:rsid w:val="0012728F"/>
    <w:rsid w:val="001275AB"/>
    <w:rsid w:val="0012778B"/>
    <w:rsid w:val="00127852"/>
    <w:rsid w:val="0012788D"/>
    <w:rsid w:val="00127984"/>
    <w:rsid w:val="00127DAF"/>
    <w:rsid w:val="00130079"/>
    <w:rsid w:val="00130504"/>
    <w:rsid w:val="00130564"/>
    <w:rsid w:val="00130839"/>
    <w:rsid w:val="0013086C"/>
    <w:rsid w:val="001308B2"/>
    <w:rsid w:val="001308B3"/>
    <w:rsid w:val="001308CE"/>
    <w:rsid w:val="00130AD3"/>
    <w:rsid w:val="00130C81"/>
    <w:rsid w:val="00130CDA"/>
    <w:rsid w:val="00130DA8"/>
    <w:rsid w:val="00131812"/>
    <w:rsid w:val="00131901"/>
    <w:rsid w:val="00131B25"/>
    <w:rsid w:val="00131B55"/>
    <w:rsid w:val="00131CA7"/>
    <w:rsid w:val="00132688"/>
    <w:rsid w:val="00132737"/>
    <w:rsid w:val="0013290A"/>
    <w:rsid w:val="001329F4"/>
    <w:rsid w:val="00132AEB"/>
    <w:rsid w:val="00132F87"/>
    <w:rsid w:val="001330D4"/>
    <w:rsid w:val="0013313F"/>
    <w:rsid w:val="00133364"/>
    <w:rsid w:val="00133367"/>
    <w:rsid w:val="00133752"/>
    <w:rsid w:val="001337CC"/>
    <w:rsid w:val="0013381C"/>
    <w:rsid w:val="001339C0"/>
    <w:rsid w:val="00133BD9"/>
    <w:rsid w:val="00133C2E"/>
    <w:rsid w:val="00133D6A"/>
    <w:rsid w:val="00133DDC"/>
    <w:rsid w:val="00133FAB"/>
    <w:rsid w:val="001341AC"/>
    <w:rsid w:val="001342BE"/>
    <w:rsid w:val="0013455C"/>
    <w:rsid w:val="00134566"/>
    <w:rsid w:val="00134958"/>
    <w:rsid w:val="001349C7"/>
    <w:rsid w:val="00134ACF"/>
    <w:rsid w:val="00134BF3"/>
    <w:rsid w:val="00134D96"/>
    <w:rsid w:val="00134DCB"/>
    <w:rsid w:val="00134E2C"/>
    <w:rsid w:val="001352E7"/>
    <w:rsid w:val="00135569"/>
    <w:rsid w:val="00135787"/>
    <w:rsid w:val="00135821"/>
    <w:rsid w:val="00135881"/>
    <w:rsid w:val="00135900"/>
    <w:rsid w:val="00135A5C"/>
    <w:rsid w:val="00135B90"/>
    <w:rsid w:val="00135E1D"/>
    <w:rsid w:val="00135EB3"/>
    <w:rsid w:val="00135ECA"/>
    <w:rsid w:val="00135F89"/>
    <w:rsid w:val="00135FAA"/>
    <w:rsid w:val="00136133"/>
    <w:rsid w:val="0013617B"/>
    <w:rsid w:val="0013622D"/>
    <w:rsid w:val="001362CC"/>
    <w:rsid w:val="00136352"/>
    <w:rsid w:val="00136665"/>
    <w:rsid w:val="00136775"/>
    <w:rsid w:val="00136951"/>
    <w:rsid w:val="00136A2B"/>
    <w:rsid w:val="00136F14"/>
    <w:rsid w:val="00136FDD"/>
    <w:rsid w:val="001370E6"/>
    <w:rsid w:val="0013710A"/>
    <w:rsid w:val="0013711A"/>
    <w:rsid w:val="001372A9"/>
    <w:rsid w:val="0013759F"/>
    <w:rsid w:val="001375EF"/>
    <w:rsid w:val="001377DF"/>
    <w:rsid w:val="00137932"/>
    <w:rsid w:val="001379FC"/>
    <w:rsid w:val="00137B04"/>
    <w:rsid w:val="00137D2C"/>
    <w:rsid w:val="00137F97"/>
    <w:rsid w:val="00137FA3"/>
    <w:rsid w:val="0014017C"/>
    <w:rsid w:val="001403EE"/>
    <w:rsid w:val="00140431"/>
    <w:rsid w:val="001404FA"/>
    <w:rsid w:val="00140523"/>
    <w:rsid w:val="0014055B"/>
    <w:rsid w:val="0014068B"/>
    <w:rsid w:val="00140720"/>
    <w:rsid w:val="00140859"/>
    <w:rsid w:val="00140878"/>
    <w:rsid w:val="00140CD5"/>
    <w:rsid w:val="00141079"/>
    <w:rsid w:val="001410CC"/>
    <w:rsid w:val="001410E6"/>
    <w:rsid w:val="00141504"/>
    <w:rsid w:val="001417AB"/>
    <w:rsid w:val="00141F0B"/>
    <w:rsid w:val="00142236"/>
    <w:rsid w:val="00142589"/>
    <w:rsid w:val="001425D2"/>
    <w:rsid w:val="00142648"/>
    <w:rsid w:val="00142829"/>
    <w:rsid w:val="001429A2"/>
    <w:rsid w:val="00142CB2"/>
    <w:rsid w:val="00142DE0"/>
    <w:rsid w:val="00142E05"/>
    <w:rsid w:val="00142F98"/>
    <w:rsid w:val="00143190"/>
    <w:rsid w:val="00143543"/>
    <w:rsid w:val="001437EB"/>
    <w:rsid w:val="00143825"/>
    <w:rsid w:val="001438B2"/>
    <w:rsid w:val="0014391C"/>
    <w:rsid w:val="00143B11"/>
    <w:rsid w:val="00143D82"/>
    <w:rsid w:val="00143DD8"/>
    <w:rsid w:val="00143E4F"/>
    <w:rsid w:val="00143E7F"/>
    <w:rsid w:val="00144105"/>
    <w:rsid w:val="001441BE"/>
    <w:rsid w:val="001444C4"/>
    <w:rsid w:val="001446C4"/>
    <w:rsid w:val="001447DB"/>
    <w:rsid w:val="00144C77"/>
    <w:rsid w:val="00144D34"/>
    <w:rsid w:val="00144FEA"/>
    <w:rsid w:val="00145192"/>
    <w:rsid w:val="001453CF"/>
    <w:rsid w:val="0014542F"/>
    <w:rsid w:val="00145445"/>
    <w:rsid w:val="0014554C"/>
    <w:rsid w:val="00145790"/>
    <w:rsid w:val="00145810"/>
    <w:rsid w:val="00145D74"/>
    <w:rsid w:val="00145F6E"/>
    <w:rsid w:val="001460B5"/>
    <w:rsid w:val="00146A93"/>
    <w:rsid w:val="00146B82"/>
    <w:rsid w:val="00146BA4"/>
    <w:rsid w:val="00146C00"/>
    <w:rsid w:val="00146C1A"/>
    <w:rsid w:val="00146CBB"/>
    <w:rsid w:val="00146D00"/>
    <w:rsid w:val="00146D51"/>
    <w:rsid w:val="00146E20"/>
    <w:rsid w:val="00146F28"/>
    <w:rsid w:val="00146FF6"/>
    <w:rsid w:val="0014717D"/>
    <w:rsid w:val="00147192"/>
    <w:rsid w:val="001472A0"/>
    <w:rsid w:val="001474B6"/>
    <w:rsid w:val="0014754C"/>
    <w:rsid w:val="001475D1"/>
    <w:rsid w:val="001479E3"/>
    <w:rsid w:val="00147A73"/>
    <w:rsid w:val="00147F89"/>
    <w:rsid w:val="001500EA"/>
    <w:rsid w:val="00150472"/>
    <w:rsid w:val="00150731"/>
    <w:rsid w:val="00150B84"/>
    <w:rsid w:val="00150D68"/>
    <w:rsid w:val="00151267"/>
    <w:rsid w:val="00151330"/>
    <w:rsid w:val="00151354"/>
    <w:rsid w:val="0015149D"/>
    <w:rsid w:val="001514CB"/>
    <w:rsid w:val="00151611"/>
    <w:rsid w:val="001516FF"/>
    <w:rsid w:val="001517F3"/>
    <w:rsid w:val="001518CE"/>
    <w:rsid w:val="00151955"/>
    <w:rsid w:val="00151AFB"/>
    <w:rsid w:val="00151BFC"/>
    <w:rsid w:val="00151C3D"/>
    <w:rsid w:val="00151C4E"/>
    <w:rsid w:val="00151D67"/>
    <w:rsid w:val="00151E11"/>
    <w:rsid w:val="00151F75"/>
    <w:rsid w:val="00151F99"/>
    <w:rsid w:val="001520A0"/>
    <w:rsid w:val="001522E2"/>
    <w:rsid w:val="00152391"/>
    <w:rsid w:val="00152428"/>
    <w:rsid w:val="00152928"/>
    <w:rsid w:val="00152D3C"/>
    <w:rsid w:val="00152DEF"/>
    <w:rsid w:val="0015308A"/>
    <w:rsid w:val="0015329D"/>
    <w:rsid w:val="001534CA"/>
    <w:rsid w:val="00153506"/>
    <w:rsid w:val="0015359D"/>
    <w:rsid w:val="001535EA"/>
    <w:rsid w:val="0015377F"/>
    <w:rsid w:val="00153D15"/>
    <w:rsid w:val="001541B5"/>
    <w:rsid w:val="001541EE"/>
    <w:rsid w:val="001542D5"/>
    <w:rsid w:val="001542F8"/>
    <w:rsid w:val="0015449A"/>
    <w:rsid w:val="001544DD"/>
    <w:rsid w:val="001545F4"/>
    <w:rsid w:val="00154699"/>
    <w:rsid w:val="001546B0"/>
    <w:rsid w:val="001546F5"/>
    <w:rsid w:val="00154718"/>
    <w:rsid w:val="0015479C"/>
    <w:rsid w:val="001547D0"/>
    <w:rsid w:val="001548BD"/>
    <w:rsid w:val="0015496B"/>
    <w:rsid w:val="00154AC7"/>
    <w:rsid w:val="00154AE4"/>
    <w:rsid w:val="00154B33"/>
    <w:rsid w:val="00154D0A"/>
    <w:rsid w:val="00154DF2"/>
    <w:rsid w:val="00155359"/>
    <w:rsid w:val="0015590F"/>
    <w:rsid w:val="001559ED"/>
    <w:rsid w:val="00155C8E"/>
    <w:rsid w:val="00156219"/>
    <w:rsid w:val="00156251"/>
    <w:rsid w:val="001563DA"/>
    <w:rsid w:val="00156516"/>
    <w:rsid w:val="00156520"/>
    <w:rsid w:val="001565D0"/>
    <w:rsid w:val="0015660A"/>
    <w:rsid w:val="0015673C"/>
    <w:rsid w:val="0015676D"/>
    <w:rsid w:val="001568AD"/>
    <w:rsid w:val="00156933"/>
    <w:rsid w:val="00156A35"/>
    <w:rsid w:val="00156AFC"/>
    <w:rsid w:val="00156B58"/>
    <w:rsid w:val="00156B86"/>
    <w:rsid w:val="00156C15"/>
    <w:rsid w:val="00156DCC"/>
    <w:rsid w:val="0015716E"/>
    <w:rsid w:val="0015725B"/>
    <w:rsid w:val="0015781E"/>
    <w:rsid w:val="00157934"/>
    <w:rsid w:val="001579FB"/>
    <w:rsid w:val="00157A14"/>
    <w:rsid w:val="00157B60"/>
    <w:rsid w:val="00157CC7"/>
    <w:rsid w:val="00157EFE"/>
    <w:rsid w:val="0016016B"/>
    <w:rsid w:val="00160212"/>
    <w:rsid w:val="00160408"/>
    <w:rsid w:val="0016045D"/>
    <w:rsid w:val="0016066E"/>
    <w:rsid w:val="00160815"/>
    <w:rsid w:val="001609D9"/>
    <w:rsid w:val="00160B40"/>
    <w:rsid w:val="00160CFB"/>
    <w:rsid w:val="00160DA9"/>
    <w:rsid w:val="001612E6"/>
    <w:rsid w:val="00161378"/>
    <w:rsid w:val="001613EB"/>
    <w:rsid w:val="00161455"/>
    <w:rsid w:val="00161578"/>
    <w:rsid w:val="0016163E"/>
    <w:rsid w:val="00161996"/>
    <w:rsid w:val="00161BA6"/>
    <w:rsid w:val="00161C43"/>
    <w:rsid w:val="00162172"/>
    <w:rsid w:val="00162223"/>
    <w:rsid w:val="00162227"/>
    <w:rsid w:val="0016254A"/>
    <w:rsid w:val="0016256F"/>
    <w:rsid w:val="0016258C"/>
    <w:rsid w:val="0016273D"/>
    <w:rsid w:val="00162785"/>
    <w:rsid w:val="0016287C"/>
    <w:rsid w:val="00162CCC"/>
    <w:rsid w:val="00162DCC"/>
    <w:rsid w:val="001631CC"/>
    <w:rsid w:val="00163302"/>
    <w:rsid w:val="00163364"/>
    <w:rsid w:val="001633DD"/>
    <w:rsid w:val="00163613"/>
    <w:rsid w:val="00163660"/>
    <w:rsid w:val="00163A55"/>
    <w:rsid w:val="00163E44"/>
    <w:rsid w:val="001641EF"/>
    <w:rsid w:val="00164296"/>
    <w:rsid w:val="00164345"/>
    <w:rsid w:val="0016441B"/>
    <w:rsid w:val="0016499F"/>
    <w:rsid w:val="001649D8"/>
    <w:rsid w:val="00164DDA"/>
    <w:rsid w:val="00164EBA"/>
    <w:rsid w:val="00164FA8"/>
    <w:rsid w:val="0016514E"/>
    <w:rsid w:val="0016573E"/>
    <w:rsid w:val="00165912"/>
    <w:rsid w:val="00165919"/>
    <w:rsid w:val="00165C26"/>
    <w:rsid w:val="00165E30"/>
    <w:rsid w:val="00166024"/>
    <w:rsid w:val="0016604F"/>
    <w:rsid w:val="00166468"/>
    <w:rsid w:val="001667C4"/>
    <w:rsid w:val="001667CD"/>
    <w:rsid w:val="001667F5"/>
    <w:rsid w:val="0016695F"/>
    <w:rsid w:val="00166A3A"/>
    <w:rsid w:val="00166C16"/>
    <w:rsid w:val="00166C83"/>
    <w:rsid w:val="00166DAE"/>
    <w:rsid w:val="001670EF"/>
    <w:rsid w:val="001671DB"/>
    <w:rsid w:val="001672AB"/>
    <w:rsid w:val="0016751E"/>
    <w:rsid w:val="001675A9"/>
    <w:rsid w:val="00167877"/>
    <w:rsid w:val="001678C3"/>
    <w:rsid w:val="001679A6"/>
    <w:rsid w:val="00167D3D"/>
    <w:rsid w:val="0017030E"/>
    <w:rsid w:val="00170594"/>
    <w:rsid w:val="0017069A"/>
    <w:rsid w:val="0017073C"/>
    <w:rsid w:val="001707C8"/>
    <w:rsid w:val="0017087D"/>
    <w:rsid w:val="00170A78"/>
    <w:rsid w:val="00170CCB"/>
    <w:rsid w:val="00170D70"/>
    <w:rsid w:val="00170DF9"/>
    <w:rsid w:val="00170FB6"/>
    <w:rsid w:val="001711A8"/>
    <w:rsid w:val="00171235"/>
    <w:rsid w:val="0017125B"/>
    <w:rsid w:val="00171407"/>
    <w:rsid w:val="00171442"/>
    <w:rsid w:val="00171810"/>
    <w:rsid w:val="00171876"/>
    <w:rsid w:val="00171AEA"/>
    <w:rsid w:val="00171B83"/>
    <w:rsid w:val="00171CE9"/>
    <w:rsid w:val="00171D88"/>
    <w:rsid w:val="00171F9F"/>
    <w:rsid w:val="0017214F"/>
    <w:rsid w:val="001721EF"/>
    <w:rsid w:val="00172398"/>
    <w:rsid w:val="00172954"/>
    <w:rsid w:val="00172B89"/>
    <w:rsid w:val="00172C38"/>
    <w:rsid w:val="00172CEC"/>
    <w:rsid w:val="00172D3D"/>
    <w:rsid w:val="00172E0D"/>
    <w:rsid w:val="00173449"/>
    <w:rsid w:val="00173507"/>
    <w:rsid w:val="00173898"/>
    <w:rsid w:val="00173920"/>
    <w:rsid w:val="00173931"/>
    <w:rsid w:val="0017395E"/>
    <w:rsid w:val="00173A0E"/>
    <w:rsid w:val="00173B49"/>
    <w:rsid w:val="00173DB7"/>
    <w:rsid w:val="00173E24"/>
    <w:rsid w:val="00173E81"/>
    <w:rsid w:val="00174245"/>
    <w:rsid w:val="001744C0"/>
    <w:rsid w:val="00174603"/>
    <w:rsid w:val="001748FC"/>
    <w:rsid w:val="00174D9E"/>
    <w:rsid w:val="00174F10"/>
    <w:rsid w:val="00174F7C"/>
    <w:rsid w:val="00174FDD"/>
    <w:rsid w:val="001750CE"/>
    <w:rsid w:val="001754E9"/>
    <w:rsid w:val="00175D43"/>
    <w:rsid w:val="001761FD"/>
    <w:rsid w:val="0017695B"/>
    <w:rsid w:val="00176C57"/>
    <w:rsid w:val="00176D09"/>
    <w:rsid w:val="00176D9F"/>
    <w:rsid w:val="00176E5E"/>
    <w:rsid w:val="00176F40"/>
    <w:rsid w:val="0017704A"/>
    <w:rsid w:val="001770AF"/>
    <w:rsid w:val="00177154"/>
    <w:rsid w:val="001771BC"/>
    <w:rsid w:val="001772E2"/>
    <w:rsid w:val="0017737F"/>
    <w:rsid w:val="001777C6"/>
    <w:rsid w:val="00177BF9"/>
    <w:rsid w:val="00177E6A"/>
    <w:rsid w:val="00180067"/>
    <w:rsid w:val="00180145"/>
    <w:rsid w:val="00180148"/>
    <w:rsid w:val="00180167"/>
    <w:rsid w:val="0018030F"/>
    <w:rsid w:val="00180320"/>
    <w:rsid w:val="001805A1"/>
    <w:rsid w:val="0018081F"/>
    <w:rsid w:val="00180A76"/>
    <w:rsid w:val="00180B2D"/>
    <w:rsid w:val="00180BB5"/>
    <w:rsid w:val="00180D89"/>
    <w:rsid w:val="0018105E"/>
    <w:rsid w:val="00181089"/>
    <w:rsid w:val="001814D5"/>
    <w:rsid w:val="0018169F"/>
    <w:rsid w:val="001816DA"/>
    <w:rsid w:val="00181778"/>
    <w:rsid w:val="0018186C"/>
    <w:rsid w:val="00181AAA"/>
    <w:rsid w:val="00181EBE"/>
    <w:rsid w:val="001822EA"/>
    <w:rsid w:val="001823B9"/>
    <w:rsid w:val="0018252B"/>
    <w:rsid w:val="0018253F"/>
    <w:rsid w:val="001825F8"/>
    <w:rsid w:val="00182C00"/>
    <w:rsid w:val="00182C12"/>
    <w:rsid w:val="00182C95"/>
    <w:rsid w:val="00182EF6"/>
    <w:rsid w:val="001831C0"/>
    <w:rsid w:val="00183522"/>
    <w:rsid w:val="0018353C"/>
    <w:rsid w:val="001835DD"/>
    <w:rsid w:val="001835E8"/>
    <w:rsid w:val="0018372B"/>
    <w:rsid w:val="0018373E"/>
    <w:rsid w:val="0018384B"/>
    <w:rsid w:val="00183A7C"/>
    <w:rsid w:val="00183AD8"/>
    <w:rsid w:val="00183DC3"/>
    <w:rsid w:val="00183E52"/>
    <w:rsid w:val="00183FC0"/>
    <w:rsid w:val="001845D6"/>
    <w:rsid w:val="00184668"/>
    <w:rsid w:val="00184B4C"/>
    <w:rsid w:val="00184C8C"/>
    <w:rsid w:val="00184DE3"/>
    <w:rsid w:val="0018536C"/>
    <w:rsid w:val="001854C4"/>
    <w:rsid w:val="00185945"/>
    <w:rsid w:val="00185AF0"/>
    <w:rsid w:val="00185C08"/>
    <w:rsid w:val="00185E62"/>
    <w:rsid w:val="00185EB4"/>
    <w:rsid w:val="00185F42"/>
    <w:rsid w:val="00186551"/>
    <w:rsid w:val="00186788"/>
    <w:rsid w:val="001868F9"/>
    <w:rsid w:val="00186978"/>
    <w:rsid w:val="00186F56"/>
    <w:rsid w:val="001871F7"/>
    <w:rsid w:val="001873C8"/>
    <w:rsid w:val="00187438"/>
    <w:rsid w:val="0018757B"/>
    <w:rsid w:val="001875F9"/>
    <w:rsid w:val="0018782F"/>
    <w:rsid w:val="00187C81"/>
    <w:rsid w:val="00187D7D"/>
    <w:rsid w:val="00187EF4"/>
    <w:rsid w:val="0019001B"/>
    <w:rsid w:val="00190418"/>
    <w:rsid w:val="001906CF"/>
    <w:rsid w:val="0019087D"/>
    <w:rsid w:val="0019099A"/>
    <w:rsid w:val="00190D7B"/>
    <w:rsid w:val="00190E24"/>
    <w:rsid w:val="00190EFB"/>
    <w:rsid w:val="00191412"/>
    <w:rsid w:val="0019145E"/>
    <w:rsid w:val="001915EB"/>
    <w:rsid w:val="00191615"/>
    <w:rsid w:val="00191CEC"/>
    <w:rsid w:val="00191F82"/>
    <w:rsid w:val="0019203A"/>
    <w:rsid w:val="0019211C"/>
    <w:rsid w:val="00192D55"/>
    <w:rsid w:val="00192D88"/>
    <w:rsid w:val="00192F43"/>
    <w:rsid w:val="0019330E"/>
    <w:rsid w:val="0019343E"/>
    <w:rsid w:val="00193515"/>
    <w:rsid w:val="00193DBB"/>
    <w:rsid w:val="00193E2E"/>
    <w:rsid w:val="00193ED2"/>
    <w:rsid w:val="001940A0"/>
    <w:rsid w:val="001940DD"/>
    <w:rsid w:val="0019423A"/>
    <w:rsid w:val="001942C1"/>
    <w:rsid w:val="001943D3"/>
    <w:rsid w:val="001946C1"/>
    <w:rsid w:val="001946F3"/>
    <w:rsid w:val="00194982"/>
    <w:rsid w:val="00194A47"/>
    <w:rsid w:val="00194C52"/>
    <w:rsid w:val="00194CF0"/>
    <w:rsid w:val="00194DCB"/>
    <w:rsid w:val="00194DE0"/>
    <w:rsid w:val="001952A9"/>
    <w:rsid w:val="00195342"/>
    <w:rsid w:val="001959AD"/>
    <w:rsid w:val="00195C4C"/>
    <w:rsid w:val="00195E48"/>
    <w:rsid w:val="00195FF2"/>
    <w:rsid w:val="001960A8"/>
    <w:rsid w:val="00196377"/>
    <w:rsid w:val="0019668C"/>
    <w:rsid w:val="001966BD"/>
    <w:rsid w:val="00196839"/>
    <w:rsid w:val="0019696B"/>
    <w:rsid w:val="00196985"/>
    <w:rsid w:val="00196C9F"/>
    <w:rsid w:val="00196D04"/>
    <w:rsid w:val="00196FC1"/>
    <w:rsid w:val="00197097"/>
    <w:rsid w:val="001970E3"/>
    <w:rsid w:val="00197207"/>
    <w:rsid w:val="00197289"/>
    <w:rsid w:val="00197527"/>
    <w:rsid w:val="001975F8"/>
    <w:rsid w:val="001975FE"/>
    <w:rsid w:val="00197845"/>
    <w:rsid w:val="00197CFB"/>
    <w:rsid w:val="00197DB0"/>
    <w:rsid w:val="00197E02"/>
    <w:rsid w:val="00197F5A"/>
    <w:rsid w:val="001A0046"/>
    <w:rsid w:val="001A015E"/>
    <w:rsid w:val="001A01A5"/>
    <w:rsid w:val="001A026A"/>
    <w:rsid w:val="001A030E"/>
    <w:rsid w:val="001A033E"/>
    <w:rsid w:val="001A04D6"/>
    <w:rsid w:val="001A05DB"/>
    <w:rsid w:val="001A066A"/>
    <w:rsid w:val="001A084B"/>
    <w:rsid w:val="001A092C"/>
    <w:rsid w:val="001A0981"/>
    <w:rsid w:val="001A099C"/>
    <w:rsid w:val="001A0C6F"/>
    <w:rsid w:val="001A0CF1"/>
    <w:rsid w:val="001A0DAE"/>
    <w:rsid w:val="001A0DC8"/>
    <w:rsid w:val="001A0DE4"/>
    <w:rsid w:val="001A0E8F"/>
    <w:rsid w:val="001A10DF"/>
    <w:rsid w:val="001A113E"/>
    <w:rsid w:val="001A116B"/>
    <w:rsid w:val="001A11FA"/>
    <w:rsid w:val="001A1309"/>
    <w:rsid w:val="001A136E"/>
    <w:rsid w:val="001A1457"/>
    <w:rsid w:val="001A14E2"/>
    <w:rsid w:val="001A151F"/>
    <w:rsid w:val="001A157C"/>
    <w:rsid w:val="001A1792"/>
    <w:rsid w:val="001A1C45"/>
    <w:rsid w:val="001A1E15"/>
    <w:rsid w:val="001A21C3"/>
    <w:rsid w:val="001A245B"/>
    <w:rsid w:val="001A2845"/>
    <w:rsid w:val="001A2B2D"/>
    <w:rsid w:val="001A2BFD"/>
    <w:rsid w:val="001A2BFE"/>
    <w:rsid w:val="001A2FCB"/>
    <w:rsid w:val="001A3114"/>
    <w:rsid w:val="001A3209"/>
    <w:rsid w:val="001A3228"/>
    <w:rsid w:val="001A3364"/>
    <w:rsid w:val="001A3396"/>
    <w:rsid w:val="001A35E2"/>
    <w:rsid w:val="001A396A"/>
    <w:rsid w:val="001A3A00"/>
    <w:rsid w:val="001A3A77"/>
    <w:rsid w:val="001A3D96"/>
    <w:rsid w:val="001A3F5E"/>
    <w:rsid w:val="001A428F"/>
    <w:rsid w:val="001A43BA"/>
    <w:rsid w:val="001A44D9"/>
    <w:rsid w:val="001A468A"/>
    <w:rsid w:val="001A46F7"/>
    <w:rsid w:val="001A4AAE"/>
    <w:rsid w:val="001A4B6E"/>
    <w:rsid w:val="001A4C29"/>
    <w:rsid w:val="001A4D65"/>
    <w:rsid w:val="001A4E17"/>
    <w:rsid w:val="001A4EF0"/>
    <w:rsid w:val="001A51C8"/>
    <w:rsid w:val="001A526A"/>
    <w:rsid w:val="001A527B"/>
    <w:rsid w:val="001A52D7"/>
    <w:rsid w:val="001A52E6"/>
    <w:rsid w:val="001A54DB"/>
    <w:rsid w:val="001A56BF"/>
    <w:rsid w:val="001A58FD"/>
    <w:rsid w:val="001A5A0B"/>
    <w:rsid w:val="001A611D"/>
    <w:rsid w:val="001A638E"/>
    <w:rsid w:val="001A6532"/>
    <w:rsid w:val="001A655D"/>
    <w:rsid w:val="001A65C1"/>
    <w:rsid w:val="001A66C6"/>
    <w:rsid w:val="001A6F47"/>
    <w:rsid w:val="001A6F90"/>
    <w:rsid w:val="001A70E3"/>
    <w:rsid w:val="001A7142"/>
    <w:rsid w:val="001A725F"/>
    <w:rsid w:val="001A7329"/>
    <w:rsid w:val="001A732F"/>
    <w:rsid w:val="001A735A"/>
    <w:rsid w:val="001A7503"/>
    <w:rsid w:val="001A78F6"/>
    <w:rsid w:val="001A79F0"/>
    <w:rsid w:val="001A7BB4"/>
    <w:rsid w:val="001A7BF9"/>
    <w:rsid w:val="001A7C67"/>
    <w:rsid w:val="001A7DE8"/>
    <w:rsid w:val="001A7EF3"/>
    <w:rsid w:val="001B01E2"/>
    <w:rsid w:val="001B0296"/>
    <w:rsid w:val="001B0308"/>
    <w:rsid w:val="001B032E"/>
    <w:rsid w:val="001B0473"/>
    <w:rsid w:val="001B057F"/>
    <w:rsid w:val="001B0961"/>
    <w:rsid w:val="001B09C8"/>
    <w:rsid w:val="001B0B2E"/>
    <w:rsid w:val="001B0B9F"/>
    <w:rsid w:val="001B0E9C"/>
    <w:rsid w:val="001B0F9E"/>
    <w:rsid w:val="001B136C"/>
    <w:rsid w:val="001B13AC"/>
    <w:rsid w:val="001B1461"/>
    <w:rsid w:val="001B15DE"/>
    <w:rsid w:val="001B170E"/>
    <w:rsid w:val="001B17EB"/>
    <w:rsid w:val="001B189E"/>
    <w:rsid w:val="001B1AC8"/>
    <w:rsid w:val="001B1B3D"/>
    <w:rsid w:val="001B21B1"/>
    <w:rsid w:val="001B22E0"/>
    <w:rsid w:val="001B298E"/>
    <w:rsid w:val="001B2D3D"/>
    <w:rsid w:val="001B314E"/>
    <w:rsid w:val="001B3285"/>
    <w:rsid w:val="001B3515"/>
    <w:rsid w:val="001B356E"/>
    <w:rsid w:val="001B382A"/>
    <w:rsid w:val="001B3A20"/>
    <w:rsid w:val="001B3AA2"/>
    <w:rsid w:val="001B3AC9"/>
    <w:rsid w:val="001B41B4"/>
    <w:rsid w:val="001B4288"/>
    <w:rsid w:val="001B4459"/>
    <w:rsid w:val="001B4552"/>
    <w:rsid w:val="001B4569"/>
    <w:rsid w:val="001B463D"/>
    <w:rsid w:val="001B4783"/>
    <w:rsid w:val="001B4786"/>
    <w:rsid w:val="001B478C"/>
    <w:rsid w:val="001B48F7"/>
    <w:rsid w:val="001B49F5"/>
    <w:rsid w:val="001B5150"/>
    <w:rsid w:val="001B534A"/>
    <w:rsid w:val="001B5719"/>
    <w:rsid w:val="001B57EE"/>
    <w:rsid w:val="001B5DB1"/>
    <w:rsid w:val="001B5E3E"/>
    <w:rsid w:val="001B5F87"/>
    <w:rsid w:val="001B60CE"/>
    <w:rsid w:val="001B618A"/>
    <w:rsid w:val="001B63A8"/>
    <w:rsid w:val="001B647E"/>
    <w:rsid w:val="001B6982"/>
    <w:rsid w:val="001B6AFC"/>
    <w:rsid w:val="001B6B63"/>
    <w:rsid w:val="001B6FB2"/>
    <w:rsid w:val="001B731D"/>
    <w:rsid w:val="001B7356"/>
    <w:rsid w:val="001B751E"/>
    <w:rsid w:val="001B753D"/>
    <w:rsid w:val="001B76DA"/>
    <w:rsid w:val="001B7A6D"/>
    <w:rsid w:val="001B7D1C"/>
    <w:rsid w:val="001B7EC3"/>
    <w:rsid w:val="001C00D8"/>
    <w:rsid w:val="001C0217"/>
    <w:rsid w:val="001C02A5"/>
    <w:rsid w:val="001C02F3"/>
    <w:rsid w:val="001C0475"/>
    <w:rsid w:val="001C04CC"/>
    <w:rsid w:val="001C059F"/>
    <w:rsid w:val="001C08D5"/>
    <w:rsid w:val="001C0A3E"/>
    <w:rsid w:val="001C0C76"/>
    <w:rsid w:val="001C0D36"/>
    <w:rsid w:val="001C117B"/>
    <w:rsid w:val="001C11BA"/>
    <w:rsid w:val="001C1208"/>
    <w:rsid w:val="001C1255"/>
    <w:rsid w:val="001C143D"/>
    <w:rsid w:val="001C1741"/>
    <w:rsid w:val="001C19B4"/>
    <w:rsid w:val="001C1B73"/>
    <w:rsid w:val="001C1B8C"/>
    <w:rsid w:val="001C1C69"/>
    <w:rsid w:val="001C1C6D"/>
    <w:rsid w:val="001C1C89"/>
    <w:rsid w:val="001C1CA8"/>
    <w:rsid w:val="001C1F05"/>
    <w:rsid w:val="001C25DB"/>
    <w:rsid w:val="001C2655"/>
    <w:rsid w:val="001C2720"/>
    <w:rsid w:val="001C29E5"/>
    <w:rsid w:val="001C2C5D"/>
    <w:rsid w:val="001C2D32"/>
    <w:rsid w:val="001C2E0E"/>
    <w:rsid w:val="001C2E2B"/>
    <w:rsid w:val="001C2F28"/>
    <w:rsid w:val="001C30AB"/>
    <w:rsid w:val="001C332C"/>
    <w:rsid w:val="001C3749"/>
    <w:rsid w:val="001C3CDA"/>
    <w:rsid w:val="001C3CDE"/>
    <w:rsid w:val="001C478C"/>
    <w:rsid w:val="001C4861"/>
    <w:rsid w:val="001C4A9D"/>
    <w:rsid w:val="001C4AB0"/>
    <w:rsid w:val="001C4F61"/>
    <w:rsid w:val="001C509D"/>
    <w:rsid w:val="001C539A"/>
    <w:rsid w:val="001C5634"/>
    <w:rsid w:val="001C5660"/>
    <w:rsid w:val="001C5929"/>
    <w:rsid w:val="001C595B"/>
    <w:rsid w:val="001C5A2F"/>
    <w:rsid w:val="001C5D90"/>
    <w:rsid w:val="001C62E6"/>
    <w:rsid w:val="001C66A0"/>
    <w:rsid w:val="001C6C21"/>
    <w:rsid w:val="001C6D53"/>
    <w:rsid w:val="001C71F8"/>
    <w:rsid w:val="001C72B6"/>
    <w:rsid w:val="001C72E2"/>
    <w:rsid w:val="001C7325"/>
    <w:rsid w:val="001C754F"/>
    <w:rsid w:val="001C77A0"/>
    <w:rsid w:val="001C7939"/>
    <w:rsid w:val="001C7A0D"/>
    <w:rsid w:val="001C7D99"/>
    <w:rsid w:val="001C7E0D"/>
    <w:rsid w:val="001C7E96"/>
    <w:rsid w:val="001D001E"/>
    <w:rsid w:val="001D02AD"/>
    <w:rsid w:val="001D0642"/>
    <w:rsid w:val="001D0933"/>
    <w:rsid w:val="001D0B61"/>
    <w:rsid w:val="001D0B9E"/>
    <w:rsid w:val="001D0C88"/>
    <w:rsid w:val="001D0E9F"/>
    <w:rsid w:val="001D0F8C"/>
    <w:rsid w:val="001D109A"/>
    <w:rsid w:val="001D1266"/>
    <w:rsid w:val="001D12FB"/>
    <w:rsid w:val="001D1359"/>
    <w:rsid w:val="001D13BB"/>
    <w:rsid w:val="001D142E"/>
    <w:rsid w:val="001D151C"/>
    <w:rsid w:val="001D19CE"/>
    <w:rsid w:val="001D1E39"/>
    <w:rsid w:val="001D2200"/>
    <w:rsid w:val="001D2391"/>
    <w:rsid w:val="001D25C3"/>
    <w:rsid w:val="001D27CF"/>
    <w:rsid w:val="001D2A73"/>
    <w:rsid w:val="001D2BCB"/>
    <w:rsid w:val="001D2DFD"/>
    <w:rsid w:val="001D2F5C"/>
    <w:rsid w:val="001D316E"/>
    <w:rsid w:val="001D3304"/>
    <w:rsid w:val="001D3425"/>
    <w:rsid w:val="001D3451"/>
    <w:rsid w:val="001D3A71"/>
    <w:rsid w:val="001D3BC2"/>
    <w:rsid w:val="001D41C6"/>
    <w:rsid w:val="001D4244"/>
    <w:rsid w:val="001D425A"/>
    <w:rsid w:val="001D44DD"/>
    <w:rsid w:val="001D455B"/>
    <w:rsid w:val="001D4867"/>
    <w:rsid w:val="001D48CD"/>
    <w:rsid w:val="001D4998"/>
    <w:rsid w:val="001D499B"/>
    <w:rsid w:val="001D49A5"/>
    <w:rsid w:val="001D4CE1"/>
    <w:rsid w:val="001D50DC"/>
    <w:rsid w:val="001D52E6"/>
    <w:rsid w:val="001D5523"/>
    <w:rsid w:val="001D5550"/>
    <w:rsid w:val="001D55C4"/>
    <w:rsid w:val="001D5615"/>
    <w:rsid w:val="001D568F"/>
    <w:rsid w:val="001D5AF1"/>
    <w:rsid w:val="001D5F6A"/>
    <w:rsid w:val="001D608C"/>
    <w:rsid w:val="001D6093"/>
    <w:rsid w:val="001D6094"/>
    <w:rsid w:val="001D6159"/>
    <w:rsid w:val="001D6323"/>
    <w:rsid w:val="001D63B6"/>
    <w:rsid w:val="001D63DB"/>
    <w:rsid w:val="001D65A9"/>
    <w:rsid w:val="001D6918"/>
    <w:rsid w:val="001D6C26"/>
    <w:rsid w:val="001D6D0C"/>
    <w:rsid w:val="001D6FA7"/>
    <w:rsid w:val="001D7163"/>
    <w:rsid w:val="001D7292"/>
    <w:rsid w:val="001D741B"/>
    <w:rsid w:val="001D772E"/>
    <w:rsid w:val="001D775D"/>
    <w:rsid w:val="001D789D"/>
    <w:rsid w:val="001D78D0"/>
    <w:rsid w:val="001D7931"/>
    <w:rsid w:val="001D7C03"/>
    <w:rsid w:val="001D7DD0"/>
    <w:rsid w:val="001D7FB5"/>
    <w:rsid w:val="001E0203"/>
    <w:rsid w:val="001E0289"/>
    <w:rsid w:val="001E0299"/>
    <w:rsid w:val="001E0408"/>
    <w:rsid w:val="001E0498"/>
    <w:rsid w:val="001E0651"/>
    <w:rsid w:val="001E066A"/>
    <w:rsid w:val="001E08F2"/>
    <w:rsid w:val="001E095F"/>
    <w:rsid w:val="001E0B4E"/>
    <w:rsid w:val="001E0C78"/>
    <w:rsid w:val="001E15A5"/>
    <w:rsid w:val="001E1896"/>
    <w:rsid w:val="001E196E"/>
    <w:rsid w:val="001E1985"/>
    <w:rsid w:val="001E198A"/>
    <w:rsid w:val="001E1A96"/>
    <w:rsid w:val="001E1BF5"/>
    <w:rsid w:val="001E1C4C"/>
    <w:rsid w:val="001E1FAC"/>
    <w:rsid w:val="001E1FF6"/>
    <w:rsid w:val="001E2081"/>
    <w:rsid w:val="001E21E5"/>
    <w:rsid w:val="001E23D0"/>
    <w:rsid w:val="001E2416"/>
    <w:rsid w:val="001E257F"/>
    <w:rsid w:val="001E258A"/>
    <w:rsid w:val="001E2C61"/>
    <w:rsid w:val="001E2EF8"/>
    <w:rsid w:val="001E3484"/>
    <w:rsid w:val="001E3610"/>
    <w:rsid w:val="001E36D6"/>
    <w:rsid w:val="001E3707"/>
    <w:rsid w:val="001E372B"/>
    <w:rsid w:val="001E3DCD"/>
    <w:rsid w:val="001E3FE0"/>
    <w:rsid w:val="001E3FF7"/>
    <w:rsid w:val="001E40A1"/>
    <w:rsid w:val="001E4250"/>
    <w:rsid w:val="001E464B"/>
    <w:rsid w:val="001E465B"/>
    <w:rsid w:val="001E4BD5"/>
    <w:rsid w:val="001E4CD4"/>
    <w:rsid w:val="001E5092"/>
    <w:rsid w:val="001E5375"/>
    <w:rsid w:val="001E53F6"/>
    <w:rsid w:val="001E55C6"/>
    <w:rsid w:val="001E57F7"/>
    <w:rsid w:val="001E59F2"/>
    <w:rsid w:val="001E5A99"/>
    <w:rsid w:val="001E5E21"/>
    <w:rsid w:val="001E60A5"/>
    <w:rsid w:val="001E61A9"/>
    <w:rsid w:val="001E6361"/>
    <w:rsid w:val="001E63A6"/>
    <w:rsid w:val="001E6A24"/>
    <w:rsid w:val="001E6ACA"/>
    <w:rsid w:val="001E6AD2"/>
    <w:rsid w:val="001E6C7F"/>
    <w:rsid w:val="001E6D00"/>
    <w:rsid w:val="001E7409"/>
    <w:rsid w:val="001E7489"/>
    <w:rsid w:val="001E75AE"/>
    <w:rsid w:val="001E7671"/>
    <w:rsid w:val="001E7AE9"/>
    <w:rsid w:val="001E7AFD"/>
    <w:rsid w:val="001E7B7C"/>
    <w:rsid w:val="001F01C0"/>
    <w:rsid w:val="001F0240"/>
    <w:rsid w:val="001F0461"/>
    <w:rsid w:val="001F0486"/>
    <w:rsid w:val="001F05F3"/>
    <w:rsid w:val="001F08F1"/>
    <w:rsid w:val="001F0934"/>
    <w:rsid w:val="001F099F"/>
    <w:rsid w:val="001F09E1"/>
    <w:rsid w:val="001F0BE1"/>
    <w:rsid w:val="001F0C31"/>
    <w:rsid w:val="001F0D9E"/>
    <w:rsid w:val="001F0F47"/>
    <w:rsid w:val="001F0F4E"/>
    <w:rsid w:val="001F0F4F"/>
    <w:rsid w:val="001F10AF"/>
    <w:rsid w:val="001F1164"/>
    <w:rsid w:val="001F1250"/>
    <w:rsid w:val="001F154E"/>
    <w:rsid w:val="001F16B1"/>
    <w:rsid w:val="001F16E6"/>
    <w:rsid w:val="001F19FD"/>
    <w:rsid w:val="001F1A18"/>
    <w:rsid w:val="001F1A98"/>
    <w:rsid w:val="001F1AB7"/>
    <w:rsid w:val="001F1B55"/>
    <w:rsid w:val="001F22DE"/>
    <w:rsid w:val="001F250B"/>
    <w:rsid w:val="001F251A"/>
    <w:rsid w:val="001F2537"/>
    <w:rsid w:val="001F2592"/>
    <w:rsid w:val="001F25B4"/>
    <w:rsid w:val="001F2859"/>
    <w:rsid w:val="001F295D"/>
    <w:rsid w:val="001F29E2"/>
    <w:rsid w:val="001F29E5"/>
    <w:rsid w:val="001F2CFF"/>
    <w:rsid w:val="001F2D15"/>
    <w:rsid w:val="001F3049"/>
    <w:rsid w:val="001F32FB"/>
    <w:rsid w:val="001F333A"/>
    <w:rsid w:val="001F38EB"/>
    <w:rsid w:val="001F3941"/>
    <w:rsid w:val="001F3942"/>
    <w:rsid w:val="001F3994"/>
    <w:rsid w:val="001F3AC1"/>
    <w:rsid w:val="001F3BA5"/>
    <w:rsid w:val="001F3C62"/>
    <w:rsid w:val="001F4290"/>
    <w:rsid w:val="001F43CC"/>
    <w:rsid w:val="001F43CD"/>
    <w:rsid w:val="001F4530"/>
    <w:rsid w:val="001F4AB1"/>
    <w:rsid w:val="001F4B95"/>
    <w:rsid w:val="001F4BC7"/>
    <w:rsid w:val="001F4CC5"/>
    <w:rsid w:val="001F4EDB"/>
    <w:rsid w:val="001F52CE"/>
    <w:rsid w:val="001F53F8"/>
    <w:rsid w:val="001F555C"/>
    <w:rsid w:val="001F5712"/>
    <w:rsid w:val="001F57B0"/>
    <w:rsid w:val="001F5B5D"/>
    <w:rsid w:val="001F5C4B"/>
    <w:rsid w:val="001F5CCB"/>
    <w:rsid w:val="001F604E"/>
    <w:rsid w:val="001F6446"/>
    <w:rsid w:val="001F65BB"/>
    <w:rsid w:val="001F66B9"/>
    <w:rsid w:val="001F6754"/>
    <w:rsid w:val="001F6923"/>
    <w:rsid w:val="001F6D01"/>
    <w:rsid w:val="001F6D1D"/>
    <w:rsid w:val="001F7054"/>
    <w:rsid w:val="001F7115"/>
    <w:rsid w:val="001F716E"/>
    <w:rsid w:val="001F7279"/>
    <w:rsid w:val="001F72CE"/>
    <w:rsid w:val="001F74A9"/>
    <w:rsid w:val="001F759A"/>
    <w:rsid w:val="001F7618"/>
    <w:rsid w:val="001F765D"/>
    <w:rsid w:val="001F7710"/>
    <w:rsid w:val="001F7746"/>
    <w:rsid w:val="001F7A81"/>
    <w:rsid w:val="001F7DC4"/>
    <w:rsid w:val="001F7E43"/>
    <w:rsid w:val="001F7F50"/>
    <w:rsid w:val="0020054A"/>
    <w:rsid w:val="0020060D"/>
    <w:rsid w:val="00200720"/>
    <w:rsid w:val="002007E7"/>
    <w:rsid w:val="00200BA0"/>
    <w:rsid w:val="00200F8B"/>
    <w:rsid w:val="00201091"/>
    <w:rsid w:val="002011EC"/>
    <w:rsid w:val="00201252"/>
    <w:rsid w:val="002013BA"/>
    <w:rsid w:val="00201422"/>
    <w:rsid w:val="0020146B"/>
    <w:rsid w:val="0020153E"/>
    <w:rsid w:val="00201596"/>
    <w:rsid w:val="002015E4"/>
    <w:rsid w:val="00201880"/>
    <w:rsid w:val="002018AF"/>
    <w:rsid w:val="00201B4B"/>
    <w:rsid w:val="00201CA2"/>
    <w:rsid w:val="00201E6C"/>
    <w:rsid w:val="00201ECA"/>
    <w:rsid w:val="00202053"/>
    <w:rsid w:val="0020231D"/>
    <w:rsid w:val="00202351"/>
    <w:rsid w:val="0020246A"/>
    <w:rsid w:val="00202480"/>
    <w:rsid w:val="002025FE"/>
    <w:rsid w:val="00202706"/>
    <w:rsid w:val="0020281F"/>
    <w:rsid w:val="00202941"/>
    <w:rsid w:val="00202A4A"/>
    <w:rsid w:val="00202C11"/>
    <w:rsid w:val="00202C6F"/>
    <w:rsid w:val="00202C8C"/>
    <w:rsid w:val="00202C8D"/>
    <w:rsid w:val="00202E84"/>
    <w:rsid w:val="00202EF3"/>
    <w:rsid w:val="002033A7"/>
    <w:rsid w:val="00203535"/>
    <w:rsid w:val="002037DF"/>
    <w:rsid w:val="0020399F"/>
    <w:rsid w:val="00203C50"/>
    <w:rsid w:val="00203CE1"/>
    <w:rsid w:val="00203D86"/>
    <w:rsid w:val="00203EFF"/>
    <w:rsid w:val="00204121"/>
    <w:rsid w:val="002041DB"/>
    <w:rsid w:val="00204228"/>
    <w:rsid w:val="00204318"/>
    <w:rsid w:val="0020437F"/>
    <w:rsid w:val="00204407"/>
    <w:rsid w:val="002044C9"/>
    <w:rsid w:val="0020452F"/>
    <w:rsid w:val="00204616"/>
    <w:rsid w:val="0020469B"/>
    <w:rsid w:val="00204717"/>
    <w:rsid w:val="0020483D"/>
    <w:rsid w:val="002048CF"/>
    <w:rsid w:val="0020490C"/>
    <w:rsid w:val="00204934"/>
    <w:rsid w:val="00204974"/>
    <w:rsid w:val="0020497D"/>
    <w:rsid w:val="00204BA3"/>
    <w:rsid w:val="00204C44"/>
    <w:rsid w:val="00204C85"/>
    <w:rsid w:val="00204EB5"/>
    <w:rsid w:val="00204FA1"/>
    <w:rsid w:val="00205006"/>
    <w:rsid w:val="00205064"/>
    <w:rsid w:val="00205183"/>
    <w:rsid w:val="0020518D"/>
    <w:rsid w:val="0020523D"/>
    <w:rsid w:val="002053A2"/>
    <w:rsid w:val="002054AB"/>
    <w:rsid w:val="0020594D"/>
    <w:rsid w:val="00205B3A"/>
    <w:rsid w:val="00205C6B"/>
    <w:rsid w:val="00206374"/>
    <w:rsid w:val="0020648C"/>
    <w:rsid w:val="00206558"/>
    <w:rsid w:val="002065F9"/>
    <w:rsid w:val="00206B25"/>
    <w:rsid w:val="00206CFF"/>
    <w:rsid w:val="002070D8"/>
    <w:rsid w:val="0020774D"/>
    <w:rsid w:val="00207849"/>
    <w:rsid w:val="00207B6A"/>
    <w:rsid w:val="00207BDA"/>
    <w:rsid w:val="002102E0"/>
    <w:rsid w:val="00210341"/>
    <w:rsid w:val="002103F6"/>
    <w:rsid w:val="00210457"/>
    <w:rsid w:val="002104E6"/>
    <w:rsid w:val="00210530"/>
    <w:rsid w:val="002105E1"/>
    <w:rsid w:val="002108AD"/>
    <w:rsid w:val="00210AFC"/>
    <w:rsid w:val="00210AFD"/>
    <w:rsid w:val="00210D40"/>
    <w:rsid w:val="00210DC8"/>
    <w:rsid w:val="00210E7D"/>
    <w:rsid w:val="00210FA6"/>
    <w:rsid w:val="00211299"/>
    <w:rsid w:val="002113DC"/>
    <w:rsid w:val="002114B6"/>
    <w:rsid w:val="00211863"/>
    <w:rsid w:val="0021197C"/>
    <w:rsid w:val="00211B25"/>
    <w:rsid w:val="00211C9B"/>
    <w:rsid w:val="00211C9D"/>
    <w:rsid w:val="00211FC1"/>
    <w:rsid w:val="00212290"/>
    <w:rsid w:val="002124A0"/>
    <w:rsid w:val="00212522"/>
    <w:rsid w:val="002125A6"/>
    <w:rsid w:val="00212DEF"/>
    <w:rsid w:val="00212FFD"/>
    <w:rsid w:val="002131F8"/>
    <w:rsid w:val="00213283"/>
    <w:rsid w:val="00213509"/>
    <w:rsid w:val="0021372A"/>
    <w:rsid w:val="002137AD"/>
    <w:rsid w:val="0021387B"/>
    <w:rsid w:val="00213B3F"/>
    <w:rsid w:val="00213CAC"/>
    <w:rsid w:val="00213D16"/>
    <w:rsid w:val="00213F1D"/>
    <w:rsid w:val="00213F68"/>
    <w:rsid w:val="00214193"/>
    <w:rsid w:val="00214221"/>
    <w:rsid w:val="002142E2"/>
    <w:rsid w:val="00214367"/>
    <w:rsid w:val="00214769"/>
    <w:rsid w:val="002148E0"/>
    <w:rsid w:val="00214DE3"/>
    <w:rsid w:val="00214FD5"/>
    <w:rsid w:val="0021501A"/>
    <w:rsid w:val="002151B5"/>
    <w:rsid w:val="00215515"/>
    <w:rsid w:val="002156E6"/>
    <w:rsid w:val="00215A25"/>
    <w:rsid w:val="00215BA3"/>
    <w:rsid w:val="00215DDD"/>
    <w:rsid w:val="00215ECC"/>
    <w:rsid w:val="00216115"/>
    <w:rsid w:val="00216203"/>
    <w:rsid w:val="002162C1"/>
    <w:rsid w:val="0021649F"/>
    <w:rsid w:val="00216558"/>
    <w:rsid w:val="002165DC"/>
    <w:rsid w:val="00216874"/>
    <w:rsid w:val="0021691B"/>
    <w:rsid w:val="00216F18"/>
    <w:rsid w:val="00217233"/>
    <w:rsid w:val="002175B5"/>
    <w:rsid w:val="002176B4"/>
    <w:rsid w:val="002178B0"/>
    <w:rsid w:val="00217AC6"/>
    <w:rsid w:val="00217D5B"/>
    <w:rsid w:val="0022016C"/>
    <w:rsid w:val="0022020A"/>
    <w:rsid w:val="0022026A"/>
    <w:rsid w:val="00220347"/>
    <w:rsid w:val="00220411"/>
    <w:rsid w:val="00220509"/>
    <w:rsid w:val="00220828"/>
    <w:rsid w:val="0022087F"/>
    <w:rsid w:val="00220A2F"/>
    <w:rsid w:val="00220B14"/>
    <w:rsid w:val="00220D8C"/>
    <w:rsid w:val="00220E2C"/>
    <w:rsid w:val="00220ED8"/>
    <w:rsid w:val="00220F3B"/>
    <w:rsid w:val="002210E3"/>
    <w:rsid w:val="00221526"/>
    <w:rsid w:val="002217D5"/>
    <w:rsid w:val="00221880"/>
    <w:rsid w:val="00221BF9"/>
    <w:rsid w:val="00221DEB"/>
    <w:rsid w:val="00221E6B"/>
    <w:rsid w:val="00221F0B"/>
    <w:rsid w:val="00221F40"/>
    <w:rsid w:val="00221FD6"/>
    <w:rsid w:val="00222657"/>
    <w:rsid w:val="00222729"/>
    <w:rsid w:val="00222B0F"/>
    <w:rsid w:val="00222D61"/>
    <w:rsid w:val="002233DA"/>
    <w:rsid w:val="002237F2"/>
    <w:rsid w:val="00223991"/>
    <w:rsid w:val="00223D26"/>
    <w:rsid w:val="00223DF2"/>
    <w:rsid w:val="00223DF3"/>
    <w:rsid w:val="00223F1D"/>
    <w:rsid w:val="00224415"/>
    <w:rsid w:val="002244B4"/>
    <w:rsid w:val="002245D8"/>
    <w:rsid w:val="0022470E"/>
    <w:rsid w:val="0022480C"/>
    <w:rsid w:val="0022482A"/>
    <w:rsid w:val="0022485F"/>
    <w:rsid w:val="002249D6"/>
    <w:rsid w:val="00224B5F"/>
    <w:rsid w:val="00224CB8"/>
    <w:rsid w:val="00224D6D"/>
    <w:rsid w:val="002250AB"/>
    <w:rsid w:val="0022510F"/>
    <w:rsid w:val="00225281"/>
    <w:rsid w:val="002253B3"/>
    <w:rsid w:val="0022571B"/>
    <w:rsid w:val="00225763"/>
    <w:rsid w:val="00225987"/>
    <w:rsid w:val="00225C4B"/>
    <w:rsid w:val="00225E9F"/>
    <w:rsid w:val="00225EAA"/>
    <w:rsid w:val="002261A4"/>
    <w:rsid w:val="002264E6"/>
    <w:rsid w:val="00226537"/>
    <w:rsid w:val="00226589"/>
    <w:rsid w:val="00226598"/>
    <w:rsid w:val="002265A1"/>
    <w:rsid w:val="00226771"/>
    <w:rsid w:val="00226827"/>
    <w:rsid w:val="00226A32"/>
    <w:rsid w:val="00226D4F"/>
    <w:rsid w:val="002270AD"/>
    <w:rsid w:val="002274AE"/>
    <w:rsid w:val="00227A75"/>
    <w:rsid w:val="00227AAD"/>
    <w:rsid w:val="00227C9E"/>
    <w:rsid w:val="00227DC5"/>
    <w:rsid w:val="00227E6C"/>
    <w:rsid w:val="00227EC7"/>
    <w:rsid w:val="00227F6C"/>
    <w:rsid w:val="002300E1"/>
    <w:rsid w:val="002301BC"/>
    <w:rsid w:val="00230349"/>
    <w:rsid w:val="00230355"/>
    <w:rsid w:val="002303F0"/>
    <w:rsid w:val="0023046E"/>
    <w:rsid w:val="0023083C"/>
    <w:rsid w:val="00230A74"/>
    <w:rsid w:val="00230B00"/>
    <w:rsid w:val="00230C9E"/>
    <w:rsid w:val="00230FF2"/>
    <w:rsid w:val="00231393"/>
    <w:rsid w:val="002313B6"/>
    <w:rsid w:val="002313EA"/>
    <w:rsid w:val="002313F9"/>
    <w:rsid w:val="0023165E"/>
    <w:rsid w:val="002316AA"/>
    <w:rsid w:val="002317B4"/>
    <w:rsid w:val="002317D4"/>
    <w:rsid w:val="002317EF"/>
    <w:rsid w:val="0023197D"/>
    <w:rsid w:val="00231AF7"/>
    <w:rsid w:val="002320A1"/>
    <w:rsid w:val="002321A0"/>
    <w:rsid w:val="0023227E"/>
    <w:rsid w:val="002323A5"/>
    <w:rsid w:val="0023263A"/>
    <w:rsid w:val="00232664"/>
    <w:rsid w:val="002328FC"/>
    <w:rsid w:val="00232C22"/>
    <w:rsid w:val="00232DA7"/>
    <w:rsid w:val="00232DB6"/>
    <w:rsid w:val="00232DD9"/>
    <w:rsid w:val="00232F74"/>
    <w:rsid w:val="002330C0"/>
    <w:rsid w:val="0023319A"/>
    <w:rsid w:val="00233259"/>
    <w:rsid w:val="002336B3"/>
    <w:rsid w:val="0023371A"/>
    <w:rsid w:val="00233FCF"/>
    <w:rsid w:val="0023413B"/>
    <w:rsid w:val="002341C8"/>
    <w:rsid w:val="0023425E"/>
    <w:rsid w:val="002342E3"/>
    <w:rsid w:val="002343B4"/>
    <w:rsid w:val="00234571"/>
    <w:rsid w:val="00234857"/>
    <w:rsid w:val="00234999"/>
    <w:rsid w:val="00234A30"/>
    <w:rsid w:val="00234B41"/>
    <w:rsid w:val="00234B97"/>
    <w:rsid w:val="00234D55"/>
    <w:rsid w:val="00234D60"/>
    <w:rsid w:val="00235025"/>
    <w:rsid w:val="002351AE"/>
    <w:rsid w:val="00235322"/>
    <w:rsid w:val="002355C5"/>
    <w:rsid w:val="00235627"/>
    <w:rsid w:val="0023562E"/>
    <w:rsid w:val="0023586B"/>
    <w:rsid w:val="002358E2"/>
    <w:rsid w:val="002359DF"/>
    <w:rsid w:val="00235A96"/>
    <w:rsid w:val="00235B90"/>
    <w:rsid w:val="00235CC6"/>
    <w:rsid w:val="00235F34"/>
    <w:rsid w:val="002361CB"/>
    <w:rsid w:val="0023620A"/>
    <w:rsid w:val="0023641B"/>
    <w:rsid w:val="0023646D"/>
    <w:rsid w:val="002366A8"/>
    <w:rsid w:val="00236749"/>
    <w:rsid w:val="00236A07"/>
    <w:rsid w:val="00236A0E"/>
    <w:rsid w:val="00236B82"/>
    <w:rsid w:val="00236D30"/>
    <w:rsid w:val="00236E07"/>
    <w:rsid w:val="00236E25"/>
    <w:rsid w:val="00236EE9"/>
    <w:rsid w:val="0023712D"/>
    <w:rsid w:val="0023746B"/>
    <w:rsid w:val="00237626"/>
    <w:rsid w:val="002379CE"/>
    <w:rsid w:val="00237B4D"/>
    <w:rsid w:val="00237C12"/>
    <w:rsid w:val="00237C5A"/>
    <w:rsid w:val="00237EB2"/>
    <w:rsid w:val="002400B8"/>
    <w:rsid w:val="002401C1"/>
    <w:rsid w:val="002402A9"/>
    <w:rsid w:val="0024043E"/>
    <w:rsid w:val="002404F0"/>
    <w:rsid w:val="0024057B"/>
    <w:rsid w:val="002408AB"/>
    <w:rsid w:val="002409C7"/>
    <w:rsid w:val="002409E2"/>
    <w:rsid w:val="00240A53"/>
    <w:rsid w:val="00240AE7"/>
    <w:rsid w:val="00240C0C"/>
    <w:rsid w:val="00240D28"/>
    <w:rsid w:val="00240DCB"/>
    <w:rsid w:val="00240FFC"/>
    <w:rsid w:val="002411CF"/>
    <w:rsid w:val="002411FD"/>
    <w:rsid w:val="0024138A"/>
    <w:rsid w:val="00241481"/>
    <w:rsid w:val="0024148B"/>
    <w:rsid w:val="002415B4"/>
    <w:rsid w:val="0024163E"/>
    <w:rsid w:val="00241653"/>
    <w:rsid w:val="00241AF9"/>
    <w:rsid w:val="00241B26"/>
    <w:rsid w:val="00241EBD"/>
    <w:rsid w:val="00241FCB"/>
    <w:rsid w:val="002420CE"/>
    <w:rsid w:val="00242192"/>
    <w:rsid w:val="002421D4"/>
    <w:rsid w:val="002423A7"/>
    <w:rsid w:val="00242546"/>
    <w:rsid w:val="002427ED"/>
    <w:rsid w:val="00242DDF"/>
    <w:rsid w:val="00242E05"/>
    <w:rsid w:val="00242F3E"/>
    <w:rsid w:val="002433D0"/>
    <w:rsid w:val="0024387E"/>
    <w:rsid w:val="002438E3"/>
    <w:rsid w:val="00243BD0"/>
    <w:rsid w:val="00243C44"/>
    <w:rsid w:val="00243EFE"/>
    <w:rsid w:val="00244059"/>
    <w:rsid w:val="002440CD"/>
    <w:rsid w:val="00244506"/>
    <w:rsid w:val="00244590"/>
    <w:rsid w:val="002447BA"/>
    <w:rsid w:val="00244AFD"/>
    <w:rsid w:val="00244D2F"/>
    <w:rsid w:val="00244D71"/>
    <w:rsid w:val="0024505F"/>
    <w:rsid w:val="002451CC"/>
    <w:rsid w:val="00245347"/>
    <w:rsid w:val="002454E0"/>
    <w:rsid w:val="0024551A"/>
    <w:rsid w:val="00245553"/>
    <w:rsid w:val="00245647"/>
    <w:rsid w:val="00245999"/>
    <w:rsid w:val="00245BC0"/>
    <w:rsid w:val="00245C23"/>
    <w:rsid w:val="00245C76"/>
    <w:rsid w:val="00245D95"/>
    <w:rsid w:val="0024607B"/>
    <w:rsid w:val="00246117"/>
    <w:rsid w:val="00246151"/>
    <w:rsid w:val="00246244"/>
    <w:rsid w:val="00246257"/>
    <w:rsid w:val="00246352"/>
    <w:rsid w:val="00246404"/>
    <w:rsid w:val="00246504"/>
    <w:rsid w:val="002465C3"/>
    <w:rsid w:val="00246639"/>
    <w:rsid w:val="002468B2"/>
    <w:rsid w:val="00246A3C"/>
    <w:rsid w:val="00246CA8"/>
    <w:rsid w:val="00246CD4"/>
    <w:rsid w:val="00246D65"/>
    <w:rsid w:val="00246D83"/>
    <w:rsid w:val="002470B3"/>
    <w:rsid w:val="00247174"/>
    <w:rsid w:val="002473B8"/>
    <w:rsid w:val="00247484"/>
    <w:rsid w:val="00247805"/>
    <w:rsid w:val="00247855"/>
    <w:rsid w:val="002479BA"/>
    <w:rsid w:val="00247A6E"/>
    <w:rsid w:val="00247AF8"/>
    <w:rsid w:val="00247C47"/>
    <w:rsid w:val="00247CBE"/>
    <w:rsid w:val="00247D06"/>
    <w:rsid w:val="00247DD6"/>
    <w:rsid w:val="00250190"/>
    <w:rsid w:val="0025062C"/>
    <w:rsid w:val="00250800"/>
    <w:rsid w:val="002509DE"/>
    <w:rsid w:val="00250BB7"/>
    <w:rsid w:val="00250C48"/>
    <w:rsid w:val="00250DB8"/>
    <w:rsid w:val="00250E04"/>
    <w:rsid w:val="00250EEE"/>
    <w:rsid w:val="00251159"/>
    <w:rsid w:val="0025119C"/>
    <w:rsid w:val="0025125D"/>
    <w:rsid w:val="00251449"/>
    <w:rsid w:val="002514B5"/>
    <w:rsid w:val="0025199E"/>
    <w:rsid w:val="00251C08"/>
    <w:rsid w:val="00251C2E"/>
    <w:rsid w:val="0025240E"/>
    <w:rsid w:val="00252533"/>
    <w:rsid w:val="0025261C"/>
    <w:rsid w:val="0025272E"/>
    <w:rsid w:val="002527FF"/>
    <w:rsid w:val="0025282F"/>
    <w:rsid w:val="00252870"/>
    <w:rsid w:val="002529F0"/>
    <w:rsid w:val="00252A45"/>
    <w:rsid w:val="00252B5A"/>
    <w:rsid w:val="00252B78"/>
    <w:rsid w:val="00252D00"/>
    <w:rsid w:val="0025305E"/>
    <w:rsid w:val="00253078"/>
    <w:rsid w:val="002531A3"/>
    <w:rsid w:val="002532DE"/>
    <w:rsid w:val="00253752"/>
    <w:rsid w:val="00253A33"/>
    <w:rsid w:val="00253CB1"/>
    <w:rsid w:val="00253D46"/>
    <w:rsid w:val="00254288"/>
    <w:rsid w:val="00254401"/>
    <w:rsid w:val="002545D6"/>
    <w:rsid w:val="00254C28"/>
    <w:rsid w:val="00254C6A"/>
    <w:rsid w:val="00254E22"/>
    <w:rsid w:val="00254E93"/>
    <w:rsid w:val="00255019"/>
    <w:rsid w:val="0025507D"/>
    <w:rsid w:val="00255184"/>
    <w:rsid w:val="0025519D"/>
    <w:rsid w:val="0025545A"/>
    <w:rsid w:val="00255833"/>
    <w:rsid w:val="00255842"/>
    <w:rsid w:val="00255865"/>
    <w:rsid w:val="00255A19"/>
    <w:rsid w:val="0025621A"/>
    <w:rsid w:val="002563C2"/>
    <w:rsid w:val="0025642A"/>
    <w:rsid w:val="002565C2"/>
    <w:rsid w:val="0025677B"/>
    <w:rsid w:val="002569E3"/>
    <w:rsid w:val="00256CF2"/>
    <w:rsid w:val="00256D5A"/>
    <w:rsid w:val="00256F29"/>
    <w:rsid w:val="00256FBD"/>
    <w:rsid w:val="002570E7"/>
    <w:rsid w:val="00257156"/>
    <w:rsid w:val="00257265"/>
    <w:rsid w:val="002572C1"/>
    <w:rsid w:val="00257323"/>
    <w:rsid w:val="002573B7"/>
    <w:rsid w:val="00257726"/>
    <w:rsid w:val="0025777C"/>
    <w:rsid w:val="002578C1"/>
    <w:rsid w:val="00257928"/>
    <w:rsid w:val="00257C89"/>
    <w:rsid w:val="00257FAA"/>
    <w:rsid w:val="00257FD2"/>
    <w:rsid w:val="00260054"/>
    <w:rsid w:val="002602B5"/>
    <w:rsid w:val="002603F0"/>
    <w:rsid w:val="00260535"/>
    <w:rsid w:val="00260650"/>
    <w:rsid w:val="00260677"/>
    <w:rsid w:val="00260715"/>
    <w:rsid w:val="0026073F"/>
    <w:rsid w:val="002609CE"/>
    <w:rsid w:val="00260C1E"/>
    <w:rsid w:val="00260C9E"/>
    <w:rsid w:val="00260CE4"/>
    <w:rsid w:val="00260D18"/>
    <w:rsid w:val="00260F19"/>
    <w:rsid w:val="002611F5"/>
    <w:rsid w:val="00261507"/>
    <w:rsid w:val="00261666"/>
    <w:rsid w:val="002616BC"/>
    <w:rsid w:val="00261718"/>
    <w:rsid w:val="00261901"/>
    <w:rsid w:val="00261936"/>
    <w:rsid w:val="00261D90"/>
    <w:rsid w:val="00261F0E"/>
    <w:rsid w:val="002620B8"/>
    <w:rsid w:val="0026211F"/>
    <w:rsid w:val="002627D7"/>
    <w:rsid w:val="00262B4D"/>
    <w:rsid w:val="00262C38"/>
    <w:rsid w:val="002630A1"/>
    <w:rsid w:val="00263555"/>
    <w:rsid w:val="002638A8"/>
    <w:rsid w:val="00263998"/>
    <w:rsid w:val="00263B1C"/>
    <w:rsid w:val="00263C0C"/>
    <w:rsid w:val="00263D5C"/>
    <w:rsid w:val="00264006"/>
    <w:rsid w:val="002641A7"/>
    <w:rsid w:val="002641AD"/>
    <w:rsid w:val="00264346"/>
    <w:rsid w:val="0026435B"/>
    <w:rsid w:val="0026435F"/>
    <w:rsid w:val="00264675"/>
    <w:rsid w:val="00264B40"/>
    <w:rsid w:val="00264C03"/>
    <w:rsid w:val="00264FE3"/>
    <w:rsid w:val="00265287"/>
    <w:rsid w:val="0026544C"/>
    <w:rsid w:val="002655F0"/>
    <w:rsid w:val="00265715"/>
    <w:rsid w:val="00265788"/>
    <w:rsid w:val="00265CD8"/>
    <w:rsid w:val="00265D4F"/>
    <w:rsid w:val="00265DC8"/>
    <w:rsid w:val="00265E1C"/>
    <w:rsid w:val="00265E21"/>
    <w:rsid w:val="00265E44"/>
    <w:rsid w:val="00265EAB"/>
    <w:rsid w:val="00266217"/>
    <w:rsid w:val="00266242"/>
    <w:rsid w:val="00266354"/>
    <w:rsid w:val="00266484"/>
    <w:rsid w:val="002664AF"/>
    <w:rsid w:val="0026668B"/>
    <w:rsid w:val="002669D2"/>
    <w:rsid w:val="00266AF3"/>
    <w:rsid w:val="00266B96"/>
    <w:rsid w:val="00266FA3"/>
    <w:rsid w:val="00267111"/>
    <w:rsid w:val="0026716F"/>
    <w:rsid w:val="0026733D"/>
    <w:rsid w:val="00267356"/>
    <w:rsid w:val="00267399"/>
    <w:rsid w:val="0026758C"/>
    <w:rsid w:val="00267970"/>
    <w:rsid w:val="00267ADA"/>
    <w:rsid w:val="00267BCC"/>
    <w:rsid w:val="00267C8C"/>
    <w:rsid w:val="00267EAF"/>
    <w:rsid w:val="002693FA"/>
    <w:rsid w:val="0027005E"/>
    <w:rsid w:val="002703C2"/>
    <w:rsid w:val="002704F3"/>
    <w:rsid w:val="002705CC"/>
    <w:rsid w:val="002705F4"/>
    <w:rsid w:val="00270742"/>
    <w:rsid w:val="002707CA"/>
    <w:rsid w:val="00270DEA"/>
    <w:rsid w:val="00270F01"/>
    <w:rsid w:val="0027135E"/>
    <w:rsid w:val="002716F1"/>
    <w:rsid w:val="00271944"/>
    <w:rsid w:val="00271BE5"/>
    <w:rsid w:val="00271CB4"/>
    <w:rsid w:val="00271E48"/>
    <w:rsid w:val="00271F83"/>
    <w:rsid w:val="00271F94"/>
    <w:rsid w:val="0027222D"/>
    <w:rsid w:val="0027231D"/>
    <w:rsid w:val="002723D5"/>
    <w:rsid w:val="0027247C"/>
    <w:rsid w:val="002724D6"/>
    <w:rsid w:val="00272752"/>
    <w:rsid w:val="0027281C"/>
    <w:rsid w:val="00272931"/>
    <w:rsid w:val="00272A43"/>
    <w:rsid w:val="00272C2D"/>
    <w:rsid w:val="00272E99"/>
    <w:rsid w:val="00272F96"/>
    <w:rsid w:val="0027304E"/>
    <w:rsid w:val="002732D0"/>
    <w:rsid w:val="002734A2"/>
    <w:rsid w:val="00273542"/>
    <w:rsid w:val="00273550"/>
    <w:rsid w:val="0027356F"/>
    <w:rsid w:val="00273710"/>
    <w:rsid w:val="00273915"/>
    <w:rsid w:val="0027391F"/>
    <w:rsid w:val="002739A2"/>
    <w:rsid w:val="00273D69"/>
    <w:rsid w:val="00274096"/>
    <w:rsid w:val="00274445"/>
    <w:rsid w:val="002745ED"/>
    <w:rsid w:val="0027460C"/>
    <w:rsid w:val="00274687"/>
    <w:rsid w:val="00274728"/>
    <w:rsid w:val="002748CB"/>
    <w:rsid w:val="0027495A"/>
    <w:rsid w:val="00274A75"/>
    <w:rsid w:val="00274AF7"/>
    <w:rsid w:val="00274DCC"/>
    <w:rsid w:val="00274E1D"/>
    <w:rsid w:val="00274E96"/>
    <w:rsid w:val="00274F56"/>
    <w:rsid w:val="00275126"/>
    <w:rsid w:val="00275140"/>
    <w:rsid w:val="002751E6"/>
    <w:rsid w:val="00275452"/>
    <w:rsid w:val="00275568"/>
    <w:rsid w:val="002756CE"/>
    <w:rsid w:val="00275857"/>
    <w:rsid w:val="00275BAD"/>
    <w:rsid w:val="00275DD4"/>
    <w:rsid w:val="00276026"/>
    <w:rsid w:val="0027625A"/>
    <w:rsid w:val="00276323"/>
    <w:rsid w:val="002764D3"/>
    <w:rsid w:val="0027659F"/>
    <w:rsid w:val="0027667A"/>
    <w:rsid w:val="00276793"/>
    <w:rsid w:val="00276A9F"/>
    <w:rsid w:val="00276B2E"/>
    <w:rsid w:val="00276D97"/>
    <w:rsid w:val="00276DE8"/>
    <w:rsid w:val="00276E00"/>
    <w:rsid w:val="0027711B"/>
    <w:rsid w:val="002771FF"/>
    <w:rsid w:val="00277251"/>
    <w:rsid w:val="0027731D"/>
    <w:rsid w:val="002773E4"/>
    <w:rsid w:val="00277602"/>
    <w:rsid w:val="0027766C"/>
    <w:rsid w:val="00277703"/>
    <w:rsid w:val="00277855"/>
    <w:rsid w:val="00277A23"/>
    <w:rsid w:val="00277AA3"/>
    <w:rsid w:val="00277BE1"/>
    <w:rsid w:val="00277C13"/>
    <w:rsid w:val="00277DF4"/>
    <w:rsid w:val="00280116"/>
    <w:rsid w:val="0028014A"/>
    <w:rsid w:val="00280169"/>
    <w:rsid w:val="00280482"/>
    <w:rsid w:val="0028075C"/>
    <w:rsid w:val="0028081B"/>
    <w:rsid w:val="00280853"/>
    <w:rsid w:val="00280858"/>
    <w:rsid w:val="00280949"/>
    <w:rsid w:val="00280DB6"/>
    <w:rsid w:val="00280DE0"/>
    <w:rsid w:val="00280E64"/>
    <w:rsid w:val="00280EFD"/>
    <w:rsid w:val="00280F11"/>
    <w:rsid w:val="002810BF"/>
    <w:rsid w:val="0028112B"/>
    <w:rsid w:val="00281163"/>
    <w:rsid w:val="00281233"/>
    <w:rsid w:val="00281525"/>
    <w:rsid w:val="00281597"/>
    <w:rsid w:val="002815EA"/>
    <w:rsid w:val="00281A85"/>
    <w:rsid w:val="00281ADA"/>
    <w:rsid w:val="00281B06"/>
    <w:rsid w:val="00281CB5"/>
    <w:rsid w:val="00281D3B"/>
    <w:rsid w:val="00281D8B"/>
    <w:rsid w:val="00281F3A"/>
    <w:rsid w:val="00281F50"/>
    <w:rsid w:val="002820ED"/>
    <w:rsid w:val="002820F4"/>
    <w:rsid w:val="0028211F"/>
    <w:rsid w:val="0028240D"/>
    <w:rsid w:val="0028243F"/>
    <w:rsid w:val="002826B3"/>
    <w:rsid w:val="00282845"/>
    <w:rsid w:val="00282992"/>
    <w:rsid w:val="00282A12"/>
    <w:rsid w:val="00282ACA"/>
    <w:rsid w:val="00282BDD"/>
    <w:rsid w:val="00282C4B"/>
    <w:rsid w:val="00282E13"/>
    <w:rsid w:val="00282E73"/>
    <w:rsid w:val="00282FAC"/>
    <w:rsid w:val="0028340E"/>
    <w:rsid w:val="00283548"/>
    <w:rsid w:val="00283650"/>
    <w:rsid w:val="00283AC5"/>
    <w:rsid w:val="00283EB2"/>
    <w:rsid w:val="00283F2F"/>
    <w:rsid w:val="00284091"/>
    <w:rsid w:val="002842BC"/>
    <w:rsid w:val="002842DC"/>
    <w:rsid w:val="002845F6"/>
    <w:rsid w:val="00284699"/>
    <w:rsid w:val="002848C7"/>
    <w:rsid w:val="00284BBC"/>
    <w:rsid w:val="00284E8B"/>
    <w:rsid w:val="00284EB5"/>
    <w:rsid w:val="00284ECA"/>
    <w:rsid w:val="00285196"/>
    <w:rsid w:val="00285580"/>
    <w:rsid w:val="002855EE"/>
    <w:rsid w:val="00285652"/>
    <w:rsid w:val="002856E7"/>
    <w:rsid w:val="00285AD1"/>
    <w:rsid w:val="00285DF5"/>
    <w:rsid w:val="00285E1F"/>
    <w:rsid w:val="00285ED8"/>
    <w:rsid w:val="00285F58"/>
    <w:rsid w:val="0028642B"/>
    <w:rsid w:val="002867BB"/>
    <w:rsid w:val="00286843"/>
    <w:rsid w:val="00286AE1"/>
    <w:rsid w:val="00286B9D"/>
    <w:rsid w:val="00286E10"/>
    <w:rsid w:val="00287346"/>
    <w:rsid w:val="0028748E"/>
    <w:rsid w:val="00287673"/>
    <w:rsid w:val="002877D5"/>
    <w:rsid w:val="0028784A"/>
    <w:rsid w:val="00287B35"/>
    <w:rsid w:val="00287CDC"/>
    <w:rsid w:val="00287E93"/>
    <w:rsid w:val="00290079"/>
    <w:rsid w:val="0029031B"/>
    <w:rsid w:val="00290833"/>
    <w:rsid w:val="00290911"/>
    <w:rsid w:val="0029096E"/>
    <w:rsid w:val="00290A63"/>
    <w:rsid w:val="00290A76"/>
    <w:rsid w:val="00290B6D"/>
    <w:rsid w:val="00290BF7"/>
    <w:rsid w:val="00290C00"/>
    <w:rsid w:val="00290CC7"/>
    <w:rsid w:val="00290E55"/>
    <w:rsid w:val="00290F93"/>
    <w:rsid w:val="002910C1"/>
    <w:rsid w:val="0029128B"/>
    <w:rsid w:val="0029159A"/>
    <w:rsid w:val="002916E9"/>
    <w:rsid w:val="00291A9D"/>
    <w:rsid w:val="00291AB5"/>
    <w:rsid w:val="0029214B"/>
    <w:rsid w:val="0029220C"/>
    <w:rsid w:val="00292436"/>
    <w:rsid w:val="002924A6"/>
    <w:rsid w:val="002924B2"/>
    <w:rsid w:val="002928B7"/>
    <w:rsid w:val="00292903"/>
    <w:rsid w:val="002929DE"/>
    <w:rsid w:val="00292A45"/>
    <w:rsid w:val="00292A9D"/>
    <w:rsid w:val="00292DCC"/>
    <w:rsid w:val="00292F51"/>
    <w:rsid w:val="00292FC4"/>
    <w:rsid w:val="00293101"/>
    <w:rsid w:val="00293244"/>
    <w:rsid w:val="00293480"/>
    <w:rsid w:val="002934A9"/>
    <w:rsid w:val="0029355D"/>
    <w:rsid w:val="00293677"/>
    <w:rsid w:val="002938E8"/>
    <w:rsid w:val="0029390D"/>
    <w:rsid w:val="00293E98"/>
    <w:rsid w:val="00293FD9"/>
    <w:rsid w:val="00293FE1"/>
    <w:rsid w:val="00294514"/>
    <w:rsid w:val="002945C3"/>
    <w:rsid w:val="002946E0"/>
    <w:rsid w:val="00294965"/>
    <w:rsid w:val="00294CBF"/>
    <w:rsid w:val="00294E39"/>
    <w:rsid w:val="0029508F"/>
    <w:rsid w:val="0029511E"/>
    <w:rsid w:val="0029561A"/>
    <w:rsid w:val="00295750"/>
    <w:rsid w:val="002957CA"/>
    <w:rsid w:val="00295A65"/>
    <w:rsid w:val="00295A80"/>
    <w:rsid w:val="00295D25"/>
    <w:rsid w:val="00295D9A"/>
    <w:rsid w:val="00295FA7"/>
    <w:rsid w:val="002962DF"/>
    <w:rsid w:val="0029645E"/>
    <w:rsid w:val="00296470"/>
    <w:rsid w:val="0029664E"/>
    <w:rsid w:val="00296726"/>
    <w:rsid w:val="0029696E"/>
    <w:rsid w:val="00296989"/>
    <w:rsid w:val="00296E34"/>
    <w:rsid w:val="00296EC7"/>
    <w:rsid w:val="002972A4"/>
    <w:rsid w:val="002975D2"/>
    <w:rsid w:val="00297636"/>
    <w:rsid w:val="00297BB5"/>
    <w:rsid w:val="00297ED1"/>
    <w:rsid w:val="002A0241"/>
    <w:rsid w:val="002A0335"/>
    <w:rsid w:val="002A036F"/>
    <w:rsid w:val="002A05DE"/>
    <w:rsid w:val="002A0701"/>
    <w:rsid w:val="002A07DE"/>
    <w:rsid w:val="002A07FF"/>
    <w:rsid w:val="002A0A02"/>
    <w:rsid w:val="002A0CE1"/>
    <w:rsid w:val="002A0E57"/>
    <w:rsid w:val="002A0E5B"/>
    <w:rsid w:val="002A0E62"/>
    <w:rsid w:val="002A0F22"/>
    <w:rsid w:val="002A1204"/>
    <w:rsid w:val="002A1254"/>
    <w:rsid w:val="002A13F2"/>
    <w:rsid w:val="002A176D"/>
    <w:rsid w:val="002A178A"/>
    <w:rsid w:val="002A1901"/>
    <w:rsid w:val="002A20BC"/>
    <w:rsid w:val="002A234D"/>
    <w:rsid w:val="002A249F"/>
    <w:rsid w:val="002A2568"/>
    <w:rsid w:val="002A25D0"/>
    <w:rsid w:val="002A27A3"/>
    <w:rsid w:val="002A27B2"/>
    <w:rsid w:val="002A2857"/>
    <w:rsid w:val="002A292C"/>
    <w:rsid w:val="002A2963"/>
    <w:rsid w:val="002A29E1"/>
    <w:rsid w:val="002A2B3F"/>
    <w:rsid w:val="002A2D03"/>
    <w:rsid w:val="002A2ECB"/>
    <w:rsid w:val="002A3377"/>
    <w:rsid w:val="002A337F"/>
    <w:rsid w:val="002A338C"/>
    <w:rsid w:val="002A3392"/>
    <w:rsid w:val="002A3397"/>
    <w:rsid w:val="002A361C"/>
    <w:rsid w:val="002A3712"/>
    <w:rsid w:val="002A3C18"/>
    <w:rsid w:val="002A3C44"/>
    <w:rsid w:val="002A3D33"/>
    <w:rsid w:val="002A3F2D"/>
    <w:rsid w:val="002A3F35"/>
    <w:rsid w:val="002A4261"/>
    <w:rsid w:val="002A44AF"/>
    <w:rsid w:val="002A4C18"/>
    <w:rsid w:val="002A52DD"/>
    <w:rsid w:val="002A542D"/>
    <w:rsid w:val="002A5443"/>
    <w:rsid w:val="002A54B8"/>
    <w:rsid w:val="002A5760"/>
    <w:rsid w:val="002A57DA"/>
    <w:rsid w:val="002A587A"/>
    <w:rsid w:val="002A587F"/>
    <w:rsid w:val="002A5928"/>
    <w:rsid w:val="002A597B"/>
    <w:rsid w:val="002A59CD"/>
    <w:rsid w:val="002A5A36"/>
    <w:rsid w:val="002A5B8C"/>
    <w:rsid w:val="002A5CAF"/>
    <w:rsid w:val="002A5D18"/>
    <w:rsid w:val="002A5FA0"/>
    <w:rsid w:val="002A6083"/>
    <w:rsid w:val="002A6379"/>
    <w:rsid w:val="002A6791"/>
    <w:rsid w:val="002A6B7F"/>
    <w:rsid w:val="002A6C9C"/>
    <w:rsid w:val="002A6DCC"/>
    <w:rsid w:val="002A6FA7"/>
    <w:rsid w:val="002A71FC"/>
    <w:rsid w:val="002A72BD"/>
    <w:rsid w:val="002A73AC"/>
    <w:rsid w:val="002A747C"/>
    <w:rsid w:val="002A7573"/>
    <w:rsid w:val="002A7A5A"/>
    <w:rsid w:val="002A7BAE"/>
    <w:rsid w:val="002A7BB6"/>
    <w:rsid w:val="002A7CB5"/>
    <w:rsid w:val="002A7FF9"/>
    <w:rsid w:val="002B0122"/>
    <w:rsid w:val="002B0380"/>
    <w:rsid w:val="002B048F"/>
    <w:rsid w:val="002B04EC"/>
    <w:rsid w:val="002B08D3"/>
    <w:rsid w:val="002B0B02"/>
    <w:rsid w:val="002B0BF9"/>
    <w:rsid w:val="002B0D42"/>
    <w:rsid w:val="002B0E5C"/>
    <w:rsid w:val="002B0F4F"/>
    <w:rsid w:val="002B1041"/>
    <w:rsid w:val="002B1152"/>
    <w:rsid w:val="002B14F4"/>
    <w:rsid w:val="002B1677"/>
    <w:rsid w:val="002B16CF"/>
    <w:rsid w:val="002B17DF"/>
    <w:rsid w:val="002B190F"/>
    <w:rsid w:val="002B192A"/>
    <w:rsid w:val="002B192D"/>
    <w:rsid w:val="002B1BAD"/>
    <w:rsid w:val="002B1C07"/>
    <w:rsid w:val="002B1DEF"/>
    <w:rsid w:val="002B1F22"/>
    <w:rsid w:val="002B2085"/>
    <w:rsid w:val="002B2142"/>
    <w:rsid w:val="002B218C"/>
    <w:rsid w:val="002B233E"/>
    <w:rsid w:val="002B26FB"/>
    <w:rsid w:val="002B2D24"/>
    <w:rsid w:val="002B38CD"/>
    <w:rsid w:val="002B3985"/>
    <w:rsid w:val="002B3A13"/>
    <w:rsid w:val="002B3A71"/>
    <w:rsid w:val="002B3BFC"/>
    <w:rsid w:val="002B3E67"/>
    <w:rsid w:val="002B3EA8"/>
    <w:rsid w:val="002B3FB6"/>
    <w:rsid w:val="002B4116"/>
    <w:rsid w:val="002B4264"/>
    <w:rsid w:val="002B458B"/>
    <w:rsid w:val="002B4774"/>
    <w:rsid w:val="002B4A37"/>
    <w:rsid w:val="002B505D"/>
    <w:rsid w:val="002B5098"/>
    <w:rsid w:val="002B5433"/>
    <w:rsid w:val="002B5798"/>
    <w:rsid w:val="002B5955"/>
    <w:rsid w:val="002B5A97"/>
    <w:rsid w:val="002B5C5C"/>
    <w:rsid w:val="002B5D34"/>
    <w:rsid w:val="002B5E91"/>
    <w:rsid w:val="002B63D7"/>
    <w:rsid w:val="002B669C"/>
    <w:rsid w:val="002B66A9"/>
    <w:rsid w:val="002B677A"/>
    <w:rsid w:val="002B67B0"/>
    <w:rsid w:val="002B6947"/>
    <w:rsid w:val="002B6968"/>
    <w:rsid w:val="002B6A31"/>
    <w:rsid w:val="002B6BB9"/>
    <w:rsid w:val="002B6BF8"/>
    <w:rsid w:val="002B6DA7"/>
    <w:rsid w:val="002B6EAE"/>
    <w:rsid w:val="002B72E8"/>
    <w:rsid w:val="002B74AF"/>
    <w:rsid w:val="002B75B9"/>
    <w:rsid w:val="002B7642"/>
    <w:rsid w:val="002B76F9"/>
    <w:rsid w:val="002B77C1"/>
    <w:rsid w:val="002B78B5"/>
    <w:rsid w:val="002B7A03"/>
    <w:rsid w:val="002B7AF4"/>
    <w:rsid w:val="002B7ECD"/>
    <w:rsid w:val="002B7F0A"/>
    <w:rsid w:val="002C027A"/>
    <w:rsid w:val="002C0590"/>
    <w:rsid w:val="002C0AD1"/>
    <w:rsid w:val="002C0AF4"/>
    <w:rsid w:val="002C117E"/>
    <w:rsid w:val="002C1422"/>
    <w:rsid w:val="002C1588"/>
    <w:rsid w:val="002C16DE"/>
    <w:rsid w:val="002C1AEC"/>
    <w:rsid w:val="002C1B44"/>
    <w:rsid w:val="002C1D7A"/>
    <w:rsid w:val="002C1EA0"/>
    <w:rsid w:val="002C1EFB"/>
    <w:rsid w:val="002C21BA"/>
    <w:rsid w:val="002C21F2"/>
    <w:rsid w:val="002C221F"/>
    <w:rsid w:val="002C2266"/>
    <w:rsid w:val="002C24B3"/>
    <w:rsid w:val="002C2B55"/>
    <w:rsid w:val="002C2D66"/>
    <w:rsid w:val="002C2F5C"/>
    <w:rsid w:val="002C3420"/>
    <w:rsid w:val="002C3B1F"/>
    <w:rsid w:val="002C3F10"/>
    <w:rsid w:val="002C42E7"/>
    <w:rsid w:val="002C46C8"/>
    <w:rsid w:val="002C4712"/>
    <w:rsid w:val="002C4AEE"/>
    <w:rsid w:val="002C4BB6"/>
    <w:rsid w:val="002C4CEC"/>
    <w:rsid w:val="002C5062"/>
    <w:rsid w:val="002C54BE"/>
    <w:rsid w:val="002C5554"/>
    <w:rsid w:val="002C57C4"/>
    <w:rsid w:val="002C57D9"/>
    <w:rsid w:val="002C598F"/>
    <w:rsid w:val="002C5D45"/>
    <w:rsid w:val="002C5EC1"/>
    <w:rsid w:val="002C6183"/>
    <w:rsid w:val="002C647E"/>
    <w:rsid w:val="002C64E8"/>
    <w:rsid w:val="002C657F"/>
    <w:rsid w:val="002C66BA"/>
    <w:rsid w:val="002C671B"/>
    <w:rsid w:val="002C6B95"/>
    <w:rsid w:val="002C6E5A"/>
    <w:rsid w:val="002C6EB1"/>
    <w:rsid w:val="002C73E5"/>
    <w:rsid w:val="002C7758"/>
    <w:rsid w:val="002C7989"/>
    <w:rsid w:val="002C7A1B"/>
    <w:rsid w:val="002C7E93"/>
    <w:rsid w:val="002D033F"/>
    <w:rsid w:val="002D0898"/>
    <w:rsid w:val="002D095D"/>
    <w:rsid w:val="002D0BD4"/>
    <w:rsid w:val="002D0C26"/>
    <w:rsid w:val="002D0DE5"/>
    <w:rsid w:val="002D0E6E"/>
    <w:rsid w:val="002D0F64"/>
    <w:rsid w:val="002D10CD"/>
    <w:rsid w:val="002D12FE"/>
    <w:rsid w:val="002D13B7"/>
    <w:rsid w:val="002D1FE3"/>
    <w:rsid w:val="002D2110"/>
    <w:rsid w:val="002D224A"/>
    <w:rsid w:val="002D2389"/>
    <w:rsid w:val="002D24EE"/>
    <w:rsid w:val="002D273A"/>
    <w:rsid w:val="002D2AD0"/>
    <w:rsid w:val="002D32FA"/>
    <w:rsid w:val="002D3359"/>
    <w:rsid w:val="002D34E4"/>
    <w:rsid w:val="002D351C"/>
    <w:rsid w:val="002D36DA"/>
    <w:rsid w:val="002D3789"/>
    <w:rsid w:val="002D38FF"/>
    <w:rsid w:val="002D3DC6"/>
    <w:rsid w:val="002D3E19"/>
    <w:rsid w:val="002D3E5F"/>
    <w:rsid w:val="002D409C"/>
    <w:rsid w:val="002D438E"/>
    <w:rsid w:val="002D438F"/>
    <w:rsid w:val="002D442F"/>
    <w:rsid w:val="002D444A"/>
    <w:rsid w:val="002D4478"/>
    <w:rsid w:val="002D4895"/>
    <w:rsid w:val="002D4B1D"/>
    <w:rsid w:val="002D4EFA"/>
    <w:rsid w:val="002D5287"/>
    <w:rsid w:val="002D564E"/>
    <w:rsid w:val="002D5846"/>
    <w:rsid w:val="002D5BAB"/>
    <w:rsid w:val="002D5E7C"/>
    <w:rsid w:val="002D6237"/>
    <w:rsid w:val="002D6489"/>
    <w:rsid w:val="002D64C2"/>
    <w:rsid w:val="002D6656"/>
    <w:rsid w:val="002D673C"/>
    <w:rsid w:val="002D6817"/>
    <w:rsid w:val="002D681B"/>
    <w:rsid w:val="002D6858"/>
    <w:rsid w:val="002D69A7"/>
    <w:rsid w:val="002D6AA2"/>
    <w:rsid w:val="002D6AC9"/>
    <w:rsid w:val="002D6AF0"/>
    <w:rsid w:val="002D6B59"/>
    <w:rsid w:val="002D6F6D"/>
    <w:rsid w:val="002D7092"/>
    <w:rsid w:val="002D7152"/>
    <w:rsid w:val="002D73A9"/>
    <w:rsid w:val="002D7418"/>
    <w:rsid w:val="002D7C56"/>
    <w:rsid w:val="002D7FF4"/>
    <w:rsid w:val="002E00AF"/>
    <w:rsid w:val="002E01A3"/>
    <w:rsid w:val="002E01D4"/>
    <w:rsid w:val="002E0216"/>
    <w:rsid w:val="002E026B"/>
    <w:rsid w:val="002E02A0"/>
    <w:rsid w:val="002E03C3"/>
    <w:rsid w:val="002E04A1"/>
    <w:rsid w:val="002E06A9"/>
    <w:rsid w:val="002E0967"/>
    <w:rsid w:val="002E0AF7"/>
    <w:rsid w:val="002E0B49"/>
    <w:rsid w:val="002E0D0F"/>
    <w:rsid w:val="002E0D75"/>
    <w:rsid w:val="002E0DB7"/>
    <w:rsid w:val="002E0ED3"/>
    <w:rsid w:val="002E1433"/>
    <w:rsid w:val="002E169D"/>
    <w:rsid w:val="002E16BF"/>
    <w:rsid w:val="002E181A"/>
    <w:rsid w:val="002E19B2"/>
    <w:rsid w:val="002E1AF2"/>
    <w:rsid w:val="002E1C3D"/>
    <w:rsid w:val="002E1E6C"/>
    <w:rsid w:val="002E226E"/>
    <w:rsid w:val="002E26E0"/>
    <w:rsid w:val="002E2760"/>
    <w:rsid w:val="002E2A17"/>
    <w:rsid w:val="002E2AF3"/>
    <w:rsid w:val="002E2E0D"/>
    <w:rsid w:val="002E31D4"/>
    <w:rsid w:val="002E34E4"/>
    <w:rsid w:val="002E3728"/>
    <w:rsid w:val="002E381C"/>
    <w:rsid w:val="002E3B6B"/>
    <w:rsid w:val="002E3C48"/>
    <w:rsid w:val="002E3CDB"/>
    <w:rsid w:val="002E3D0C"/>
    <w:rsid w:val="002E3F21"/>
    <w:rsid w:val="002E4097"/>
    <w:rsid w:val="002E40D3"/>
    <w:rsid w:val="002E4349"/>
    <w:rsid w:val="002E43AB"/>
    <w:rsid w:val="002E43B1"/>
    <w:rsid w:val="002E440F"/>
    <w:rsid w:val="002E4474"/>
    <w:rsid w:val="002E47B2"/>
    <w:rsid w:val="002E4A2A"/>
    <w:rsid w:val="002E4A4E"/>
    <w:rsid w:val="002E4B88"/>
    <w:rsid w:val="002E4B9A"/>
    <w:rsid w:val="002E523B"/>
    <w:rsid w:val="002E5398"/>
    <w:rsid w:val="002E5403"/>
    <w:rsid w:val="002E5788"/>
    <w:rsid w:val="002E57F8"/>
    <w:rsid w:val="002E5A30"/>
    <w:rsid w:val="002E5C3C"/>
    <w:rsid w:val="002E5D3F"/>
    <w:rsid w:val="002E5DFE"/>
    <w:rsid w:val="002E5E5E"/>
    <w:rsid w:val="002E6208"/>
    <w:rsid w:val="002E628C"/>
    <w:rsid w:val="002E6295"/>
    <w:rsid w:val="002E63FF"/>
    <w:rsid w:val="002E64F8"/>
    <w:rsid w:val="002E6521"/>
    <w:rsid w:val="002E6688"/>
    <w:rsid w:val="002E6756"/>
    <w:rsid w:val="002E67A9"/>
    <w:rsid w:val="002E6DDE"/>
    <w:rsid w:val="002E6E93"/>
    <w:rsid w:val="002E6F30"/>
    <w:rsid w:val="002E70B4"/>
    <w:rsid w:val="002E71DE"/>
    <w:rsid w:val="002E740A"/>
    <w:rsid w:val="002E7486"/>
    <w:rsid w:val="002E7738"/>
    <w:rsid w:val="002E778F"/>
    <w:rsid w:val="002F055F"/>
    <w:rsid w:val="002F0665"/>
    <w:rsid w:val="002F06AD"/>
    <w:rsid w:val="002F06CF"/>
    <w:rsid w:val="002F0AC5"/>
    <w:rsid w:val="002F0D70"/>
    <w:rsid w:val="002F0F2E"/>
    <w:rsid w:val="002F0F62"/>
    <w:rsid w:val="002F11E8"/>
    <w:rsid w:val="002F1389"/>
    <w:rsid w:val="002F1416"/>
    <w:rsid w:val="002F173A"/>
    <w:rsid w:val="002F1DAF"/>
    <w:rsid w:val="002F20F6"/>
    <w:rsid w:val="002F225A"/>
    <w:rsid w:val="002F2306"/>
    <w:rsid w:val="002F2327"/>
    <w:rsid w:val="002F25EE"/>
    <w:rsid w:val="002F2662"/>
    <w:rsid w:val="002F26FA"/>
    <w:rsid w:val="002F2821"/>
    <w:rsid w:val="002F2925"/>
    <w:rsid w:val="002F2963"/>
    <w:rsid w:val="002F29E0"/>
    <w:rsid w:val="002F2A55"/>
    <w:rsid w:val="002F2A74"/>
    <w:rsid w:val="002F2A88"/>
    <w:rsid w:val="002F2E0A"/>
    <w:rsid w:val="002F2F8C"/>
    <w:rsid w:val="002F33E1"/>
    <w:rsid w:val="002F3570"/>
    <w:rsid w:val="002F38E6"/>
    <w:rsid w:val="002F39F1"/>
    <w:rsid w:val="002F3A5B"/>
    <w:rsid w:val="002F4105"/>
    <w:rsid w:val="002F4147"/>
    <w:rsid w:val="002F43D9"/>
    <w:rsid w:val="002F44DE"/>
    <w:rsid w:val="002F4518"/>
    <w:rsid w:val="002F472C"/>
    <w:rsid w:val="002F476F"/>
    <w:rsid w:val="002F47AD"/>
    <w:rsid w:val="002F49CA"/>
    <w:rsid w:val="002F4AD0"/>
    <w:rsid w:val="002F4AE9"/>
    <w:rsid w:val="002F4BDA"/>
    <w:rsid w:val="002F4D6C"/>
    <w:rsid w:val="002F5007"/>
    <w:rsid w:val="002F52DE"/>
    <w:rsid w:val="002F5634"/>
    <w:rsid w:val="002F5859"/>
    <w:rsid w:val="002F5A40"/>
    <w:rsid w:val="002F5AEE"/>
    <w:rsid w:val="002F5CDC"/>
    <w:rsid w:val="002F6006"/>
    <w:rsid w:val="002F64DE"/>
    <w:rsid w:val="002F654A"/>
    <w:rsid w:val="002F6D2B"/>
    <w:rsid w:val="002F73E5"/>
    <w:rsid w:val="002F740C"/>
    <w:rsid w:val="002F74B9"/>
    <w:rsid w:val="002F75EC"/>
    <w:rsid w:val="002F7983"/>
    <w:rsid w:val="002F79F2"/>
    <w:rsid w:val="002F7A74"/>
    <w:rsid w:val="002F7E26"/>
    <w:rsid w:val="002F7E27"/>
    <w:rsid w:val="00300123"/>
    <w:rsid w:val="00300238"/>
    <w:rsid w:val="0030040A"/>
    <w:rsid w:val="003006D5"/>
    <w:rsid w:val="003006E1"/>
    <w:rsid w:val="003009ED"/>
    <w:rsid w:val="00300A14"/>
    <w:rsid w:val="00300D34"/>
    <w:rsid w:val="00300D47"/>
    <w:rsid w:val="00300F98"/>
    <w:rsid w:val="003011F5"/>
    <w:rsid w:val="003013BB"/>
    <w:rsid w:val="00301494"/>
    <w:rsid w:val="00301AAC"/>
    <w:rsid w:val="00301B6F"/>
    <w:rsid w:val="00302104"/>
    <w:rsid w:val="0030222E"/>
    <w:rsid w:val="0030237C"/>
    <w:rsid w:val="003024A3"/>
    <w:rsid w:val="003024A4"/>
    <w:rsid w:val="003025D1"/>
    <w:rsid w:val="00302A4C"/>
    <w:rsid w:val="00302A83"/>
    <w:rsid w:val="00302A92"/>
    <w:rsid w:val="00302BE2"/>
    <w:rsid w:val="00302EF1"/>
    <w:rsid w:val="00303173"/>
    <w:rsid w:val="003033EF"/>
    <w:rsid w:val="003035EA"/>
    <w:rsid w:val="00303FA5"/>
    <w:rsid w:val="0030402E"/>
    <w:rsid w:val="00304032"/>
    <w:rsid w:val="00304290"/>
    <w:rsid w:val="0030434A"/>
    <w:rsid w:val="003043F0"/>
    <w:rsid w:val="00304420"/>
    <w:rsid w:val="00304477"/>
    <w:rsid w:val="00304542"/>
    <w:rsid w:val="003047BC"/>
    <w:rsid w:val="003047D6"/>
    <w:rsid w:val="003048D4"/>
    <w:rsid w:val="00304A46"/>
    <w:rsid w:val="00304F59"/>
    <w:rsid w:val="0030501D"/>
    <w:rsid w:val="00305064"/>
    <w:rsid w:val="0030525D"/>
    <w:rsid w:val="003055E1"/>
    <w:rsid w:val="00305606"/>
    <w:rsid w:val="00305748"/>
    <w:rsid w:val="0030579D"/>
    <w:rsid w:val="00305AF4"/>
    <w:rsid w:val="00305CDB"/>
    <w:rsid w:val="00305DD8"/>
    <w:rsid w:val="00305F5E"/>
    <w:rsid w:val="003063D4"/>
    <w:rsid w:val="003064CD"/>
    <w:rsid w:val="00306672"/>
    <w:rsid w:val="003066EA"/>
    <w:rsid w:val="0030699C"/>
    <w:rsid w:val="003069E5"/>
    <w:rsid w:val="00306A42"/>
    <w:rsid w:val="00306A92"/>
    <w:rsid w:val="00306AA2"/>
    <w:rsid w:val="00306E20"/>
    <w:rsid w:val="003071CD"/>
    <w:rsid w:val="00307423"/>
    <w:rsid w:val="003074EA"/>
    <w:rsid w:val="003075C8"/>
    <w:rsid w:val="003076E5"/>
    <w:rsid w:val="00307767"/>
    <w:rsid w:val="00307905"/>
    <w:rsid w:val="00307922"/>
    <w:rsid w:val="00307AEC"/>
    <w:rsid w:val="00307D3D"/>
    <w:rsid w:val="00307ED6"/>
    <w:rsid w:val="0031027E"/>
    <w:rsid w:val="003102B2"/>
    <w:rsid w:val="00310345"/>
    <w:rsid w:val="00310676"/>
    <w:rsid w:val="003107E5"/>
    <w:rsid w:val="0031085C"/>
    <w:rsid w:val="003108CE"/>
    <w:rsid w:val="00310A80"/>
    <w:rsid w:val="00310F10"/>
    <w:rsid w:val="00311163"/>
    <w:rsid w:val="003113FB"/>
    <w:rsid w:val="00311686"/>
    <w:rsid w:val="00311725"/>
    <w:rsid w:val="00311829"/>
    <w:rsid w:val="00311873"/>
    <w:rsid w:val="00311939"/>
    <w:rsid w:val="00311F54"/>
    <w:rsid w:val="00311F6E"/>
    <w:rsid w:val="00311F99"/>
    <w:rsid w:val="00311FB2"/>
    <w:rsid w:val="003121DF"/>
    <w:rsid w:val="0031252F"/>
    <w:rsid w:val="003125E5"/>
    <w:rsid w:val="00312604"/>
    <w:rsid w:val="00312F89"/>
    <w:rsid w:val="00312FB2"/>
    <w:rsid w:val="00313331"/>
    <w:rsid w:val="00313333"/>
    <w:rsid w:val="00313428"/>
    <w:rsid w:val="00313754"/>
    <w:rsid w:val="003138A7"/>
    <w:rsid w:val="00313B2E"/>
    <w:rsid w:val="00313D3A"/>
    <w:rsid w:val="00313EB5"/>
    <w:rsid w:val="00313EFF"/>
    <w:rsid w:val="00313F3B"/>
    <w:rsid w:val="00313F47"/>
    <w:rsid w:val="0031417E"/>
    <w:rsid w:val="003143FC"/>
    <w:rsid w:val="0031442B"/>
    <w:rsid w:val="003144C2"/>
    <w:rsid w:val="0031455C"/>
    <w:rsid w:val="00314609"/>
    <w:rsid w:val="00314652"/>
    <w:rsid w:val="00314693"/>
    <w:rsid w:val="00314831"/>
    <w:rsid w:val="003151C4"/>
    <w:rsid w:val="0031542E"/>
    <w:rsid w:val="003157F7"/>
    <w:rsid w:val="003158E2"/>
    <w:rsid w:val="003159D6"/>
    <w:rsid w:val="00315D59"/>
    <w:rsid w:val="00315E73"/>
    <w:rsid w:val="00315EDA"/>
    <w:rsid w:val="0031619F"/>
    <w:rsid w:val="00316573"/>
    <w:rsid w:val="00316793"/>
    <w:rsid w:val="003169DA"/>
    <w:rsid w:val="00316A82"/>
    <w:rsid w:val="00316C3B"/>
    <w:rsid w:val="00316D7D"/>
    <w:rsid w:val="0031708E"/>
    <w:rsid w:val="00317267"/>
    <w:rsid w:val="003177AD"/>
    <w:rsid w:val="0031790B"/>
    <w:rsid w:val="0031793C"/>
    <w:rsid w:val="00317B48"/>
    <w:rsid w:val="00320111"/>
    <w:rsid w:val="0032011D"/>
    <w:rsid w:val="003205A3"/>
    <w:rsid w:val="00320649"/>
    <w:rsid w:val="0032088A"/>
    <w:rsid w:val="00320965"/>
    <w:rsid w:val="00320BB7"/>
    <w:rsid w:val="00320EDA"/>
    <w:rsid w:val="00321070"/>
    <w:rsid w:val="00321173"/>
    <w:rsid w:val="00321238"/>
    <w:rsid w:val="00321505"/>
    <w:rsid w:val="0032151B"/>
    <w:rsid w:val="00321986"/>
    <w:rsid w:val="00321A4B"/>
    <w:rsid w:val="00321B52"/>
    <w:rsid w:val="00321D23"/>
    <w:rsid w:val="00321E1D"/>
    <w:rsid w:val="00321E73"/>
    <w:rsid w:val="0032202D"/>
    <w:rsid w:val="003220B2"/>
    <w:rsid w:val="00322200"/>
    <w:rsid w:val="003223C0"/>
    <w:rsid w:val="00322434"/>
    <w:rsid w:val="00322445"/>
    <w:rsid w:val="00322A8D"/>
    <w:rsid w:val="00322BE9"/>
    <w:rsid w:val="00322C89"/>
    <w:rsid w:val="00322E9A"/>
    <w:rsid w:val="00322EDB"/>
    <w:rsid w:val="00322EEA"/>
    <w:rsid w:val="00322FD6"/>
    <w:rsid w:val="003232E8"/>
    <w:rsid w:val="00323489"/>
    <w:rsid w:val="003236B8"/>
    <w:rsid w:val="00323826"/>
    <w:rsid w:val="00323995"/>
    <w:rsid w:val="00323ACD"/>
    <w:rsid w:val="00323C98"/>
    <w:rsid w:val="00323E67"/>
    <w:rsid w:val="00323F24"/>
    <w:rsid w:val="003240EF"/>
    <w:rsid w:val="0032439D"/>
    <w:rsid w:val="00324415"/>
    <w:rsid w:val="00324666"/>
    <w:rsid w:val="0032468A"/>
    <w:rsid w:val="00324985"/>
    <w:rsid w:val="0032498D"/>
    <w:rsid w:val="00324C2E"/>
    <w:rsid w:val="00324DE0"/>
    <w:rsid w:val="00325057"/>
    <w:rsid w:val="0032514D"/>
    <w:rsid w:val="003251C8"/>
    <w:rsid w:val="0032576F"/>
    <w:rsid w:val="0032594F"/>
    <w:rsid w:val="00325993"/>
    <w:rsid w:val="003259C3"/>
    <w:rsid w:val="00325AAE"/>
    <w:rsid w:val="00325B8C"/>
    <w:rsid w:val="00325F06"/>
    <w:rsid w:val="00325FAC"/>
    <w:rsid w:val="00326009"/>
    <w:rsid w:val="0032629F"/>
    <w:rsid w:val="003266F9"/>
    <w:rsid w:val="00326C23"/>
    <w:rsid w:val="00326C39"/>
    <w:rsid w:val="00326C67"/>
    <w:rsid w:val="00327074"/>
    <w:rsid w:val="003271C1"/>
    <w:rsid w:val="003274AB"/>
    <w:rsid w:val="003274D9"/>
    <w:rsid w:val="00327538"/>
    <w:rsid w:val="003275FF"/>
    <w:rsid w:val="00327700"/>
    <w:rsid w:val="00327BA8"/>
    <w:rsid w:val="00327BEA"/>
    <w:rsid w:val="00327C55"/>
    <w:rsid w:val="00327D4F"/>
    <w:rsid w:val="00327E8D"/>
    <w:rsid w:val="00327F9E"/>
    <w:rsid w:val="00330340"/>
    <w:rsid w:val="00330363"/>
    <w:rsid w:val="00330456"/>
    <w:rsid w:val="003306DF"/>
    <w:rsid w:val="00330B12"/>
    <w:rsid w:val="00330DFD"/>
    <w:rsid w:val="00330E08"/>
    <w:rsid w:val="003310A5"/>
    <w:rsid w:val="003312D6"/>
    <w:rsid w:val="00331529"/>
    <w:rsid w:val="00331559"/>
    <w:rsid w:val="003316B8"/>
    <w:rsid w:val="003318A5"/>
    <w:rsid w:val="003318EE"/>
    <w:rsid w:val="00331AF7"/>
    <w:rsid w:val="00331BC4"/>
    <w:rsid w:val="00332651"/>
    <w:rsid w:val="003327B3"/>
    <w:rsid w:val="00332A45"/>
    <w:rsid w:val="00332B0D"/>
    <w:rsid w:val="00332C36"/>
    <w:rsid w:val="00332D3A"/>
    <w:rsid w:val="00332F51"/>
    <w:rsid w:val="0033305F"/>
    <w:rsid w:val="00333148"/>
    <w:rsid w:val="003331EF"/>
    <w:rsid w:val="003335F2"/>
    <w:rsid w:val="003337D7"/>
    <w:rsid w:val="00333808"/>
    <w:rsid w:val="00333A31"/>
    <w:rsid w:val="00333A7A"/>
    <w:rsid w:val="00333AC4"/>
    <w:rsid w:val="00333C50"/>
    <w:rsid w:val="00333D0B"/>
    <w:rsid w:val="00333E17"/>
    <w:rsid w:val="00333F13"/>
    <w:rsid w:val="00334438"/>
    <w:rsid w:val="00334530"/>
    <w:rsid w:val="00334843"/>
    <w:rsid w:val="003349B9"/>
    <w:rsid w:val="00334B06"/>
    <w:rsid w:val="00334C9B"/>
    <w:rsid w:val="00334CAD"/>
    <w:rsid w:val="00334D47"/>
    <w:rsid w:val="00334E02"/>
    <w:rsid w:val="00335071"/>
    <w:rsid w:val="003351F0"/>
    <w:rsid w:val="003356CC"/>
    <w:rsid w:val="00335811"/>
    <w:rsid w:val="00335ACC"/>
    <w:rsid w:val="00335C2B"/>
    <w:rsid w:val="00335E6C"/>
    <w:rsid w:val="00336110"/>
    <w:rsid w:val="0033617E"/>
    <w:rsid w:val="00336278"/>
    <w:rsid w:val="00336721"/>
    <w:rsid w:val="00336750"/>
    <w:rsid w:val="0033682B"/>
    <w:rsid w:val="003368CC"/>
    <w:rsid w:val="00336A3F"/>
    <w:rsid w:val="00336A64"/>
    <w:rsid w:val="00336BE4"/>
    <w:rsid w:val="00336C04"/>
    <w:rsid w:val="00336CBA"/>
    <w:rsid w:val="00336E7C"/>
    <w:rsid w:val="00336EC5"/>
    <w:rsid w:val="00336F53"/>
    <w:rsid w:val="0033711D"/>
    <w:rsid w:val="00337138"/>
    <w:rsid w:val="0033713E"/>
    <w:rsid w:val="00337301"/>
    <w:rsid w:val="0033734F"/>
    <w:rsid w:val="0033753E"/>
    <w:rsid w:val="00337789"/>
    <w:rsid w:val="003379E8"/>
    <w:rsid w:val="00337B76"/>
    <w:rsid w:val="00337E0F"/>
    <w:rsid w:val="0034024F"/>
    <w:rsid w:val="003403E4"/>
    <w:rsid w:val="00340707"/>
    <w:rsid w:val="0034080A"/>
    <w:rsid w:val="00340AB8"/>
    <w:rsid w:val="00340B80"/>
    <w:rsid w:val="00340B91"/>
    <w:rsid w:val="00340BF9"/>
    <w:rsid w:val="00340DD7"/>
    <w:rsid w:val="00340E3B"/>
    <w:rsid w:val="00340EE9"/>
    <w:rsid w:val="00340F3C"/>
    <w:rsid w:val="00341177"/>
    <w:rsid w:val="003413CE"/>
    <w:rsid w:val="00341476"/>
    <w:rsid w:val="00341525"/>
    <w:rsid w:val="00341630"/>
    <w:rsid w:val="0034194F"/>
    <w:rsid w:val="00341B02"/>
    <w:rsid w:val="00341C40"/>
    <w:rsid w:val="00341C77"/>
    <w:rsid w:val="00341C8D"/>
    <w:rsid w:val="0034227C"/>
    <w:rsid w:val="003422D6"/>
    <w:rsid w:val="003423C4"/>
    <w:rsid w:val="00342485"/>
    <w:rsid w:val="00342513"/>
    <w:rsid w:val="00342609"/>
    <w:rsid w:val="003427C5"/>
    <w:rsid w:val="003427CB"/>
    <w:rsid w:val="0034289E"/>
    <w:rsid w:val="0034298D"/>
    <w:rsid w:val="00342A14"/>
    <w:rsid w:val="00342BA1"/>
    <w:rsid w:val="00342C7D"/>
    <w:rsid w:val="00342CA6"/>
    <w:rsid w:val="00342F60"/>
    <w:rsid w:val="00343013"/>
    <w:rsid w:val="00343127"/>
    <w:rsid w:val="003434E9"/>
    <w:rsid w:val="003437EF"/>
    <w:rsid w:val="0034381F"/>
    <w:rsid w:val="003438A4"/>
    <w:rsid w:val="00343CE4"/>
    <w:rsid w:val="00343D5D"/>
    <w:rsid w:val="00343E31"/>
    <w:rsid w:val="003441C7"/>
    <w:rsid w:val="00344216"/>
    <w:rsid w:val="0034430A"/>
    <w:rsid w:val="0034437F"/>
    <w:rsid w:val="003443C4"/>
    <w:rsid w:val="00344826"/>
    <w:rsid w:val="0034483D"/>
    <w:rsid w:val="00344917"/>
    <w:rsid w:val="00344A86"/>
    <w:rsid w:val="0034505D"/>
    <w:rsid w:val="00345080"/>
    <w:rsid w:val="003450A5"/>
    <w:rsid w:val="0034549B"/>
    <w:rsid w:val="003454EB"/>
    <w:rsid w:val="003455D5"/>
    <w:rsid w:val="00345EA7"/>
    <w:rsid w:val="00345F1E"/>
    <w:rsid w:val="003460C9"/>
    <w:rsid w:val="0034633F"/>
    <w:rsid w:val="00346475"/>
    <w:rsid w:val="00346580"/>
    <w:rsid w:val="003466B4"/>
    <w:rsid w:val="00346AFE"/>
    <w:rsid w:val="00346E70"/>
    <w:rsid w:val="00347103"/>
    <w:rsid w:val="00347258"/>
    <w:rsid w:val="00347269"/>
    <w:rsid w:val="00347766"/>
    <w:rsid w:val="0034784B"/>
    <w:rsid w:val="003478A2"/>
    <w:rsid w:val="00347CCD"/>
    <w:rsid w:val="00350001"/>
    <w:rsid w:val="00350091"/>
    <w:rsid w:val="00350227"/>
    <w:rsid w:val="003502C9"/>
    <w:rsid w:val="0035033C"/>
    <w:rsid w:val="00350573"/>
    <w:rsid w:val="0035067C"/>
    <w:rsid w:val="0035081B"/>
    <w:rsid w:val="003508C7"/>
    <w:rsid w:val="00350B93"/>
    <w:rsid w:val="00350CF7"/>
    <w:rsid w:val="00350D12"/>
    <w:rsid w:val="00350E4A"/>
    <w:rsid w:val="00350FA9"/>
    <w:rsid w:val="003511C2"/>
    <w:rsid w:val="00351259"/>
    <w:rsid w:val="003512E4"/>
    <w:rsid w:val="00351940"/>
    <w:rsid w:val="00351978"/>
    <w:rsid w:val="00351D43"/>
    <w:rsid w:val="00351D8C"/>
    <w:rsid w:val="0035236C"/>
    <w:rsid w:val="00352444"/>
    <w:rsid w:val="0035244E"/>
    <w:rsid w:val="00352548"/>
    <w:rsid w:val="0035278C"/>
    <w:rsid w:val="003529E9"/>
    <w:rsid w:val="00352BED"/>
    <w:rsid w:val="00352ECA"/>
    <w:rsid w:val="00353007"/>
    <w:rsid w:val="00353081"/>
    <w:rsid w:val="0035333D"/>
    <w:rsid w:val="00353342"/>
    <w:rsid w:val="00353454"/>
    <w:rsid w:val="0035359E"/>
    <w:rsid w:val="00353669"/>
    <w:rsid w:val="003537B4"/>
    <w:rsid w:val="00353B1E"/>
    <w:rsid w:val="00353BA9"/>
    <w:rsid w:val="00353F5E"/>
    <w:rsid w:val="00353F6D"/>
    <w:rsid w:val="00354198"/>
    <w:rsid w:val="003542EC"/>
    <w:rsid w:val="0035461A"/>
    <w:rsid w:val="003546A3"/>
    <w:rsid w:val="003546B4"/>
    <w:rsid w:val="0035476D"/>
    <w:rsid w:val="00354770"/>
    <w:rsid w:val="0035480D"/>
    <w:rsid w:val="00354902"/>
    <w:rsid w:val="00354F90"/>
    <w:rsid w:val="00355139"/>
    <w:rsid w:val="0035524C"/>
    <w:rsid w:val="00355276"/>
    <w:rsid w:val="003554C9"/>
    <w:rsid w:val="0035578F"/>
    <w:rsid w:val="0035596C"/>
    <w:rsid w:val="00355AC1"/>
    <w:rsid w:val="00355B7C"/>
    <w:rsid w:val="00355B7D"/>
    <w:rsid w:val="00356086"/>
    <w:rsid w:val="003560B2"/>
    <w:rsid w:val="0035614A"/>
    <w:rsid w:val="00356213"/>
    <w:rsid w:val="00356360"/>
    <w:rsid w:val="003564E8"/>
    <w:rsid w:val="00356621"/>
    <w:rsid w:val="003566DF"/>
    <w:rsid w:val="00356933"/>
    <w:rsid w:val="00356A19"/>
    <w:rsid w:val="00356A69"/>
    <w:rsid w:val="00356BC0"/>
    <w:rsid w:val="00356C0A"/>
    <w:rsid w:val="00357202"/>
    <w:rsid w:val="00357471"/>
    <w:rsid w:val="003575E3"/>
    <w:rsid w:val="00357670"/>
    <w:rsid w:val="0035769E"/>
    <w:rsid w:val="003576AC"/>
    <w:rsid w:val="00357974"/>
    <w:rsid w:val="00357FB9"/>
    <w:rsid w:val="0036025D"/>
    <w:rsid w:val="00360316"/>
    <w:rsid w:val="0036037A"/>
    <w:rsid w:val="003603FA"/>
    <w:rsid w:val="003605E1"/>
    <w:rsid w:val="003606BE"/>
    <w:rsid w:val="003606C4"/>
    <w:rsid w:val="00360787"/>
    <w:rsid w:val="00360D54"/>
    <w:rsid w:val="00360E3E"/>
    <w:rsid w:val="00360E42"/>
    <w:rsid w:val="003612D2"/>
    <w:rsid w:val="00361419"/>
    <w:rsid w:val="00361423"/>
    <w:rsid w:val="00361706"/>
    <w:rsid w:val="003617A4"/>
    <w:rsid w:val="003617C9"/>
    <w:rsid w:val="003617ED"/>
    <w:rsid w:val="00361829"/>
    <w:rsid w:val="0036184C"/>
    <w:rsid w:val="003618B6"/>
    <w:rsid w:val="00361B1A"/>
    <w:rsid w:val="00361F06"/>
    <w:rsid w:val="0036208A"/>
    <w:rsid w:val="003620BB"/>
    <w:rsid w:val="003622CA"/>
    <w:rsid w:val="0036246B"/>
    <w:rsid w:val="003627CA"/>
    <w:rsid w:val="00362A5C"/>
    <w:rsid w:val="00362C13"/>
    <w:rsid w:val="00362E2A"/>
    <w:rsid w:val="00362FC0"/>
    <w:rsid w:val="0036308A"/>
    <w:rsid w:val="003630BE"/>
    <w:rsid w:val="00363154"/>
    <w:rsid w:val="003631B0"/>
    <w:rsid w:val="003636E1"/>
    <w:rsid w:val="0036372D"/>
    <w:rsid w:val="00363869"/>
    <w:rsid w:val="00363A01"/>
    <w:rsid w:val="00363D11"/>
    <w:rsid w:val="00363D46"/>
    <w:rsid w:val="00363E26"/>
    <w:rsid w:val="00363E77"/>
    <w:rsid w:val="0036405F"/>
    <w:rsid w:val="003642B6"/>
    <w:rsid w:val="003647A8"/>
    <w:rsid w:val="003647DA"/>
    <w:rsid w:val="00364931"/>
    <w:rsid w:val="00364FF5"/>
    <w:rsid w:val="00365201"/>
    <w:rsid w:val="0036531B"/>
    <w:rsid w:val="0036558F"/>
    <w:rsid w:val="00365606"/>
    <w:rsid w:val="003657A3"/>
    <w:rsid w:val="00365A38"/>
    <w:rsid w:val="00365C18"/>
    <w:rsid w:val="00365D47"/>
    <w:rsid w:val="00365FF0"/>
    <w:rsid w:val="00366033"/>
    <w:rsid w:val="00366332"/>
    <w:rsid w:val="003669AC"/>
    <w:rsid w:val="00366A15"/>
    <w:rsid w:val="00366AB3"/>
    <w:rsid w:val="00366AC4"/>
    <w:rsid w:val="00366CD1"/>
    <w:rsid w:val="00366E7D"/>
    <w:rsid w:val="00366F70"/>
    <w:rsid w:val="00367587"/>
    <w:rsid w:val="003676FA"/>
    <w:rsid w:val="00367856"/>
    <w:rsid w:val="003678F2"/>
    <w:rsid w:val="00367948"/>
    <w:rsid w:val="00367AB3"/>
    <w:rsid w:val="00367C6D"/>
    <w:rsid w:val="00367E6A"/>
    <w:rsid w:val="003704CD"/>
    <w:rsid w:val="0037083F"/>
    <w:rsid w:val="00370874"/>
    <w:rsid w:val="00370A3A"/>
    <w:rsid w:val="00370A90"/>
    <w:rsid w:val="00370BA7"/>
    <w:rsid w:val="00370C41"/>
    <w:rsid w:val="00370C5F"/>
    <w:rsid w:val="00370EC6"/>
    <w:rsid w:val="00370ED9"/>
    <w:rsid w:val="003710AC"/>
    <w:rsid w:val="003718CF"/>
    <w:rsid w:val="00371FD8"/>
    <w:rsid w:val="00372372"/>
    <w:rsid w:val="00372553"/>
    <w:rsid w:val="00372618"/>
    <w:rsid w:val="003727BC"/>
    <w:rsid w:val="00372807"/>
    <w:rsid w:val="00372843"/>
    <w:rsid w:val="00372846"/>
    <w:rsid w:val="00372873"/>
    <w:rsid w:val="00372A18"/>
    <w:rsid w:val="00372BC8"/>
    <w:rsid w:val="00372EA1"/>
    <w:rsid w:val="00372F4F"/>
    <w:rsid w:val="00372FEF"/>
    <w:rsid w:val="003733E7"/>
    <w:rsid w:val="00373699"/>
    <w:rsid w:val="00373C55"/>
    <w:rsid w:val="00373EBF"/>
    <w:rsid w:val="00373FE5"/>
    <w:rsid w:val="0037400B"/>
    <w:rsid w:val="003741F2"/>
    <w:rsid w:val="00374499"/>
    <w:rsid w:val="0037453B"/>
    <w:rsid w:val="00374673"/>
    <w:rsid w:val="003746AE"/>
    <w:rsid w:val="003748CC"/>
    <w:rsid w:val="00374987"/>
    <w:rsid w:val="003749C1"/>
    <w:rsid w:val="00374B01"/>
    <w:rsid w:val="00374BBF"/>
    <w:rsid w:val="00374F2A"/>
    <w:rsid w:val="00374F33"/>
    <w:rsid w:val="0037507F"/>
    <w:rsid w:val="0037512D"/>
    <w:rsid w:val="0037526F"/>
    <w:rsid w:val="0037567F"/>
    <w:rsid w:val="00375717"/>
    <w:rsid w:val="00375928"/>
    <w:rsid w:val="00375E6C"/>
    <w:rsid w:val="00375F93"/>
    <w:rsid w:val="00375FB5"/>
    <w:rsid w:val="003762B1"/>
    <w:rsid w:val="003762B9"/>
    <w:rsid w:val="0037631B"/>
    <w:rsid w:val="0037650C"/>
    <w:rsid w:val="0037653A"/>
    <w:rsid w:val="0037657A"/>
    <w:rsid w:val="00376B61"/>
    <w:rsid w:val="00376F86"/>
    <w:rsid w:val="00376FB3"/>
    <w:rsid w:val="0037701A"/>
    <w:rsid w:val="0037739D"/>
    <w:rsid w:val="0037752D"/>
    <w:rsid w:val="0037763D"/>
    <w:rsid w:val="0037788F"/>
    <w:rsid w:val="00377B7E"/>
    <w:rsid w:val="00377DB4"/>
    <w:rsid w:val="00377F9C"/>
    <w:rsid w:val="00377FA0"/>
    <w:rsid w:val="0038004E"/>
    <w:rsid w:val="003807F2"/>
    <w:rsid w:val="00380815"/>
    <w:rsid w:val="003809A7"/>
    <w:rsid w:val="00380ABD"/>
    <w:rsid w:val="00380EF6"/>
    <w:rsid w:val="0038107F"/>
    <w:rsid w:val="003814F9"/>
    <w:rsid w:val="0038171B"/>
    <w:rsid w:val="003818A1"/>
    <w:rsid w:val="00381A99"/>
    <w:rsid w:val="00381AC7"/>
    <w:rsid w:val="00381B95"/>
    <w:rsid w:val="00381CAF"/>
    <w:rsid w:val="00381E48"/>
    <w:rsid w:val="00381EBC"/>
    <w:rsid w:val="003822B0"/>
    <w:rsid w:val="003826F9"/>
    <w:rsid w:val="00382774"/>
    <w:rsid w:val="0038283D"/>
    <w:rsid w:val="00382925"/>
    <w:rsid w:val="00382938"/>
    <w:rsid w:val="003829D3"/>
    <w:rsid w:val="00382AA7"/>
    <w:rsid w:val="00382BB4"/>
    <w:rsid w:val="00382D0F"/>
    <w:rsid w:val="003832A6"/>
    <w:rsid w:val="003834B5"/>
    <w:rsid w:val="00383715"/>
    <w:rsid w:val="00383729"/>
    <w:rsid w:val="003839F3"/>
    <w:rsid w:val="00383A3B"/>
    <w:rsid w:val="00383A4B"/>
    <w:rsid w:val="00383C98"/>
    <w:rsid w:val="00383CF0"/>
    <w:rsid w:val="00384095"/>
    <w:rsid w:val="0038414A"/>
    <w:rsid w:val="00384391"/>
    <w:rsid w:val="00384459"/>
    <w:rsid w:val="003844AB"/>
    <w:rsid w:val="0038462D"/>
    <w:rsid w:val="00384682"/>
    <w:rsid w:val="003846C2"/>
    <w:rsid w:val="00384A25"/>
    <w:rsid w:val="00384C93"/>
    <w:rsid w:val="00384E64"/>
    <w:rsid w:val="00385440"/>
    <w:rsid w:val="00385833"/>
    <w:rsid w:val="00385841"/>
    <w:rsid w:val="00385BD5"/>
    <w:rsid w:val="003861D0"/>
    <w:rsid w:val="00386412"/>
    <w:rsid w:val="0038646D"/>
    <w:rsid w:val="00386866"/>
    <w:rsid w:val="003868CD"/>
    <w:rsid w:val="003868D1"/>
    <w:rsid w:val="00386B96"/>
    <w:rsid w:val="00386C9B"/>
    <w:rsid w:val="00387061"/>
    <w:rsid w:val="003871E7"/>
    <w:rsid w:val="003871FE"/>
    <w:rsid w:val="003872A9"/>
    <w:rsid w:val="003878F3"/>
    <w:rsid w:val="00387A96"/>
    <w:rsid w:val="00387AC4"/>
    <w:rsid w:val="00387C42"/>
    <w:rsid w:val="003902E7"/>
    <w:rsid w:val="00390712"/>
    <w:rsid w:val="003907EC"/>
    <w:rsid w:val="00390858"/>
    <w:rsid w:val="00390876"/>
    <w:rsid w:val="0039088D"/>
    <w:rsid w:val="00390D7F"/>
    <w:rsid w:val="00390D8B"/>
    <w:rsid w:val="00390EC1"/>
    <w:rsid w:val="00390FDB"/>
    <w:rsid w:val="003910B4"/>
    <w:rsid w:val="0039122A"/>
    <w:rsid w:val="00391523"/>
    <w:rsid w:val="003917F1"/>
    <w:rsid w:val="003919AF"/>
    <w:rsid w:val="00391AA3"/>
    <w:rsid w:val="00391AA6"/>
    <w:rsid w:val="00391B83"/>
    <w:rsid w:val="00391D76"/>
    <w:rsid w:val="00391DE5"/>
    <w:rsid w:val="00391E33"/>
    <w:rsid w:val="00391EC3"/>
    <w:rsid w:val="00391FC2"/>
    <w:rsid w:val="0039231D"/>
    <w:rsid w:val="0039253E"/>
    <w:rsid w:val="00392854"/>
    <w:rsid w:val="00392992"/>
    <w:rsid w:val="00392FAF"/>
    <w:rsid w:val="0039307A"/>
    <w:rsid w:val="0039320D"/>
    <w:rsid w:val="0039346D"/>
    <w:rsid w:val="00393691"/>
    <w:rsid w:val="0039420E"/>
    <w:rsid w:val="003944EA"/>
    <w:rsid w:val="0039457A"/>
    <w:rsid w:val="0039461E"/>
    <w:rsid w:val="0039468D"/>
    <w:rsid w:val="003946C0"/>
    <w:rsid w:val="003948BC"/>
    <w:rsid w:val="00394ACF"/>
    <w:rsid w:val="00394CED"/>
    <w:rsid w:val="00395099"/>
    <w:rsid w:val="0039509B"/>
    <w:rsid w:val="003952C1"/>
    <w:rsid w:val="003952DE"/>
    <w:rsid w:val="00395587"/>
    <w:rsid w:val="00395793"/>
    <w:rsid w:val="003957C1"/>
    <w:rsid w:val="00395ADE"/>
    <w:rsid w:val="00395BAE"/>
    <w:rsid w:val="00395E75"/>
    <w:rsid w:val="00395E86"/>
    <w:rsid w:val="00395F27"/>
    <w:rsid w:val="00395FDA"/>
    <w:rsid w:val="00396165"/>
    <w:rsid w:val="00396407"/>
    <w:rsid w:val="00396BAE"/>
    <w:rsid w:val="00396CAA"/>
    <w:rsid w:val="00396CE8"/>
    <w:rsid w:val="00396EFF"/>
    <w:rsid w:val="003970A6"/>
    <w:rsid w:val="003970B2"/>
    <w:rsid w:val="003971F8"/>
    <w:rsid w:val="003972E1"/>
    <w:rsid w:val="00397377"/>
    <w:rsid w:val="00397413"/>
    <w:rsid w:val="003974C1"/>
    <w:rsid w:val="00397702"/>
    <w:rsid w:val="00397910"/>
    <w:rsid w:val="00397A9E"/>
    <w:rsid w:val="00397EDB"/>
    <w:rsid w:val="003A011A"/>
    <w:rsid w:val="003A01DA"/>
    <w:rsid w:val="003A03A5"/>
    <w:rsid w:val="003A0932"/>
    <w:rsid w:val="003A0A2B"/>
    <w:rsid w:val="003A0B52"/>
    <w:rsid w:val="003A0BC6"/>
    <w:rsid w:val="003A0EB4"/>
    <w:rsid w:val="003A0F4A"/>
    <w:rsid w:val="003A110A"/>
    <w:rsid w:val="003A116B"/>
    <w:rsid w:val="003A1341"/>
    <w:rsid w:val="003A15B8"/>
    <w:rsid w:val="003A174E"/>
    <w:rsid w:val="003A17C4"/>
    <w:rsid w:val="003A1C09"/>
    <w:rsid w:val="003A1C2D"/>
    <w:rsid w:val="003A1E15"/>
    <w:rsid w:val="003A1F2C"/>
    <w:rsid w:val="003A20C3"/>
    <w:rsid w:val="003A21DA"/>
    <w:rsid w:val="003A22E8"/>
    <w:rsid w:val="003A23D9"/>
    <w:rsid w:val="003A244C"/>
    <w:rsid w:val="003A285E"/>
    <w:rsid w:val="003A2896"/>
    <w:rsid w:val="003A2BE1"/>
    <w:rsid w:val="003A2C31"/>
    <w:rsid w:val="003A3007"/>
    <w:rsid w:val="003A304D"/>
    <w:rsid w:val="003A320E"/>
    <w:rsid w:val="003A3306"/>
    <w:rsid w:val="003A3498"/>
    <w:rsid w:val="003A379D"/>
    <w:rsid w:val="003A3B7D"/>
    <w:rsid w:val="003A3C5E"/>
    <w:rsid w:val="003A3E2F"/>
    <w:rsid w:val="003A3F8B"/>
    <w:rsid w:val="003A4374"/>
    <w:rsid w:val="003A440C"/>
    <w:rsid w:val="003A444E"/>
    <w:rsid w:val="003A4557"/>
    <w:rsid w:val="003A4608"/>
    <w:rsid w:val="003A46C2"/>
    <w:rsid w:val="003A4928"/>
    <w:rsid w:val="003A4983"/>
    <w:rsid w:val="003A4ACC"/>
    <w:rsid w:val="003A4AD2"/>
    <w:rsid w:val="003A4E04"/>
    <w:rsid w:val="003A4E38"/>
    <w:rsid w:val="003A4FAF"/>
    <w:rsid w:val="003A514F"/>
    <w:rsid w:val="003A54D8"/>
    <w:rsid w:val="003A572E"/>
    <w:rsid w:val="003A5826"/>
    <w:rsid w:val="003A5890"/>
    <w:rsid w:val="003A5D3B"/>
    <w:rsid w:val="003A5EB9"/>
    <w:rsid w:val="003A626C"/>
    <w:rsid w:val="003A62D6"/>
    <w:rsid w:val="003A65A2"/>
    <w:rsid w:val="003A67AB"/>
    <w:rsid w:val="003A6818"/>
    <w:rsid w:val="003A689A"/>
    <w:rsid w:val="003A6A38"/>
    <w:rsid w:val="003A6A44"/>
    <w:rsid w:val="003A6A61"/>
    <w:rsid w:val="003A6B31"/>
    <w:rsid w:val="003A6B36"/>
    <w:rsid w:val="003A6D83"/>
    <w:rsid w:val="003A6E6A"/>
    <w:rsid w:val="003A6F78"/>
    <w:rsid w:val="003A7003"/>
    <w:rsid w:val="003A7038"/>
    <w:rsid w:val="003A7067"/>
    <w:rsid w:val="003A74B4"/>
    <w:rsid w:val="003A75F9"/>
    <w:rsid w:val="003A7602"/>
    <w:rsid w:val="003A7606"/>
    <w:rsid w:val="003A764F"/>
    <w:rsid w:val="003A777F"/>
    <w:rsid w:val="003A79BA"/>
    <w:rsid w:val="003A7C6C"/>
    <w:rsid w:val="003A7F9A"/>
    <w:rsid w:val="003B004D"/>
    <w:rsid w:val="003B017E"/>
    <w:rsid w:val="003B018D"/>
    <w:rsid w:val="003B0426"/>
    <w:rsid w:val="003B0439"/>
    <w:rsid w:val="003B04A6"/>
    <w:rsid w:val="003B04DD"/>
    <w:rsid w:val="003B0598"/>
    <w:rsid w:val="003B06E2"/>
    <w:rsid w:val="003B070B"/>
    <w:rsid w:val="003B075B"/>
    <w:rsid w:val="003B076B"/>
    <w:rsid w:val="003B0B9C"/>
    <w:rsid w:val="003B0D91"/>
    <w:rsid w:val="003B102D"/>
    <w:rsid w:val="003B1038"/>
    <w:rsid w:val="003B15EA"/>
    <w:rsid w:val="003B1A24"/>
    <w:rsid w:val="003B1DE9"/>
    <w:rsid w:val="003B21A0"/>
    <w:rsid w:val="003B24F2"/>
    <w:rsid w:val="003B25AB"/>
    <w:rsid w:val="003B2B16"/>
    <w:rsid w:val="003B2C02"/>
    <w:rsid w:val="003B2EB9"/>
    <w:rsid w:val="003B3408"/>
    <w:rsid w:val="003B356B"/>
    <w:rsid w:val="003B38BF"/>
    <w:rsid w:val="003B3B9B"/>
    <w:rsid w:val="003B3F9A"/>
    <w:rsid w:val="003B3FB6"/>
    <w:rsid w:val="003B4035"/>
    <w:rsid w:val="003B40B6"/>
    <w:rsid w:val="003B4204"/>
    <w:rsid w:val="003B428E"/>
    <w:rsid w:val="003B48C8"/>
    <w:rsid w:val="003B4BAE"/>
    <w:rsid w:val="003B4C05"/>
    <w:rsid w:val="003B4DC5"/>
    <w:rsid w:val="003B4FF2"/>
    <w:rsid w:val="003B5008"/>
    <w:rsid w:val="003B5265"/>
    <w:rsid w:val="003B5357"/>
    <w:rsid w:val="003B5980"/>
    <w:rsid w:val="003B5B0A"/>
    <w:rsid w:val="003B5BF1"/>
    <w:rsid w:val="003B5D5E"/>
    <w:rsid w:val="003B5E3F"/>
    <w:rsid w:val="003B5F69"/>
    <w:rsid w:val="003B6099"/>
    <w:rsid w:val="003B6561"/>
    <w:rsid w:val="003B6642"/>
    <w:rsid w:val="003B6794"/>
    <w:rsid w:val="003B67D0"/>
    <w:rsid w:val="003B6A0E"/>
    <w:rsid w:val="003B6B22"/>
    <w:rsid w:val="003B6B33"/>
    <w:rsid w:val="003B6C30"/>
    <w:rsid w:val="003B6DDE"/>
    <w:rsid w:val="003B6EE6"/>
    <w:rsid w:val="003B70CC"/>
    <w:rsid w:val="003B71DB"/>
    <w:rsid w:val="003B7222"/>
    <w:rsid w:val="003B78C8"/>
    <w:rsid w:val="003B79A5"/>
    <w:rsid w:val="003B79E9"/>
    <w:rsid w:val="003B7BEE"/>
    <w:rsid w:val="003C0176"/>
    <w:rsid w:val="003C02F3"/>
    <w:rsid w:val="003C0387"/>
    <w:rsid w:val="003C0431"/>
    <w:rsid w:val="003C06F0"/>
    <w:rsid w:val="003C0899"/>
    <w:rsid w:val="003C09B5"/>
    <w:rsid w:val="003C09E1"/>
    <w:rsid w:val="003C0A1F"/>
    <w:rsid w:val="003C0A6F"/>
    <w:rsid w:val="003C0BE1"/>
    <w:rsid w:val="003C0D7C"/>
    <w:rsid w:val="003C0E31"/>
    <w:rsid w:val="003C1097"/>
    <w:rsid w:val="003C1111"/>
    <w:rsid w:val="003C11EC"/>
    <w:rsid w:val="003C123F"/>
    <w:rsid w:val="003C12FF"/>
    <w:rsid w:val="003C17E9"/>
    <w:rsid w:val="003C18A7"/>
    <w:rsid w:val="003C1A13"/>
    <w:rsid w:val="003C1FAE"/>
    <w:rsid w:val="003C21DC"/>
    <w:rsid w:val="003C23EA"/>
    <w:rsid w:val="003C25CB"/>
    <w:rsid w:val="003C281C"/>
    <w:rsid w:val="003C2821"/>
    <w:rsid w:val="003C2904"/>
    <w:rsid w:val="003C2A27"/>
    <w:rsid w:val="003C2BF4"/>
    <w:rsid w:val="003C2CC3"/>
    <w:rsid w:val="003C3017"/>
    <w:rsid w:val="003C36DA"/>
    <w:rsid w:val="003C36FC"/>
    <w:rsid w:val="003C3D25"/>
    <w:rsid w:val="003C44B8"/>
    <w:rsid w:val="003C45D5"/>
    <w:rsid w:val="003C4643"/>
    <w:rsid w:val="003C480C"/>
    <w:rsid w:val="003C4889"/>
    <w:rsid w:val="003C4A86"/>
    <w:rsid w:val="003C4B0D"/>
    <w:rsid w:val="003C4B70"/>
    <w:rsid w:val="003C4C92"/>
    <w:rsid w:val="003C5116"/>
    <w:rsid w:val="003C5120"/>
    <w:rsid w:val="003C5210"/>
    <w:rsid w:val="003C526F"/>
    <w:rsid w:val="003C538D"/>
    <w:rsid w:val="003C53A2"/>
    <w:rsid w:val="003C54CC"/>
    <w:rsid w:val="003C5565"/>
    <w:rsid w:val="003C55BE"/>
    <w:rsid w:val="003C57C2"/>
    <w:rsid w:val="003C57E9"/>
    <w:rsid w:val="003C5801"/>
    <w:rsid w:val="003C5943"/>
    <w:rsid w:val="003C5B26"/>
    <w:rsid w:val="003C5D0D"/>
    <w:rsid w:val="003C5DE5"/>
    <w:rsid w:val="003C6144"/>
    <w:rsid w:val="003C6195"/>
    <w:rsid w:val="003C6336"/>
    <w:rsid w:val="003C6527"/>
    <w:rsid w:val="003C68C5"/>
    <w:rsid w:val="003C6A30"/>
    <w:rsid w:val="003C6D2A"/>
    <w:rsid w:val="003C6DD6"/>
    <w:rsid w:val="003C6E3A"/>
    <w:rsid w:val="003C701D"/>
    <w:rsid w:val="003C7434"/>
    <w:rsid w:val="003C762A"/>
    <w:rsid w:val="003C77C7"/>
    <w:rsid w:val="003C793A"/>
    <w:rsid w:val="003C793C"/>
    <w:rsid w:val="003C7E38"/>
    <w:rsid w:val="003C7F89"/>
    <w:rsid w:val="003D0002"/>
    <w:rsid w:val="003D0135"/>
    <w:rsid w:val="003D015F"/>
    <w:rsid w:val="003D044D"/>
    <w:rsid w:val="003D04FC"/>
    <w:rsid w:val="003D06E4"/>
    <w:rsid w:val="003D0A30"/>
    <w:rsid w:val="003D0A6E"/>
    <w:rsid w:val="003D0A7A"/>
    <w:rsid w:val="003D0CB5"/>
    <w:rsid w:val="003D11E8"/>
    <w:rsid w:val="003D12D1"/>
    <w:rsid w:val="003D15D9"/>
    <w:rsid w:val="003D1877"/>
    <w:rsid w:val="003D19A7"/>
    <w:rsid w:val="003D1B44"/>
    <w:rsid w:val="003D1C03"/>
    <w:rsid w:val="003D1D27"/>
    <w:rsid w:val="003D1D3B"/>
    <w:rsid w:val="003D1E17"/>
    <w:rsid w:val="003D1F40"/>
    <w:rsid w:val="003D2004"/>
    <w:rsid w:val="003D2250"/>
    <w:rsid w:val="003D22CC"/>
    <w:rsid w:val="003D23A5"/>
    <w:rsid w:val="003D25B4"/>
    <w:rsid w:val="003D260F"/>
    <w:rsid w:val="003D26CC"/>
    <w:rsid w:val="003D26F2"/>
    <w:rsid w:val="003D282D"/>
    <w:rsid w:val="003D28D7"/>
    <w:rsid w:val="003D2DF8"/>
    <w:rsid w:val="003D2E56"/>
    <w:rsid w:val="003D2F8A"/>
    <w:rsid w:val="003D3105"/>
    <w:rsid w:val="003D3160"/>
    <w:rsid w:val="003D320F"/>
    <w:rsid w:val="003D323A"/>
    <w:rsid w:val="003D3346"/>
    <w:rsid w:val="003D3524"/>
    <w:rsid w:val="003D3582"/>
    <w:rsid w:val="003D377D"/>
    <w:rsid w:val="003D3978"/>
    <w:rsid w:val="003D3BBA"/>
    <w:rsid w:val="003D3C12"/>
    <w:rsid w:val="003D3EBA"/>
    <w:rsid w:val="003D4001"/>
    <w:rsid w:val="003D429B"/>
    <w:rsid w:val="003D42A9"/>
    <w:rsid w:val="003D42B3"/>
    <w:rsid w:val="003D4318"/>
    <w:rsid w:val="003D4368"/>
    <w:rsid w:val="003D438D"/>
    <w:rsid w:val="003D4521"/>
    <w:rsid w:val="003D47AF"/>
    <w:rsid w:val="003D48BA"/>
    <w:rsid w:val="003D4F08"/>
    <w:rsid w:val="003D4FD5"/>
    <w:rsid w:val="003D5076"/>
    <w:rsid w:val="003D5315"/>
    <w:rsid w:val="003D544A"/>
    <w:rsid w:val="003D591B"/>
    <w:rsid w:val="003D5C22"/>
    <w:rsid w:val="003D5C65"/>
    <w:rsid w:val="003D5E6B"/>
    <w:rsid w:val="003D5E9F"/>
    <w:rsid w:val="003D5FB0"/>
    <w:rsid w:val="003D6023"/>
    <w:rsid w:val="003D603E"/>
    <w:rsid w:val="003D63AF"/>
    <w:rsid w:val="003D67C2"/>
    <w:rsid w:val="003D6863"/>
    <w:rsid w:val="003D6BB2"/>
    <w:rsid w:val="003D6CA9"/>
    <w:rsid w:val="003D6E7B"/>
    <w:rsid w:val="003D7083"/>
    <w:rsid w:val="003D72AA"/>
    <w:rsid w:val="003D743B"/>
    <w:rsid w:val="003D7547"/>
    <w:rsid w:val="003D75A1"/>
    <w:rsid w:val="003D7638"/>
    <w:rsid w:val="003D7821"/>
    <w:rsid w:val="003D7838"/>
    <w:rsid w:val="003D7842"/>
    <w:rsid w:val="003D7A60"/>
    <w:rsid w:val="003D7D30"/>
    <w:rsid w:val="003D7D76"/>
    <w:rsid w:val="003D7D99"/>
    <w:rsid w:val="003D7DDA"/>
    <w:rsid w:val="003D7E75"/>
    <w:rsid w:val="003E061E"/>
    <w:rsid w:val="003E068E"/>
    <w:rsid w:val="003E0951"/>
    <w:rsid w:val="003E0CD3"/>
    <w:rsid w:val="003E0DE8"/>
    <w:rsid w:val="003E0EC9"/>
    <w:rsid w:val="003E0F69"/>
    <w:rsid w:val="003E135A"/>
    <w:rsid w:val="003E1378"/>
    <w:rsid w:val="003E1428"/>
    <w:rsid w:val="003E146D"/>
    <w:rsid w:val="003E1626"/>
    <w:rsid w:val="003E16F4"/>
    <w:rsid w:val="003E1B41"/>
    <w:rsid w:val="003E1BCD"/>
    <w:rsid w:val="003E1D76"/>
    <w:rsid w:val="003E1FA4"/>
    <w:rsid w:val="003E24DA"/>
    <w:rsid w:val="003E26C6"/>
    <w:rsid w:val="003E2A6A"/>
    <w:rsid w:val="003E2C7A"/>
    <w:rsid w:val="003E2CC2"/>
    <w:rsid w:val="003E2F42"/>
    <w:rsid w:val="003E3178"/>
    <w:rsid w:val="003E31CF"/>
    <w:rsid w:val="003E3262"/>
    <w:rsid w:val="003E34F0"/>
    <w:rsid w:val="003E3526"/>
    <w:rsid w:val="003E3906"/>
    <w:rsid w:val="003E3A32"/>
    <w:rsid w:val="003E3A41"/>
    <w:rsid w:val="003E3C3E"/>
    <w:rsid w:val="003E4189"/>
    <w:rsid w:val="003E41F0"/>
    <w:rsid w:val="003E4243"/>
    <w:rsid w:val="003E4273"/>
    <w:rsid w:val="003E43A9"/>
    <w:rsid w:val="003E43C2"/>
    <w:rsid w:val="003E458A"/>
    <w:rsid w:val="003E4B9E"/>
    <w:rsid w:val="003E4BC2"/>
    <w:rsid w:val="003E4CE1"/>
    <w:rsid w:val="003E4CFB"/>
    <w:rsid w:val="003E4DA1"/>
    <w:rsid w:val="003E4F74"/>
    <w:rsid w:val="003E5143"/>
    <w:rsid w:val="003E5390"/>
    <w:rsid w:val="003E556A"/>
    <w:rsid w:val="003E596F"/>
    <w:rsid w:val="003E5CBA"/>
    <w:rsid w:val="003E611E"/>
    <w:rsid w:val="003E6267"/>
    <w:rsid w:val="003E6923"/>
    <w:rsid w:val="003E6954"/>
    <w:rsid w:val="003E6DEB"/>
    <w:rsid w:val="003E6EC5"/>
    <w:rsid w:val="003E7043"/>
    <w:rsid w:val="003E7110"/>
    <w:rsid w:val="003E72D7"/>
    <w:rsid w:val="003E74A4"/>
    <w:rsid w:val="003E75A2"/>
    <w:rsid w:val="003E7993"/>
    <w:rsid w:val="003E7AE2"/>
    <w:rsid w:val="003E7AF2"/>
    <w:rsid w:val="003E7B3B"/>
    <w:rsid w:val="003E7CE0"/>
    <w:rsid w:val="003F006C"/>
    <w:rsid w:val="003F01DD"/>
    <w:rsid w:val="003F0348"/>
    <w:rsid w:val="003F03A1"/>
    <w:rsid w:val="003F03A4"/>
    <w:rsid w:val="003F06C9"/>
    <w:rsid w:val="003F0723"/>
    <w:rsid w:val="003F1020"/>
    <w:rsid w:val="003F1130"/>
    <w:rsid w:val="003F175F"/>
    <w:rsid w:val="003F183B"/>
    <w:rsid w:val="003F18EF"/>
    <w:rsid w:val="003F1AF1"/>
    <w:rsid w:val="003F1B04"/>
    <w:rsid w:val="003F1D5F"/>
    <w:rsid w:val="003F1E9F"/>
    <w:rsid w:val="003F2025"/>
    <w:rsid w:val="003F2094"/>
    <w:rsid w:val="003F24E1"/>
    <w:rsid w:val="003F24F9"/>
    <w:rsid w:val="003F26FD"/>
    <w:rsid w:val="003F28E5"/>
    <w:rsid w:val="003F2A4A"/>
    <w:rsid w:val="003F2BF0"/>
    <w:rsid w:val="003F2D24"/>
    <w:rsid w:val="003F2DC5"/>
    <w:rsid w:val="003F2DED"/>
    <w:rsid w:val="003F2E2F"/>
    <w:rsid w:val="003F323E"/>
    <w:rsid w:val="003F32B8"/>
    <w:rsid w:val="003F3315"/>
    <w:rsid w:val="003F3442"/>
    <w:rsid w:val="003F34CA"/>
    <w:rsid w:val="003F3AB8"/>
    <w:rsid w:val="003F3B62"/>
    <w:rsid w:val="003F3B89"/>
    <w:rsid w:val="003F3C17"/>
    <w:rsid w:val="003F3E06"/>
    <w:rsid w:val="003F3E17"/>
    <w:rsid w:val="003F3E7F"/>
    <w:rsid w:val="003F41A0"/>
    <w:rsid w:val="003F4211"/>
    <w:rsid w:val="003F42CD"/>
    <w:rsid w:val="003F4557"/>
    <w:rsid w:val="003F45D0"/>
    <w:rsid w:val="003F462B"/>
    <w:rsid w:val="003F4673"/>
    <w:rsid w:val="003F47C5"/>
    <w:rsid w:val="003F4A18"/>
    <w:rsid w:val="003F4B71"/>
    <w:rsid w:val="003F4CAD"/>
    <w:rsid w:val="003F4F07"/>
    <w:rsid w:val="003F515A"/>
    <w:rsid w:val="003F5269"/>
    <w:rsid w:val="003F5691"/>
    <w:rsid w:val="003F574A"/>
    <w:rsid w:val="003F5954"/>
    <w:rsid w:val="003F5964"/>
    <w:rsid w:val="003F5AA1"/>
    <w:rsid w:val="003F5D71"/>
    <w:rsid w:val="003F6178"/>
    <w:rsid w:val="003F6265"/>
    <w:rsid w:val="003F635F"/>
    <w:rsid w:val="003F6443"/>
    <w:rsid w:val="003F6645"/>
    <w:rsid w:val="003F67AE"/>
    <w:rsid w:val="003F69B4"/>
    <w:rsid w:val="003F69BF"/>
    <w:rsid w:val="003F6AFF"/>
    <w:rsid w:val="003F7121"/>
    <w:rsid w:val="003F734F"/>
    <w:rsid w:val="003F73D2"/>
    <w:rsid w:val="003F740E"/>
    <w:rsid w:val="003F7691"/>
    <w:rsid w:val="003F792D"/>
    <w:rsid w:val="003F7A1D"/>
    <w:rsid w:val="003F7A62"/>
    <w:rsid w:val="003F7C9D"/>
    <w:rsid w:val="00400002"/>
    <w:rsid w:val="0040005C"/>
    <w:rsid w:val="004001C6"/>
    <w:rsid w:val="0040026D"/>
    <w:rsid w:val="004003AE"/>
    <w:rsid w:val="004004EF"/>
    <w:rsid w:val="004005C9"/>
    <w:rsid w:val="0040074C"/>
    <w:rsid w:val="004007AA"/>
    <w:rsid w:val="00400A56"/>
    <w:rsid w:val="00400B07"/>
    <w:rsid w:val="00400B4E"/>
    <w:rsid w:val="00400BCE"/>
    <w:rsid w:val="00400DDA"/>
    <w:rsid w:val="00400EA5"/>
    <w:rsid w:val="00400ED3"/>
    <w:rsid w:val="00401253"/>
    <w:rsid w:val="004012F4"/>
    <w:rsid w:val="004017C7"/>
    <w:rsid w:val="00401988"/>
    <w:rsid w:val="00401997"/>
    <w:rsid w:val="00401A67"/>
    <w:rsid w:val="00401A9C"/>
    <w:rsid w:val="00401F02"/>
    <w:rsid w:val="004020F0"/>
    <w:rsid w:val="00402143"/>
    <w:rsid w:val="0040225C"/>
    <w:rsid w:val="004025C2"/>
    <w:rsid w:val="00402865"/>
    <w:rsid w:val="00402ACD"/>
    <w:rsid w:val="00402C90"/>
    <w:rsid w:val="00402D55"/>
    <w:rsid w:val="00402DC2"/>
    <w:rsid w:val="0040304E"/>
    <w:rsid w:val="004030CC"/>
    <w:rsid w:val="004031D7"/>
    <w:rsid w:val="004032F3"/>
    <w:rsid w:val="004033BA"/>
    <w:rsid w:val="004034DE"/>
    <w:rsid w:val="00403550"/>
    <w:rsid w:val="00403715"/>
    <w:rsid w:val="0040386F"/>
    <w:rsid w:val="004039A6"/>
    <w:rsid w:val="00403CAB"/>
    <w:rsid w:val="00403DE0"/>
    <w:rsid w:val="00403FF6"/>
    <w:rsid w:val="00404281"/>
    <w:rsid w:val="0040442D"/>
    <w:rsid w:val="00404478"/>
    <w:rsid w:val="00404525"/>
    <w:rsid w:val="0040464F"/>
    <w:rsid w:val="00404779"/>
    <w:rsid w:val="00404857"/>
    <w:rsid w:val="0040485F"/>
    <w:rsid w:val="0040498D"/>
    <w:rsid w:val="00404AFB"/>
    <w:rsid w:val="00404CEF"/>
    <w:rsid w:val="00404D29"/>
    <w:rsid w:val="0040563E"/>
    <w:rsid w:val="004057AA"/>
    <w:rsid w:val="00405B28"/>
    <w:rsid w:val="00405B79"/>
    <w:rsid w:val="00405C5B"/>
    <w:rsid w:val="00405DC0"/>
    <w:rsid w:val="00405EDA"/>
    <w:rsid w:val="00405FAE"/>
    <w:rsid w:val="004062CE"/>
    <w:rsid w:val="00406442"/>
    <w:rsid w:val="004067AC"/>
    <w:rsid w:val="00406805"/>
    <w:rsid w:val="0040687F"/>
    <w:rsid w:val="004069C2"/>
    <w:rsid w:val="00406ADA"/>
    <w:rsid w:val="00406AE6"/>
    <w:rsid w:val="00406D05"/>
    <w:rsid w:val="00406E03"/>
    <w:rsid w:val="00406E44"/>
    <w:rsid w:val="004070B2"/>
    <w:rsid w:val="004072B4"/>
    <w:rsid w:val="004072D8"/>
    <w:rsid w:val="00407740"/>
    <w:rsid w:val="004079B0"/>
    <w:rsid w:val="00407AA2"/>
    <w:rsid w:val="00407B39"/>
    <w:rsid w:val="00407B5E"/>
    <w:rsid w:val="00407D67"/>
    <w:rsid w:val="00407D9C"/>
    <w:rsid w:val="00407EAD"/>
    <w:rsid w:val="004103C8"/>
    <w:rsid w:val="004107EF"/>
    <w:rsid w:val="0041083F"/>
    <w:rsid w:val="00410B7E"/>
    <w:rsid w:val="00410BEA"/>
    <w:rsid w:val="00410C38"/>
    <w:rsid w:val="00410CB1"/>
    <w:rsid w:val="00410D03"/>
    <w:rsid w:val="00410E40"/>
    <w:rsid w:val="00410EE8"/>
    <w:rsid w:val="00410F15"/>
    <w:rsid w:val="004110F1"/>
    <w:rsid w:val="0041178E"/>
    <w:rsid w:val="00411984"/>
    <w:rsid w:val="00411C68"/>
    <w:rsid w:val="00411E20"/>
    <w:rsid w:val="004121DB"/>
    <w:rsid w:val="004123F7"/>
    <w:rsid w:val="00412912"/>
    <w:rsid w:val="00412AC8"/>
    <w:rsid w:val="00412C21"/>
    <w:rsid w:val="00412E1B"/>
    <w:rsid w:val="00412E5B"/>
    <w:rsid w:val="00412FFC"/>
    <w:rsid w:val="004130E3"/>
    <w:rsid w:val="00413433"/>
    <w:rsid w:val="00413604"/>
    <w:rsid w:val="00413804"/>
    <w:rsid w:val="0041381C"/>
    <w:rsid w:val="004139F7"/>
    <w:rsid w:val="00414016"/>
    <w:rsid w:val="0041410A"/>
    <w:rsid w:val="004141A3"/>
    <w:rsid w:val="0041434A"/>
    <w:rsid w:val="004149A0"/>
    <w:rsid w:val="00414C21"/>
    <w:rsid w:val="00414E47"/>
    <w:rsid w:val="00414FA3"/>
    <w:rsid w:val="00415059"/>
    <w:rsid w:val="0041510E"/>
    <w:rsid w:val="004152EC"/>
    <w:rsid w:val="004154E4"/>
    <w:rsid w:val="004155DB"/>
    <w:rsid w:val="004156B7"/>
    <w:rsid w:val="004159CC"/>
    <w:rsid w:val="00415C0F"/>
    <w:rsid w:val="00415C17"/>
    <w:rsid w:val="00415E04"/>
    <w:rsid w:val="00415E2B"/>
    <w:rsid w:val="00415E6F"/>
    <w:rsid w:val="00416177"/>
    <w:rsid w:val="0041632F"/>
    <w:rsid w:val="00416392"/>
    <w:rsid w:val="004163ED"/>
    <w:rsid w:val="00416876"/>
    <w:rsid w:val="00416ED3"/>
    <w:rsid w:val="00417053"/>
    <w:rsid w:val="00417894"/>
    <w:rsid w:val="00417956"/>
    <w:rsid w:val="004179FE"/>
    <w:rsid w:val="00417BF5"/>
    <w:rsid w:val="00417C01"/>
    <w:rsid w:val="00417D9A"/>
    <w:rsid w:val="004200CA"/>
    <w:rsid w:val="004202DE"/>
    <w:rsid w:val="0042042E"/>
    <w:rsid w:val="004205DA"/>
    <w:rsid w:val="00420908"/>
    <w:rsid w:val="004209C8"/>
    <w:rsid w:val="00420DE6"/>
    <w:rsid w:val="00420FE2"/>
    <w:rsid w:val="0042108D"/>
    <w:rsid w:val="00421168"/>
    <w:rsid w:val="004212DD"/>
    <w:rsid w:val="004219A0"/>
    <w:rsid w:val="00421A82"/>
    <w:rsid w:val="00421BA1"/>
    <w:rsid w:val="00421BCE"/>
    <w:rsid w:val="00421C2E"/>
    <w:rsid w:val="00421D5C"/>
    <w:rsid w:val="00421D70"/>
    <w:rsid w:val="00421E32"/>
    <w:rsid w:val="00421E7E"/>
    <w:rsid w:val="00421FE6"/>
    <w:rsid w:val="00422012"/>
    <w:rsid w:val="00422169"/>
    <w:rsid w:val="004223EA"/>
    <w:rsid w:val="00422450"/>
    <w:rsid w:val="004224C8"/>
    <w:rsid w:val="0042266F"/>
    <w:rsid w:val="00422722"/>
    <w:rsid w:val="00422781"/>
    <w:rsid w:val="00422864"/>
    <w:rsid w:val="004229AF"/>
    <w:rsid w:val="00422A8F"/>
    <w:rsid w:val="00422FBA"/>
    <w:rsid w:val="0042300C"/>
    <w:rsid w:val="00423108"/>
    <w:rsid w:val="00423191"/>
    <w:rsid w:val="00423216"/>
    <w:rsid w:val="00423225"/>
    <w:rsid w:val="004237D5"/>
    <w:rsid w:val="0042391F"/>
    <w:rsid w:val="00423956"/>
    <w:rsid w:val="004239AA"/>
    <w:rsid w:val="00423AD0"/>
    <w:rsid w:val="00423B01"/>
    <w:rsid w:val="00423B78"/>
    <w:rsid w:val="00423C95"/>
    <w:rsid w:val="00423DDA"/>
    <w:rsid w:val="00424952"/>
    <w:rsid w:val="004249EB"/>
    <w:rsid w:val="00424A6A"/>
    <w:rsid w:val="00424C02"/>
    <w:rsid w:val="00424D4F"/>
    <w:rsid w:val="00424F1C"/>
    <w:rsid w:val="00424F32"/>
    <w:rsid w:val="0042503C"/>
    <w:rsid w:val="00425342"/>
    <w:rsid w:val="004253D2"/>
    <w:rsid w:val="004255A5"/>
    <w:rsid w:val="004258B1"/>
    <w:rsid w:val="004259E2"/>
    <w:rsid w:val="00425BF6"/>
    <w:rsid w:val="00425DCB"/>
    <w:rsid w:val="00426030"/>
    <w:rsid w:val="00426208"/>
    <w:rsid w:val="0042633B"/>
    <w:rsid w:val="004263E2"/>
    <w:rsid w:val="00426496"/>
    <w:rsid w:val="0042664C"/>
    <w:rsid w:val="0042670B"/>
    <w:rsid w:val="00426B73"/>
    <w:rsid w:val="00426BC4"/>
    <w:rsid w:val="00426C87"/>
    <w:rsid w:val="00426CCE"/>
    <w:rsid w:val="00426F24"/>
    <w:rsid w:val="0042710D"/>
    <w:rsid w:val="004272F5"/>
    <w:rsid w:val="00427420"/>
    <w:rsid w:val="00427872"/>
    <w:rsid w:val="004279A8"/>
    <w:rsid w:val="00427B84"/>
    <w:rsid w:val="00427B86"/>
    <w:rsid w:val="00427DE9"/>
    <w:rsid w:val="00427E42"/>
    <w:rsid w:val="00427ECE"/>
    <w:rsid w:val="00427F2E"/>
    <w:rsid w:val="00430114"/>
    <w:rsid w:val="0043017C"/>
    <w:rsid w:val="0043065B"/>
    <w:rsid w:val="0043075F"/>
    <w:rsid w:val="00430A63"/>
    <w:rsid w:val="00430ED8"/>
    <w:rsid w:val="0043111D"/>
    <w:rsid w:val="004311D8"/>
    <w:rsid w:val="00431468"/>
    <w:rsid w:val="00431495"/>
    <w:rsid w:val="004318CA"/>
    <w:rsid w:val="00431921"/>
    <w:rsid w:val="00431BC0"/>
    <w:rsid w:val="00431C98"/>
    <w:rsid w:val="0043207D"/>
    <w:rsid w:val="00432239"/>
    <w:rsid w:val="00432514"/>
    <w:rsid w:val="00432594"/>
    <w:rsid w:val="0043265D"/>
    <w:rsid w:val="0043269F"/>
    <w:rsid w:val="0043270C"/>
    <w:rsid w:val="00432962"/>
    <w:rsid w:val="004329A7"/>
    <w:rsid w:val="004329BA"/>
    <w:rsid w:val="00432BCE"/>
    <w:rsid w:val="00433146"/>
    <w:rsid w:val="004331D5"/>
    <w:rsid w:val="004332F5"/>
    <w:rsid w:val="004336F7"/>
    <w:rsid w:val="00433950"/>
    <w:rsid w:val="00433BEF"/>
    <w:rsid w:val="0043409B"/>
    <w:rsid w:val="004341B6"/>
    <w:rsid w:val="00434727"/>
    <w:rsid w:val="00434D23"/>
    <w:rsid w:val="00434EFD"/>
    <w:rsid w:val="00434F1F"/>
    <w:rsid w:val="00435426"/>
    <w:rsid w:val="004355DD"/>
    <w:rsid w:val="00435B6C"/>
    <w:rsid w:val="00435C79"/>
    <w:rsid w:val="00435CF4"/>
    <w:rsid w:val="00435F66"/>
    <w:rsid w:val="00436000"/>
    <w:rsid w:val="0043626A"/>
    <w:rsid w:val="004362B3"/>
    <w:rsid w:val="0043656D"/>
    <w:rsid w:val="00436587"/>
    <w:rsid w:val="0043666D"/>
    <w:rsid w:val="004368F0"/>
    <w:rsid w:val="00436A49"/>
    <w:rsid w:val="00436AAE"/>
    <w:rsid w:val="00436E20"/>
    <w:rsid w:val="00436ED2"/>
    <w:rsid w:val="00436ED6"/>
    <w:rsid w:val="00436F47"/>
    <w:rsid w:val="00437071"/>
    <w:rsid w:val="004373A2"/>
    <w:rsid w:val="0043748A"/>
    <w:rsid w:val="00437580"/>
    <w:rsid w:val="004375C0"/>
    <w:rsid w:val="00437992"/>
    <w:rsid w:val="00437A86"/>
    <w:rsid w:val="00437AA1"/>
    <w:rsid w:val="00437B83"/>
    <w:rsid w:val="00437C68"/>
    <w:rsid w:val="00437E6C"/>
    <w:rsid w:val="00440299"/>
    <w:rsid w:val="00440A4E"/>
    <w:rsid w:val="00440AD5"/>
    <w:rsid w:val="00440B60"/>
    <w:rsid w:val="00440D0E"/>
    <w:rsid w:val="00440DD7"/>
    <w:rsid w:val="00440DFC"/>
    <w:rsid w:val="00441148"/>
    <w:rsid w:val="00441304"/>
    <w:rsid w:val="004413AC"/>
    <w:rsid w:val="00441451"/>
    <w:rsid w:val="004415D0"/>
    <w:rsid w:val="00441680"/>
    <w:rsid w:val="00441805"/>
    <w:rsid w:val="00441961"/>
    <w:rsid w:val="00441C87"/>
    <w:rsid w:val="00441CF1"/>
    <w:rsid w:val="00441E58"/>
    <w:rsid w:val="00441E7B"/>
    <w:rsid w:val="00442091"/>
    <w:rsid w:val="004420FF"/>
    <w:rsid w:val="0044223A"/>
    <w:rsid w:val="004423A3"/>
    <w:rsid w:val="004423C3"/>
    <w:rsid w:val="0044240F"/>
    <w:rsid w:val="004424A8"/>
    <w:rsid w:val="004424B5"/>
    <w:rsid w:val="00442728"/>
    <w:rsid w:val="004427D6"/>
    <w:rsid w:val="00442852"/>
    <w:rsid w:val="00442A11"/>
    <w:rsid w:val="00442A2D"/>
    <w:rsid w:val="00442C05"/>
    <w:rsid w:val="00442D75"/>
    <w:rsid w:val="00443061"/>
    <w:rsid w:val="00443108"/>
    <w:rsid w:val="00443253"/>
    <w:rsid w:val="00443293"/>
    <w:rsid w:val="00443648"/>
    <w:rsid w:val="004436EC"/>
    <w:rsid w:val="00443908"/>
    <w:rsid w:val="00443939"/>
    <w:rsid w:val="0044396F"/>
    <w:rsid w:val="00443E26"/>
    <w:rsid w:val="00444077"/>
    <w:rsid w:val="004440C0"/>
    <w:rsid w:val="004443F1"/>
    <w:rsid w:val="004444D8"/>
    <w:rsid w:val="004444E3"/>
    <w:rsid w:val="004446A0"/>
    <w:rsid w:val="0044492F"/>
    <w:rsid w:val="00444B8B"/>
    <w:rsid w:val="00444C02"/>
    <w:rsid w:val="00444CAD"/>
    <w:rsid w:val="00444F7A"/>
    <w:rsid w:val="00445205"/>
    <w:rsid w:val="00445225"/>
    <w:rsid w:val="00445300"/>
    <w:rsid w:val="004454AC"/>
    <w:rsid w:val="00445639"/>
    <w:rsid w:val="004459F9"/>
    <w:rsid w:val="00445E27"/>
    <w:rsid w:val="00445EB4"/>
    <w:rsid w:val="0044608B"/>
    <w:rsid w:val="0044643E"/>
    <w:rsid w:val="00446522"/>
    <w:rsid w:val="0044681E"/>
    <w:rsid w:val="004468FE"/>
    <w:rsid w:val="004469CF"/>
    <w:rsid w:val="00446B4E"/>
    <w:rsid w:val="00446C4A"/>
    <w:rsid w:val="00446D4D"/>
    <w:rsid w:val="00446F4B"/>
    <w:rsid w:val="00447193"/>
    <w:rsid w:val="00447242"/>
    <w:rsid w:val="0044747D"/>
    <w:rsid w:val="004478D2"/>
    <w:rsid w:val="00447941"/>
    <w:rsid w:val="00447CAA"/>
    <w:rsid w:val="00447D70"/>
    <w:rsid w:val="00447ED6"/>
    <w:rsid w:val="0045014C"/>
    <w:rsid w:val="004501AD"/>
    <w:rsid w:val="004503EA"/>
    <w:rsid w:val="00450636"/>
    <w:rsid w:val="004506DF"/>
    <w:rsid w:val="0045079C"/>
    <w:rsid w:val="00450F27"/>
    <w:rsid w:val="00450F41"/>
    <w:rsid w:val="00450FD7"/>
    <w:rsid w:val="0045116E"/>
    <w:rsid w:val="004517BE"/>
    <w:rsid w:val="004518D6"/>
    <w:rsid w:val="00451C3B"/>
    <w:rsid w:val="00451FFE"/>
    <w:rsid w:val="004520F9"/>
    <w:rsid w:val="004522EE"/>
    <w:rsid w:val="00452610"/>
    <w:rsid w:val="00452A76"/>
    <w:rsid w:val="00452AF6"/>
    <w:rsid w:val="00452B91"/>
    <w:rsid w:val="00452D4C"/>
    <w:rsid w:val="00452FE0"/>
    <w:rsid w:val="0045301C"/>
    <w:rsid w:val="00453036"/>
    <w:rsid w:val="004530B6"/>
    <w:rsid w:val="004532A1"/>
    <w:rsid w:val="0045343A"/>
    <w:rsid w:val="00453719"/>
    <w:rsid w:val="00453730"/>
    <w:rsid w:val="00453754"/>
    <w:rsid w:val="00453B07"/>
    <w:rsid w:val="00453CCB"/>
    <w:rsid w:val="00454453"/>
    <w:rsid w:val="00454476"/>
    <w:rsid w:val="0045476A"/>
    <w:rsid w:val="0045480C"/>
    <w:rsid w:val="00454843"/>
    <w:rsid w:val="004549D9"/>
    <w:rsid w:val="00454C89"/>
    <w:rsid w:val="00454DA0"/>
    <w:rsid w:val="00454E37"/>
    <w:rsid w:val="0045517E"/>
    <w:rsid w:val="004553E0"/>
    <w:rsid w:val="00455481"/>
    <w:rsid w:val="0045568F"/>
    <w:rsid w:val="004556F5"/>
    <w:rsid w:val="00455A84"/>
    <w:rsid w:val="00455AA6"/>
    <w:rsid w:val="00455C4C"/>
    <w:rsid w:val="00455CE7"/>
    <w:rsid w:val="00455CFC"/>
    <w:rsid w:val="00455E5B"/>
    <w:rsid w:val="004560A0"/>
    <w:rsid w:val="0045618F"/>
    <w:rsid w:val="00456324"/>
    <w:rsid w:val="0045637F"/>
    <w:rsid w:val="00456406"/>
    <w:rsid w:val="0045645E"/>
    <w:rsid w:val="00456838"/>
    <w:rsid w:val="00456906"/>
    <w:rsid w:val="00456967"/>
    <w:rsid w:val="00456AD4"/>
    <w:rsid w:val="00456C69"/>
    <w:rsid w:val="00456D52"/>
    <w:rsid w:val="00456E27"/>
    <w:rsid w:val="00456E66"/>
    <w:rsid w:val="0045719E"/>
    <w:rsid w:val="004571B9"/>
    <w:rsid w:val="004576F1"/>
    <w:rsid w:val="00457719"/>
    <w:rsid w:val="00457790"/>
    <w:rsid w:val="00457B3A"/>
    <w:rsid w:val="00457D8A"/>
    <w:rsid w:val="00457E70"/>
    <w:rsid w:val="00460008"/>
    <w:rsid w:val="004606CE"/>
    <w:rsid w:val="004609E7"/>
    <w:rsid w:val="00460AFB"/>
    <w:rsid w:val="00460C2D"/>
    <w:rsid w:val="00460D2C"/>
    <w:rsid w:val="00460EEE"/>
    <w:rsid w:val="00461197"/>
    <w:rsid w:val="004611D7"/>
    <w:rsid w:val="00461238"/>
    <w:rsid w:val="0046128A"/>
    <w:rsid w:val="0046139B"/>
    <w:rsid w:val="004616E5"/>
    <w:rsid w:val="00461889"/>
    <w:rsid w:val="0046188C"/>
    <w:rsid w:val="004618B2"/>
    <w:rsid w:val="00461944"/>
    <w:rsid w:val="00461C31"/>
    <w:rsid w:val="00461E93"/>
    <w:rsid w:val="00462034"/>
    <w:rsid w:val="00462080"/>
    <w:rsid w:val="004622F4"/>
    <w:rsid w:val="004623AB"/>
    <w:rsid w:val="004623E1"/>
    <w:rsid w:val="004627A0"/>
    <w:rsid w:val="004628B1"/>
    <w:rsid w:val="00462B9E"/>
    <w:rsid w:val="00462E30"/>
    <w:rsid w:val="00462E9D"/>
    <w:rsid w:val="00462F9B"/>
    <w:rsid w:val="00463085"/>
    <w:rsid w:val="00463225"/>
    <w:rsid w:val="0046389F"/>
    <w:rsid w:val="004638E5"/>
    <w:rsid w:val="00463997"/>
    <w:rsid w:val="004639E8"/>
    <w:rsid w:val="004639FC"/>
    <w:rsid w:val="00463E19"/>
    <w:rsid w:val="00463E6B"/>
    <w:rsid w:val="00463EE0"/>
    <w:rsid w:val="004644DE"/>
    <w:rsid w:val="00464678"/>
    <w:rsid w:val="004648B5"/>
    <w:rsid w:val="00464E9F"/>
    <w:rsid w:val="00465024"/>
    <w:rsid w:val="00465050"/>
    <w:rsid w:val="00465080"/>
    <w:rsid w:val="004650D5"/>
    <w:rsid w:val="004651C2"/>
    <w:rsid w:val="004654D8"/>
    <w:rsid w:val="00465525"/>
    <w:rsid w:val="004656A3"/>
    <w:rsid w:val="0046588A"/>
    <w:rsid w:val="004658B9"/>
    <w:rsid w:val="00465BEC"/>
    <w:rsid w:val="00465BF6"/>
    <w:rsid w:val="00465C7F"/>
    <w:rsid w:val="00465CEB"/>
    <w:rsid w:val="00465D12"/>
    <w:rsid w:val="00465D81"/>
    <w:rsid w:val="00465DEF"/>
    <w:rsid w:val="00465FC4"/>
    <w:rsid w:val="0046605A"/>
    <w:rsid w:val="0046614A"/>
    <w:rsid w:val="0046637D"/>
    <w:rsid w:val="00466557"/>
    <w:rsid w:val="0046693E"/>
    <w:rsid w:val="00466A17"/>
    <w:rsid w:val="00466B52"/>
    <w:rsid w:val="00466D77"/>
    <w:rsid w:val="00466DB2"/>
    <w:rsid w:val="0046701E"/>
    <w:rsid w:val="004672CB"/>
    <w:rsid w:val="00467303"/>
    <w:rsid w:val="0046762E"/>
    <w:rsid w:val="00467ADD"/>
    <w:rsid w:val="00467EDA"/>
    <w:rsid w:val="00467F00"/>
    <w:rsid w:val="00470021"/>
    <w:rsid w:val="004700F8"/>
    <w:rsid w:val="00470157"/>
    <w:rsid w:val="00470380"/>
    <w:rsid w:val="00470543"/>
    <w:rsid w:val="004705C9"/>
    <w:rsid w:val="00470660"/>
    <w:rsid w:val="00470B39"/>
    <w:rsid w:val="00470B83"/>
    <w:rsid w:val="00470C1F"/>
    <w:rsid w:val="00470CD3"/>
    <w:rsid w:val="00470F73"/>
    <w:rsid w:val="00471043"/>
    <w:rsid w:val="00471191"/>
    <w:rsid w:val="00471764"/>
    <w:rsid w:val="00471C54"/>
    <w:rsid w:val="00471E40"/>
    <w:rsid w:val="00471F79"/>
    <w:rsid w:val="00472295"/>
    <w:rsid w:val="0047234A"/>
    <w:rsid w:val="0047248C"/>
    <w:rsid w:val="004724A1"/>
    <w:rsid w:val="00472721"/>
    <w:rsid w:val="00472835"/>
    <w:rsid w:val="00472A4E"/>
    <w:rsid w:val="00472AE3"/>
    <w:rsid w:val="00472C77"/>
    <w:rsid w:val="00473306"/>
    <w:rsid w:val="0047340D"/>
    <w:rsid w:val="0047342A"/>
    <w:rsid w:val="004735FF"/>
    <w:rsid w:val="00473609"/>
    <w:rsid w:val="0047382C"/>
    <w:rsid w:val="00473962"/>
    <w:rsid w:val="00473963"/>
    <w:rsid w:val="00473BB8"/>
    <w:rsid w:val="00473C26"/>
    <w:rsid w:val="00473CCE"/>
    <w:rsid w:val="00473E80"/>
    <w:rsid w:val="00473E90"/>
    <w:rsid w:val="00473EBF"/>
    <w:rsid w:val="0047405D"/>
    <w:rsid w:val="004741AD"/>
    <w:rsid w:val="004742E0"/>
    <w:rsid w:val="004744E7"/>
    <w:rsid w:val="00474770"/>
    <w:rsid w:val="00474B0B"/>
    <w:rsid w:val="00474BD9"/>
    <w:rsid w:val="00475172"/>
    <w:rsid w:val="004752D4"/>
    <w:rsid w:val="004754A0"/>
    <w:rsid w:val="0047559B"/>
    <w:rsid w:val="0047567C"/>
    <w:rsid w:val="004756C9"/>
    <w:rsid w:val="004757B0"/>
    <w:rsid w:val="00475B20"/>
    <w:rsid w:val="00475D63"/>
    <w:rsid w:val="00476440"/>
    <w:rsid w:val="00476489"/>
    <w:rsid w:val="00476801"/>
    <w:rsid w:val="00476840"/>
    <w:rsid w:val="004768D2"/>
    <w:rsid w:val="00476A2F"/>
    <w:rsid w:val="00476A7C"/>
    <w:rsid w:val="00476B80"/>
    <w:rsid w:val="004771E0"/>
    <w:rsid w:val="00477519"/>
    <w:rsid w:val="004778C6"/>
    <w:rsid w:val="00477A51"/>
    <w:rsid w:val="00477C8E"/>
    <w:rsid w:val="00477E53"/>
    <w:rsid w:val="0048013A"/>
    <w:rsid w:val="004801C1"/>
    <w:rsid w:val="004801C7"/>
    <w:rsid w:val="0048043B"/>
    <w:rsid w:val="004804F5"/>
    <w:rsid w:val="0048051C"/>
    <w:rsid w:val="00480546"/>
    <w:rsid w:val="0048099D"/>
    <w:rsid w:val="00480ADF"/>
    <w:rsid w:val="00480BE6"/>
    <w:rsid w:val="00480C53"/>
    <w:rsid w:val="00480DD9"/>
    <w:rsid w:val="00480EC3"/>
    <w:rsid w:val="004810F1"/>
    <w:rsid w:val="0048141E"/>
    <w:rsid w:val="0048154D"/>
    <w:rsid w:val="0048157A"/>
    <w:rsid w:val="0048164F"/>
    <w:rsid w:val="00481A31"/>
    <w:rsid w:val="00481FA8"/>
    <w:rsid w:val="00482273"/>
    <w:rsid w:val="0048243D"/>
    <w:rsid w:val="0048246F"/>
    <w:rsid w:val="0048257E"/>
    <w:rsid w:val="004825C0"/>
    <w:rsid w:val="00482873"/>
    <w:rsid w:val="0048290D"/>
    <w:rsid w:val="00482997"/>
    <w:rsid w:val="00482A7D"/>
    <w:rsid w:val="00482AA8"/>
    <w:rsid w:val="00482ABC"/>
    <w:rsid w:val="00482E57"/>
    <w:rsid w:val="004831D3"/>
    <w:rsid w:val="0048348D"/>
    <w:rsid w:val="00483622"/>
    <w:rsid w:val="0048362F"/>
    <w:rsid w:val="00483639"/>
    <w:rsid w:val="0048372F"/>
    <w:rsid w:val="0048383B"/>
    <w:rsid w:val="00483A77"/>
    <w:rsid w:val="00483BE7"/>
    <w:rsid w:val="00483F1F"/>
    <w:rsid w:val="00483F4F"/>
    <w:rsid w:val="00483F6E"/>
    <w:rsid w:val="00484012"/>
    <w:rsid w:val="0048403E"/>
    <w:rsid w:val="00484149"/>
    <w:rsid w:val="00484382"/>
    <w:rsid w:val="004845E0"/>
    <w:rsid w:val="004846D4"/>
    <w:rsid w:val="00484E6A"/>
    <w:rsid w:val="00485093"/>
    <w:rsid w:val="004850EE"/>
    <w:rsid w:val="004851ED"/>
    <w:rsid w:val="004853CF"/>
    <w:rsid w:val="004855FA"/>
    <w:rsid w:val="0048583E"/>
    <w:rsid w:val="00485A01"/>
    <w:rsid w:val="00485D3E"/>
    <w:rsid w:val="00485F20"/>
    <w:rsid w:val="00485FC7"/>
    <w:rsid w:val="00486154"/>
    <w:rsid w:val="00486179"/>
    <w:rsid w:val="0048626F"/>
    <w:rsid w:val="004863D3"/>
    <w:rsid w:val="004864B3"/>
    <w:rsid w:val="004864B5"/>
    <w:rsid w:val="004865BB"/>
    <w:rsid w:val="00486611"/>
    <w:rsid w:val="004869BA"/>
    <w:rsid w:val="00486B60"/>
    <w:rsid w:val="00486B72"/>
    <w:rsid w:val="00486CBD"/>
    <w:rsid w:val="00486D32"/>
    <w:rsid w:val="00486DC8"/>
    <w:rsid w:val="00486F1E"/>
    <w:rsid w:val="00487134"/>
    <w:rsid w:val="0048724E"/>
    <w:rsid w:val="00487250"/>
    <w:rsid w:val="0048746D"/>
    <w:rsid w:val="0048750E"/>
    <w:rsid w:val="004876A4"/>
    <w:rsid w:val="00487FF4"/>
    <w:rsid w:val="00490008"/>
    <w:rsid w:val="004903F5"/>
    <w:rsid w:val="004905A4"/>
    <w:rsid w:val="00490741"/>
    <w:rsid w:val="004907A3"/>
    <w:rsid w:val="004908A4"/>
    <w:rsid w:val="00490A98"/>
    <w:rsid w:val="00490B13"/>
    <w:rsid w:val="00490B7E"/>
    <w:rsid w:val="00490C42"/>
    <w:rsid w:val="00490E09"/>
    <w:rsid w:val="00491206"/>
    <w:rsid w:val="0049164A"/>
    <w:rsid w:val="004917DF"/>
    <w:rsid w:val="0049182C"/>
    <w:rsid w:val="004919A8"/>
    <w:rsid w:val="00491A91"/>
    <w:rsid w:val="00491C2C"/>
    <w:rsid w:val="00491C51"/>
    <w:rsid w:val="00491D83"/>
    <w:rsid w:val="00491FD1"/>
    <w:rsid w:val="004920D7"/>
    <w:rsid w:val="0049232F"/>
    <w:rsid w:val="004928B3"/>
    <w:rsid w:val="00492B66"/>
    <w:rsid w:val="00492CF6"/>
    <w:rsid w:val="00492DBB"/>
    <w:rsid w:val="00492E8F"/>
    <w:rsid w:val="0049318C"/>
    <w:rsid w:val="004933F5"/>
    <w:rsid w:val="00493451"/>
    <w:rsid w:val="00493617"/>
    <w:rsid w:val="00493888"/>
    <w:rsid w:val="00493B75"/>
    <w:rsid w:val="00493F0D"/>
    <w:rsid w:val="00494149"/>
    <w:rsid w:val="00494346"/>
    <w:rsid w:val="0049439C"/>
    <w:rsid w:val="004944D0"/>
    <w:rsid w:val="00494A12"/>
    <w:rsid w:val="00494A9A"/>
    <w:rsid w:val="00494D38"/>
    <w:rsid w:val="00494ED6"/>
    <w:rsid w:val="0049504D"/>
    <w:rsid w:val="00495439"/>
    <w:rsid w:val="004955DE"/>
    <w:rsid w:val="00495604"/>
    <w:rsid w:val="00495635"/>
    <w:rsid w:val="00495AB5"/>
    <w:rsid w:val="00495B7B"/>
    <w:rsid w:val="00495C1E"/>
    <w:rsid w:val="00495CAE"/>
    <w:rsid w:val="00495E14"/>
    <w:rsid w:val="00495E68"/>
    <w:rsid w:val="00496157"/>
    <w:rsid w:val="004961AA"/>
    <w:rsid w:val="004962F5"/>
    <w:rsid w:val="004963D6"/>
    <w:rsid w:val="0049659F"/>
    <w:rsid w:val="004965CF"/>
    <w:rsid w:val="00496640"/>
    <w:rsid w:val="00496672"/>
    <w:rsid w:val="00496689"/>
    <w:rsid w:val="00496712"/>
    <w:rsid w:val="00496B9F"/>
    <w:rsid w:val="00496C81"/>
    <w:rsid w:val="00496D3D"/>
    <w:rsid w:val="00496D63"/>
    <w:rsid w:val="00496E8A"/>
    <w:rsid w:val="004970F8"/>
    <w:rsid w:val="0049712C"/>
    <w:rsid w:val="00497141"/>
    <w:rsid w:val="0049719D"/>
    <w:rsid w:val="0049723D"/>
    <w:rsid w:val="00497263"/>
    <w:rsid w:val="004972E0"/>
    <w:rsid w:val="0049732A"/>
    <w:rsid w:val="00497379"/>
    <w:rsid w:val="00497413"/>
    <w:rsid w:val="004976F5"/>
    <w:rsid w:val="00497772"/>
    <w:rsid w:val="00497903"/>
    <w:rsid w:val="004979DF"/>
    <w:rsid w:val="004A02D1"/>
    <w:rsid w:val="004A0893"/>
    <w:rsid w:val="004A09DC"/>
    <w:rsid w:val="004A10AA"/>
    <w:rsid w:val="004A10E2"/>
    <w:rsid w:val="004A119A"/>
    <w:rsid w:val="004A13B0"/>
    <w:rsid w:val="004A140F"/>
    <w:rsid w:val="004A149A"/>
    <w:rsid w:val="004A15E5"/>
    <w:rsid w:val="004A166A"/>
    <w:rsid w:val="004A16EE"/>
    <w:rsid w:val="004A19BF"/>
    <w:rsid w:val="004A1A73"/>
    <w:rsid w:val="004A1B33"/>
    <w:rsid w:val="004A1C3C"/>
    <w:rsid w:val="004A1DB4"/>
    <w:rsid w:val="004A1DBF"/>
    <w:rsid w:val="004A1E59"/>
    <w:rsid w:val="004A1F0C"/>
    <w:rsid w:val="004A21B9"/>
    <w:rsid w:val="004A21BA"/>
    <w:rsid w:val="004A22B8"/>
    <w:rsid w:val="004A23A6"/>
    <w:rsid w:val="004A278E"/>
    <w:rsid w:val="004A2885"/>
    <w:rsid w:val="004A2951"/>
    <w:rsid w:val="004A2A77"/>
    <w:rsid w:val="004A2C83"/>
    <w:rsid w:val="004A30DC"/>
    <w:rsid w:val="004A31B1"/>
    <w:rsid w:val="004A328F"/>
    <w:rsid w:val="004A32DE"/>
    <w:rsid w:val="004A32F3"/>
    <w:rsid w:val="004A360F"/>
    <w:rsid w:val="004A3679"/>
    <w:rsid w:val="004A3807"/>
    <w:rsid w:val="004A3847"/>
    <w:rsid w:val="004A39F5"/>
    <w:rsid w:val="004A3D96"/>
    <w:rsid w:val="004A3DF5"/>
    <w:rsid w:val="004A3F27"/>
    <w:rsid w:val="004A3FA4"/>
    <w:rsid w:val="004A420E"/>
    <w:rsid w:val="004A465B"/>
    <w:rsid w:val="004A48B2"/>
    <w:rsid w:val="004A49C9"/>
    <w:rsid w:val="004A4B6D"/>
    <w:rsid w:val="004A4B92"/>
    <w:rsid w:val="004A4D7F"/>
    <w:rsid w:val="004A4DAF"/>
    <w:rsid w:val="004A4F37"/>
    <w:rsid w:val="004A4F57"/>
    <w:rsid w:val="004A505A"/>
    <w:rsid w:val="004A50DF"/>
    <w:rsid w:val="004A510A"/>
    <w:rsid w:val="004A5201"/>
    <w:rsid w:val="004A536D"/>
    <w:rsid w:val="004A55B7"/>
    <w:rsid w:val="004A55E4"/>
    <w:rsid w:val="004A56D8"/>
    <w:rsid w:val="004A5770"/>
    <w:rsid w:val="004A5A95"/>
    <w:rsid w:val="004A5B67"/>
    <w:rsid w:val="004A5F2D"/>
    <w:rsid w:val="004A6479"/>
    <w:rsid w:val="004A64D4"/>
    <w:rsid w:val="004A651A"/>
    <w:rsid w:val="004A67A3"/>
    <w:rsid w:val="004A69E1"/>
    <w:rsid w:val="004A6C2C"/>
    <w:rsid w:val="004A70F1"/>
    <w:rsid w:val="004A717D"/>
    <w:rsid w:val="004A7424"/>
    <w:rsid w:val="004A74EE"/>
    <w:rsid w:val="004A7590"/>
    <w:rsid w:val="004A7738"/>
    <w:rsid w:val="004A77F8"/>
    <w:rsid w:val="004A7B40"/>
    <w:rsid w:val="004A7E81"/>
    <w:rsid w:val="004B0065"/>
    <w:rsid w:val="004B0127"/>
    <w:rsid w:val="004B037B"/>
    <w:rsid w:val="004B0398"/>
    <w:rsid w:val="004B055E"/>
    <w:rsid w:val="004B05FB"/>
    <w:rsid w:val="004B0791"/>
    <w:rsid w:val="004B0814"/>
    <w:rsid w:val="004B0C51"/>
    <w:rsid w:val="004B0C58"/>
    <w:rsid w:val="004B0E15"/>
    <w:rsid w:val="004B0F47"/>
    <w:rsid w:val="004B0F9F"/>
    <w:rsid w:val="004B10AC"/>
    <w:rsid w:val="004B1153"/>
    <w:rsid w:val="004B11A0"/>
    <w:rsid w:val="004B137A"/>
    <w:rsid w:val="004B13A9"/>
    <w:rsid w:val="004B1428"/>
    <w:rsid w:val="004B1507"/>
    <w:rsid w:val="004B16A4"/>
    <w:rsid w:val="004B173E"/>
    <w:rsid w:val="004B1781"/>
    <w:rsid w:val="004B1B0E"/>
    <w:rsid w:val="004B1C2B"/>
    <w:rsid w:val="004B1CFC"/>
    <w:rsid w:val="004B1D6D"/>
    <w:rsid w:val="004B1F8D"/>
    <w:rsid w:val="004B2173"/>
    <w:rsid w:val="004B2261"/>
    <w:rsid w:val="004B2489"/>
    <w:rsid w:val="004B255E"/>
    <w:rsid w:val="004B276C"/>
    <w:rsid w:val="004B28DB"/>
    <w:rsid w:val="004B2A16"/>
    <w:rsid w:val="004B2DA8"/>
    <w:rsid w:val="004B2DB9"/>
    <w:rsid w:val="004B2DDD"/>
    <w:rsid w:val="004B2E3E"/>
    <w:rsid w:val="004B2EA4"/>
    <w:rsid w:val="004B2EC2"/>
    <w:rsid w:val="004B302A"/>
    <w:rsid w:val="004B31D7"/>
    <w:rsid w:val="004B32A7"/>
    <w:rsid w:val="004B331F"/>
    <w:rsid w:val="004B3554"/>
    <w:rsid w:val="004B38BA"/>
    <w:rsid w:val="004B3A2A"/>
    <w:rsid w:val="004B3ED9"/>
    <w:rsid w:val="004B40AB"/>
    <w:rsid w:val="004B4182"/>
    <w:rsid w:val="004B41CD"/>
    <w:rsid w:val="004B4252"/>
    <w:rsid w:val="004B4266"/>
    <w:rsid w:val="004B4307"/>
    <w:rsid w:val="004B4359"/>
    <w:rsid w:val="004B43BD"/>
    <w:rsid w:val="004B44F6"/>
    <w:rsid w:val="004B45CE"/>
    <w:rsid w:val="004B4641"/>
    <w:rsid w:val="004B49ED"/>
    <w:rsid w:val="004B4B3F"/>
    <w:rsid w:val="004B4BEB"/>
    <w:rsid w:val="004B4C17"/>
    <w:rsid w:val="004B4CD0"/>
    <w:rsid w:val="004B4CF1"/>
    <w:rsid w:val="004B4E33"/>
    <w:rsid w:val="004B4FC3"/>
    <w:rsid w:val="004B519C"/>
    <w:rsid w:val="004B52C4"/>
    <w:rsid w:val="004B5402"/>
    <w:rsid w:val="004B5568"/>
    <w:rsid w:val="004B558D"/>
    <w:rsid w:val="004B5A60"/>
    <w:rsid w:val="004B5B7E"/>
    <w:rsid w:val="004B5BC4"/>
    <w:rsid w:val="004B5BDF"/>
    <w:rsid w:val="004B5D4C"/>
    <w:rsid w:val="004B5EA5"/>
    <w:rsid w:val="004B5EBD"/>
    <w:rsid w:val="004B60D3"/>
    <w:rsid w:val="004B626C"/>
    <w:rsid w:val="004B65AF"/>
    <w:rsid w:val="004B6B35"/>
    <w:rsid w:val="004B6D13"/>
    <w:rsid w:val="004B6D9C"/>
    <w:rsid w:val="004B6E26"/>
    <w:rsid w:val="004B7136"/>
    <w:rsid w:val="004B73FE"/>
    <w:rsid w:val="004B74BA"/>
    <w:rsid w:val="004B761B"/>
    <w:rsid w:val="004B77C4"/>
    <w:rsid w:val="004B7906"/>
    <w:rsid w:val="004B7BEF"/>
    <w:rsid w:val="004B7BF8"/>
    <w:rsid w:val="004C00B5"/>
    <w:rsid w:val="004C03F9"/>
    <w:rsid w:val="004C05BC"/>
    <w:rsid w:val="004C0854"/>
    <w:rsid w:val="004C0969"/>
    <w:rsid w:val="004C0AFA"/>
    <w:rsid w:val="004C0C91"/>
    <w:rsid w:val="004C0FBB"/>
    <w:rsid w:val="004C1267"/>
    <w:rsid w:val="004C1364"/>
    <w:rsid w:val="004C13F4"/>
    <w:rsid w:val="004C17DD"/>
    <w:rsid w:val="004C1903"/>
    <w:rsid w:val="004C1945"/>
    <w:rsid w:val="004C1989"/>
    <w:rsid w:val="004C1A5A"/>
    <w:rsid w:val="004C1C4B"/>
    <w:rsid w:val="004C2050"/>
    <w:rsid w:val="004C20B2"/>
    <w:rsid w:val="004C2104"/>
    <w:rsid w:val="004C2124"/>
    <w:rsid w:val="004C24FE"/>
    <w:rsid w:val="004C2512"/>
    <w:rsid w:val="004C2715"/>
    <w:rsid w:val="004C27FC"/>
    <w:rsid w:val="004C2A3B"/>
    <w:rsid w:val="004C2FE9"/>
    <w:rsid w:val="004C2FEB"/>
    <w:rsid w:val="004C306F"/>
    <w:rsid w:val="004C34B2"/>
    <w:rsid w:val="004C3519"/>
    <w:rsid w:val="004C367B"/>
    <w:rsid w:val="004C3744"/>
    <w:rsid w:val="004C3B44"/>
    <w:rsid w:val="004C3D9A"/>
    <w:rsid w:val="004C3E72"/>
    <w:rsid w:val="004C3F8E"/>
    <w:rsid w:val="004C42DB"/>
    <w:rsid w:val="004C479C"/>
    <w:rsid w:val="004C4931"/>
    <w:rsid w:val="004C4E19"/>
    <w:rsid w:val="004C5261"/>
    <w:rsid w:val="004C5315"/>
    <w:rsid w:val="004C5396"/>
    <w:rsid w:val="004C5421"/>
    <w:rsid w:val="004C54EF"/>
    <w:rsid w:val="004C564F"/>
    <w:rsid w:val="004C565D"/>
    <w:rsid w:val="004C568A"/>
    <w:rsid w:val="004C5AFC"/>
    <w:rsid w:val="004C5C00"/>
    <w:rsid w:val="004C5C4D"/>
    <w:rsid w:val="004C5D74"/>
    <w:rsid w:val="004C63A2"/>
    <w:rsid w:val="004C64A5"/>
    <w:rsid w:val="004C6766"/>
    <w:rsid w:val="004C6DA7"/>
    <w:rsid w:val="004C6DC7"/>
    <w:rsid w:val="004C6F94"/>
    <w:rsid w:val="004C7335"/>
    <w:rsid w:val="004C738B"/>
    <w:rsid w:val="004C73B5"/>
    <w:rsid w:val="004C762A"/>
    <w:rsid w:val="004C7658"/>
    <w:rsid w:val="004C78E3"/>
    <w:rsid w:val="004C79FA"/>
    <w:rsid w:val="004C7A4D"/>
    <w:rsid w:val="004C7B14"/>
    <w:rsid w:val="004C7D1F"/>
    <w:rsid w:val="004C7D47"/>
    <w:rsid w:val="004C7FBE"/>
    <w:rsid w:val="004C7FEF"/>
    <w:rsid w:val="004D012D"/>
    <w:rsid w:val="004D0197"/>
    <w:rsid w:val="004D030C"/>
    <w:rsid w:val="004D039D"/>
    <w:rsid w:val="004D04B8"/>
    <w:rsid w:val="004D0741"/>
    <w:rsid w:val="004D07D0"/>
    <w:rsid w:val="004D0863"/>
    <w:rsid w:val="004D0984"/>
    <w:rsid w:val="004D0ADB"/>
    <w:rsid w:val="004D0EA3"/>
    <w:rsid w:val="004D1021"/>
    <w:rsid w:val="004D10A5"/>
    <w:rsid w:val="004D11AE"/>
    <w:rsid w:val="004D11C7"/>
    <w:rsid w:val="004D177A"/>
    <w:rsid w:val="004D190B"/>
    <w:rsid w:val="004D1920"/>
    <w:rsid w:val="004D1992"/>
    <w:rsid w:val="004D1FCD"/>
    <w:rsid w:val="004D2000"/>
    <w:rsid w:val="004D22AD"/>
    <w:rsid w:val="004D27BA"/>
    <w:rsid w:val="004D282B"/>
    <w:rsid w:val="004D28EB"/>
    <w:rsid w:val="004D2A3F"/>
    <w:rsid w:val="004D2A8C"/>
    <w:rsid w:val="004D2AA9"/>
    <w:rsid w:val="004D2BB9"/>
    <w:rsid w:val="004D2CBE"/>
    <w:rsid w:val="004D2F04"/>
    <w:rsid w:val="004D30B4"/>
    <w:rsid w:val="004D359B"/>
    <w:rsid w:val="004D3A30"/>
    <w:rsid w:val="004D3B51"/>
    <w:rsid w:val="004D3C4B"/>
    <w:rsid w:val="004D3F21"/>
    <w:rsid w:val="004D4065"/>
    <w:rsid w:val="004D427F"/>
    <w:rsid w:val="004D446E"/>
    <w:rsid w:val="004D44DF"/>
    <w:rsid w:val="004D4940"/>
    <w:rsid w:val="004D4979"/>
    <w:rsid w:val="004D4A3A"/>
    <w:rsid w:val="004D4D88"/>
    <w:rsid w:val="004D4E0E"/>
    <w:rsid w:val="004D51C7"/>
    <w:rsid w:val="004D5508"/>
    <w:rsid w:val="004D5770"/>
    <w:rsid w:val="004D5789"/>
    <w:rsid w:val="004D5862"/>
    <w:rsid w:val="004D5A80"/>
    <w:rsid w:val="004D5CE7"/>
    <w:rsid w:val="004D5E29"/>
    <w:rsid w:val="004D5EE5"/>
    <w:rsid w:val="004D5F34"/>
    <w:rsid w:val="004D5F56"/>
    <w:rsid w:val="004D6031"/>
    <w:rsid w:val="004D610D"/>
    <w:rsid w:val="004D651B"/>
    <w:rsid w:val="004D66BA"/>
    <w:rsid w:val="004D68CD"/>
    <w:rsid w:val="004D6BAF"/>
    <w:rsid w:val="004D6C55"/>
    <w:rsid w:val="004D6D7B"/>
    <w:rsid w:val="004D70EA"/>
    <w:rsid w:val="004D73E2"/>
    <w:rsid w:val="004D73F2"/>
    <w:rsid w:val="004D746D"/>
    <w:rsid w:val="004D7AED"/>
    <w:rsid w:val="004D7AF9"/>
    <w:rsid w:val="004D7C5D"/>
    <w:rsid w:val="004D7E71"/>
    <w:rsid w:val="004E001C"/>
    <w:rsid w:val="004E0107"/>
    <w:rsid w:val="004E014B"/>
    <w:rsid w:val="004E0347"/>
    <w:rsid w:val="004E05E5"/>
    <w:rsid w:val="004E0A40"/>
    <w:rsid w:val="004E0AEB"/>
    <w:rsid w:val="004E0AF9"/>
    <w:rsid w:val="004E0B19"/>
    <w:rsid w:val="004E0DDA"/>
    <w:rsid w:val="004E1927"/>
    <w:rsid w:val="004E1AED"/>
    <w:rsid w:val="004E1B97"/>
    <w:rsid w:val="004E1EDA"/>
    <w:rsid w:val="004E20DA"/>
    <w:rsid w:val="004E20FA"/>
    <w:rsid w:val="004E2653"/>
    <w:rsid w:val="004E271E"/>
    <w:rsid w:val="004E292D"/>
    <w:rsid w:val="004E2A6C"/>
    <w:rsid w:val="004E2BD0"/>
    <w:rsid w:val="004E2D80"/>
    <w:rsid w:val="004E2DA0"/>
    <w:rsid w:val="004E3680"/>
    <w:rsid w:val="004E3768"/>
    <w:rsid w:val="004E37F2"/>
    <w:rsid w:val="004E3A90"/>
    <w:rsid w:val="004E3B3B"/>
    <w:rsid w:val="004E3C39"/>
    <w:rsid w:val="004E3D8D"/>
    <w:rsid w:val="004E3DE0"/>
    <w:rsid w:val="004E3F7F"/>
    <w:rsid w:val="004E4111"/>
    <w:rsid w:val="004E488F"/>
    <w:rsid w:val="004E48A0"/>
    <w:rsid w:val="004E48EF"/>
    <w:rsid w:val="004E494C"/>
    <w:rsid w:val="004E4BC8"/>
    <w:rsid w:val="004E4D20"/>
    <w:rsid w:val="004E4EBD"/>
    <w:rsid w:val="004E509B"/>
    <w:rsid w:val="004E519A"/>
    <w:rsid w:val="004E521A"/>
    <w:rsid w:val="004E5290"/>
    <w:rsid w:val="004E5347"/>
    <w:rsid w:val="004E5701"/>
    <w:rsid w:val="004E574B"/>
    <w:rsid w:val="004E5A3D"/>
    <w:rsid w:val="004E5B5F"/>
    <w:rsid w:val="004E5D4A"/>
    <w:rsid w:val="004E5FAD"/>
    <w:rsid w:val="004E6012"/>
    <w:rsid w:val="004E60F0"/>
    <w:rsid w:val="004E6338"/>
    <w:rsid w:val="004E63AE"/>
    <w:rsid w:val="004E63B9"/>
    <w:rsid w:val="004E63DF"/>
    <w:rsid w:val="004E66CD"/>
    <w:rsid w:val="004E66FF"/>
    <w:rsid w:val="004E67FE"/>
    <w:rsid w:val="004E6931"/>
    <w:rsid w:val="004E69F8"/>
    <w:rsid w:val="004E6A49"/>
    <w:rsid w:val="004E6BD9"/>
    <w:rsid w:val="004E6C82"/>
    <w:rsid w:val="004E6F09"/>
    <w:rsid w:val="004E73F9"/>
    <w:rsid w:val="004E75AC"/>
    <w:rsid w:val="004E75B5"/>
    <w:rsid w:val="004E7673"/>
    <w:rsid w:val="004E78CB"/>
    <w:rsid w:val="004E7C46"/>
    <w:rsid w:val="004E7D46"/>
    <w:rsid w:val="004E7D82"/>
    <w:rsid w:val="004E7F79"/>
    <w:rsid w:val="004F024D"/>
    <w:rsid w:val="004F0444"/>
    <w:rsid w:val="004F08E7"/>
    <w:rsid w:val="004F0B36"/>
    <w:rsid w:val="004F0B3B"/>
    <w:rsid w:val="004F0DF1"/>
    <w:rsid w:val="004F0F46"/>
    <w:rsid w:val="004F120A"/>
    <w:rsid w:val="004F12F8"/>
    <w:rsid w:val="004F1435"/>
    <w:rsid w:val="004F152A"/>
    <w:rsid w:val="004F1576"/>
    <w:rsid w:val="004F193A"/>
    <w:rsid w:val="004F1B77"/>
    <w:rsid w:val="004F1D5D"/>
    <w:rsid w:val="004F1D5F"/>
    <w:rsid w:val="004F1D90"/>
    <w:rsid w:val="004F2071"/>
    <w:rsid w:val="004F251A"/>
    <w:rsid w:val="004F2583"/>
    <w:rsid w:val="004F2861"/>
    <w:rsid w:val="004F29A6"/>
    <w:rsid w:val="004F29B6"/>
    <w:rsid w:val="004F29BC"/>
    <w:rsid w:val="004F2A10"/>
    <w:rsid w:val="004F2CBB"/>
    <w:rsid w:val="004F2F9D"/>
    <w:rsid w:val="004F32A7"/>
    <w:rsid w:val="004F33C4"/>
    <w:rsid w:val="004F35B9"/>
    <w:rsid w:val="004F35ED"/>
    <w:rsid w:val="004F3AC6"/>
    <w:rsid w:val="004F3BE6"/>
    <w:rsid w:val="004F3BF4"/>
    <w:rsid w:val="004F4066"/>
    <w:rsid w:val="004F4635"/>
    <w:rsid w:val="004F4853"/>
    <w:rsid w:val="004F487C"/>
    <w:rsid w:val="004F4D71"/>
    <w:rsid w:val="004F4E41"/>
    <w:rsid w:val="004F501A"/>
    <w:rsid w:val="004F50EF"/>
    <w:rsid w:val="004F5158"/>
    <w:rsid w:val="004F54AE"/>
    <w:rsid w:val="004F54B0"/>
    <w:rsid w:val="004F564D"/>
    <w:rsid w:val="004F5723"/>
    <w:rsid w:val="004F57F2"/>
    <w:rsid w:val="004F5C29"/>
    <w:rsid w:val="004F5D42"/>
    <w:rsid w:val="004F60E5"/>
    <w:rsid w:val="004F6701"/>
    <w:rsid w:val="004F681E"/>
    <w:rsid w:val="004F6894"/>
    <w:rsid w:val="004F6A8F"/>
    <w:rsid w:val="004F6AE3"/>
    <w:rsid w:val="004F6BC4"/>
    <w:rsid w:val="004F6BEF"/>
    <w:rsid w:val="004F6C77"/>
    <w:rsid w:val="004F6EC4"/>
    <w:rsid w:val="004F7170"/>
    <w:rsid w:val="004F73C8"/>
    <w:rsid w:val="004F73E4"/>
    <w:rsid w:val="004F7485"/>
    <w:rsid w:val="004F74B7"/>
    <w:rsid w:val="004F786F"/>
    <w:rsid w:val="004F788C"/>
    <w:rsid w:val="004F7894"/>
    <w:rsid w:val="004F798E"/>
    <w:rsid w:val="004F7CB1"/>
    <w:rsid w:val="004F7E5C"/>
    <w:rsid w:val="005001D1"/>
    <w:rsid w:val="00500208"/>
    <w:rsid w:val="00500213"/>
    <w:rsid w:val="00500250"/>
    <w:rsid w:val="005002CF"/>
    <w:rsid w:val="005003F6"/>
    <w:rsid w:val="00500464"/>
    <w:rsid w:val="005007E5"/>
    <w:rsid w:val="005008B5"/>
    <w:rsid w:val="005008E5"/>
    <w:rsid w:val="005008EF"/>
    <w:rsid w:val="00500AD7"/>
    <w:rsid w:val="00500CA2"/>
    <w:rsid w:val="00501001"/>
    <w:rsid w:val="00501087"/>
    <w:rsid w:val="0050119C"/>
    <w:rsid w:val="00501469"/>
    <w:rsid w:val="00501716"/>
    <w:rsid w:val="00501820"/>
    <w:rsid w:val="005018AB"/>
    <w:rsid w:val="00501A08"/>
    <w:rsid w:val="00501A6D"/>
    <w:rsid w:val="0050200E"/>
    <w:rsid w:val="0050240D"/>
    <w:rsid w:val="0050292E"/>
    <w:rsid w:val="00502930"/>
    <w:rsid w:val="0050298A"/>
    <w:rsid w:val="00502BF8"/>
    <w:rsid w:val="00502D5F"/>
    <w:rsid w:val="00502FD9"/>
    <w:rsid w:val="0050323D"/>
    <w:rsid w:val="00503568"/>
    <w:rsid w:val="00503810"/>
    <w:rsid w:val="005039E8"/>
    <w:rsid w:val="005039E9"/>
    <w:rsid w:val="00503AD1"/>
    <w:rsid w:val="00503AFD"/>
    <w:rsid w:val="00503F68"/>
    <w:rsid w:val="005043E3"/>
    <w:rsid w:val="005044BC"/>
    <w:rsid w:val="0050451E"/>
    <w:rsid w:val="00504801"/>
    <w:rsid w:val="0050489F"/>
    <w:rsid w:val="00504B64"/>
    <w:rsid w:val="0050504C"/>
    <w:rsid w:val="005053F0"/>
    <w:rsid w:val="005055E0"/>
    <w:rsid w:val="0050595E"/>
    <w:rsid w:val="00505BBE"/>
    <w:rsid w:val="00505C1D"/>
    <w:rsid w:val="00505D2B"/>
    <w:rsid w:val="00505E64"/>
    <w:rsid w:val="00505F60"/>
    <w:rsid w:val="005061E2"/>
    <w:rsid w:val="0050680B"/>
    <w:rsid w:val="00506892"/>
    <w:rsid w:val="00506997"/>
    <w:rsid w:val="005069DC"/>
    <w:rsid w:val="00506B1E"/>
    <w:rsid w:val="00506D8C"/>
    <w:rsid w:val="00506F76"/>
    <w:rsid w:val="005072AD"/>
    <w:rsid w:val="00507318"/>
    <w:rsid w:val="00507583"/>
    <w:rsid w:val="005075E7"/>
    <w:rsid w:val="00507899"/>
    <w:rsid w:val="00507992"/>
    <w:rsid w:val="005079EE"/>
    <w:rsid w:val="00507AD2"/>
    <w:rsid w:val="00507B4F"/>
    <w:rsid w:val="00507D03"/>
    <w:rsid w:val="00507DAC"/>
    <w:rsid w:val="005101E9"/>
    <w:rsid w:val="005102BE"/>
    <w:rsid w:val="005104E8"/>
    <w:rsid w:val="00510A62"/>
    <w:rsid w:val="00510CDB"/>
    <w:rsid w:val="00510D03"/>
    <w:rsid w:val="00510F12"/>
    <w:rsid w:val="005110D1"/>
    <w:rsid w:val="0051121A"/>
    <w:rsid w:val="005114B1"/>
    <w:rsid w:val="00511633"/>
    <w:rsid w:val="00511830"/>
    <w:rsid w:val="00511B54"/>
    <w:rsid w:val="00511D89"/>
    <w:rsid w:val="00511DE1"/>
    <w:rsid w:val="00511EAD"/>
    <w:rsid w:val="00511EAF"/>
    <w:rsid w:val="00511FCA"/>
    <w:rsid w:val="0051202E"/>
    <w:rsid w:val="00512030"/>
    <w:rsid w:val="0051210D"/>
    <w:rsid w:val="0051241F"/>
    <w:rsid w:val="005126B9"/>
    <w:rsid w:val="005126EB"/>
    <w:rsid w:val="005128F3"/>
    <w:rsid w:val="00512CF5"/>
    <w:rsid w:val="00512D7E"/>
    <w:rsid w:val="00512E51"/>
    <w:rsid w:val="00512FD3"/>
    <w:rsid w:val="00513346"/>
    <w:rsid w:val="005135D6"/>
    <w:rsid w:val="005136EE"/>
    <w:rsid w:val="005138AF"/>
    <w:rsid w:val="00513B3A"/>
    <w:rsid w:val="00513E01"/>
    <w:rsid w:val="00513E53"/>
    <w:rsid w:val="00513E7C"/>
    <w:rsid w:val="00513F6D"/>
    <w:rsid w:val="00514161"/>
    <w:rsid w:val="00514582"/>
    <w:rsid w:val="0051461A"/>
    <w:rsid w:val="005146E5"/>
    <w:rsid w:val="00514746"/>
    <w:rsid w:val="00514751"/>
    <w:rsid w:val="00514D67"/>
    <w:rsid w:val="00514EDE"/>
    <w:rsid w:val="0051503C"/>
    <w:rsid w:val="00515329"/>
    <w:rsid w:val="00515384"/>
    <w:rsid w:val="005154BF"/>
    <w:rsid w:val="005154CE"/>
    <w:rsid w:val="00515557"/>
    <w:rsid w:val="00515D7C"/>
    <w:rsid w:val="00515FEC"/>
    <w:rsid w:val="0051611E"/>
    <w:rsid w:val="005164C3"/>
    <w:rsid w:val="0051658D"/>
    <w:rsid w:val="005165C2"/>
    <w:rsid w:val="0051667B"/>
    <w:rsid w:val="00516C27"/>
    <w:rsid w:val="00517057"/>
    <w:rsid w:val="00517494"/>
    <w:rsid w:val="00517930"/>
    <w:rsid w:val="00517A83"/>
    <w:rsid w:val="00517C6E"/>
    <w:rsid w:val="00517CFB"/>
    <w:rsid w:val="00517D25"/>
    <w:rsid w:val="00517D4B"/>
    <w:rsid w:val="00517EE4"/>
    <w:rsid w:val="00517FCA"/>
    <w:rsid w:val="0052001C"/>
    <w:rsid w:val="00520024"/>
    <w:rsid w:val="005200F0"/>
    <w:rsid w:val="00520134"/>
    <w:rsid w:val="00520192"/>
    <w:rsid w:val="005202CC"/>
    <w:rsid w:val="005202DB"/>
    <w:rsid w:val="00520488"/>
    <w:rsid w:val="0052073C"/>
    <w:rsid w:val="0052090C"/>
    <w:rsid w:val="00520978"/>
    <w:rsid w:val="005209DA"/>
    <w:rsid w:val="00520E48"/>
    <w:rsid w:val="00520F1D"/>
    <w:rsid w:val="005210F8"/>
    <w:rsid w:val="00521545"/>
    <w:rsid w:val="00521777"/>
    <w:rsid w:val="00521928"/>
    <w:rsid w:val="0052193F"/>
    <w:rsid w:val="00521D04"/>
    <w:rsid w:val="00521EB7"/>
    <w:rsid w:val="00521EFA"/>
    <w:rsid w:val="0052210B"/>
    <w:rsid w:val="0052235E"/>
    <w:rsid w:val="00522395"/>
    <w:rsid w:val="0052252F"/>
    <w:rsid w:val="00522821"/>
    <w:rsid w:val="00522AB5"/>
    <w:rsid w:val="00522B59"/>
    <w:rsid w:val="00522CD2"/>
    <w:rsid w:val="00522EAF"/>
    <w:rsid w:val="0052335F"/>
    <w:rsid w:val="00523489"/>
    <w:rsid w:val="005234C4"/>
    <w:rsid w:val="005236D5"/>
    <w:rsid w:val="00523C20"/>
    <w:rsid w:val="00523C99"/>
    <w:rsid w:val="00523D96"/>
    <w:rsid w:val="00523E87"/>
    <w:rsid w:val="00524025"/>
    <w:rsid w:val="0052405E"/>
    <w:rsid w:val="005240B0"/>
    <w:rsid w:val="00524116"/>
    <w:rsid w:val="00524241"/>
    <w:rsid w:val="00524929"/>
    <w:rsid w:val="005249C3"/>
    <w:rsid w:val="00524A6C"/>
    <w:rsid w:val="00524AE0"/>
    <w:rsid w:val="00524E07"/>
    <w:rsid w:val="00524E4A"/>
    <w:rsid w:val="00524E86"/>
    <w:rsid w:val="00524F6F"/>
    <w:rsid w:val="005251A2"/>
    <w:rsid w:val="00525299"/>
    <w:rsid w:val="0052541B"/>
    <w:rsid w:val="00525A9D"/>
    <w:rsid w:val="00525B19"/>
    <w:rsid w:val="00525B91"/>
    <w:rsid w:val="00525E24"/>
    <w:rsid w:val="00525F44"/>
    <w:rsid w:val="005260A5"/>
    <w:rsid w:val="00526107"/>
    <w:rsid w:val="00526172"/>
    <w:rsid w:val="005262BE"/>
    <w:rsid w:val="0052658C"/>
    <w:rsid w:val="00526DDC"/>
    <w:rsid w:val="00526E80"/>
    <w:rsid w:val="00526E87"/>
    <w:rsid w:val="00526F5C"/>
    <w:rsid w:val="0052730F"/>
    <w:rsid w:val="005274B7"/>
    <w:rsid w:val="00527556"/>
    <w:rsid w:val="00527690"/>
    <w:rsid w:val="00527742"/>
    <w:rsid w:val="0052782D"/>
    <w:rsid w:val="005279D6"/>
    <w:rsid w:val="00527A44"/>
    <w:rsid w:val="00527AF9"/>
    <w:rsid w:val="00527B49"/>
    <w:rsid w:val="00527B8A"/>
    <w:rsid w:val="00527F40"/>
    <w:rsid w:val="00527FF1"/>
    <w:rsid w:val="00530260"/>
    <w:rsid w:val="005304D3"/>
    <w:rsid w:val="005307FF"/>
    <w:rsid w:val="0053082A"/>
    <w:rsid w:val="005309A0"/>
    <w:rsid w:val="00530B4C"/>
    <w:rsid w:val="00530B61"/>
    <w:rsid w:val="0053120C"/>
    <w:rsid w:val="00531353"/>
    <w:rsid w:val="0053167B"/>
    <w:rsid w:val="00531904"/>
    <w:rsid w:val="00531A5C"/>
    <w:rsid w:val="00531B0C"/>
    <w:rsid w:val="00531B7E"/>
    <w:rsid w:val="00531C2A"/>
    <w:rsid w:val="00531DD7"/>
    <w:rsid w:val="00531E68"/>
    <w:rsid w:val="00531E92"/>
    <w:rsid w:val="00531EAA"/>
    <w:rsid w:val="00531FE4"/>
    <w:rsid w:val="0053200B"/>
    <w:rsid w:val="0053206A"/>
    <w:rsid w:val="00532342"/>
    <w:rsid w:val="00532511"/>
    <w:rsid w:val="00532536"/>
    <w:rsid w:val="0053276F"/>
    <w:rsid w:val="00532B16"/>
    <w:rsid w:val="00533081"/>
    <w:rsid w:val="00533092"/>
    <w:rsid w:val="005332F9"/>
    <w:rsid w:val="00533308"/>
    <w:rsid w:val="0053345F"/>
    <w:rsid w:val="00533872"/>
    <w:rsid w:val="005338B8"/>
    <w:rsid w:val="005339E9"/>
    <w:rsid w:val="005341B9"/>
    <w:rsid w:val="0053427F"/>
    <w:rsid w:val="005347F3"/>
    <w:rsid w:val="00534A6E"/>
    <w:rsid w:val="00534B70"/>
    <w:rsid w:val="00534E92"/>
    <w:rsid w:val="00534F3D"/>
    <w:rsid w:val="005353F7"/>
    <w:rsid w:val="005357B5"/>
    <w:rsid w:val="00535846"/>
    <w:rsid w:val="005358DD"/>
    <w:rsid w:val="00535982"/>
    <w:rsid w:val="00535C2E"/>
    <w:rsid w:val="00535C37"/>
    <w:rsid w:val="00535C54"/>
    <w:rsid w:val="00535DA9"/>
    <w:rsid w:val="00535DB7"/>
    <w:rsid w:val="00535E11"/>
    <w:rsid w:val="00535E88"/>
    <w:rsid w:val="00536120"/>
    <w:rsid w:val="00536467"/>
    <w:rsid w:val="0053674C"/>
    <w:rsid w:val="00536767"/>
    <w:rsid w:val="0053691D"/>
    <w:rsid w:val="00536A1A"/>
    <w:rsid w:val="00536B14"/>
    <w:rsid w:val="00536D7A"/>
    <w:rsid w:val="00536D80"/>
    <w:rsid w:val="00536EDA"/>
    <w:rsid w:val="0053738F"/>
    <w:rsid w:val="005373A5"/>
    <w:rsid w:val="00537635"/>
    <w:rsid w:val="005377E6"/>
    <w:rsid w:val="005377E7"/>
    <w:rsid w:val="00537882"/>
    <w:rsid w:val="00537D12"/>
    <w:rsid w:val="00540154"/>
    <w:rsid w:val="00540192"/>
    <w:rsid w:val="00540538"/>
    <w:rsid w:val="00540737"/>
    <w:rsid w:val="00540832"/>
    <w:rsid w:val="00540975"/>
    <w:rsid w:val="0054098C"/>
    <w:rsid w:val="00540CC2"/>
    <w:rsid w:val="00540D54"/>
    <w:rsid w:val="00540DB4"/>
    <w:rsid w:val="00541543"/>
    <w:rsid w:val="0054179F"/>
    <w:rsid w:val="00541EE1"/>
    <w:rsid w:val="00541F04"/>
    <w:rsid w:val="005420FD"/>
    <w:rsid w:val="0054227A"/>
    <w:rsid w:val="00542391"/>
    <w:rsid w:val="00542540"/>
    <w:rsid w:val="00542623"/>
    <w:rsid w:val="00542895"/>
    <w:rsid w:val="00542A03"/>
    <w:rsid w:val="00542AA7"/>
    <w:rsid w:val="00542FA8"/>
    <w:rsid w:val="00543018"/>
    <w:rsid w:val="0054352C"/>
    <w:rsid w:val="00543738"/>
    <w:rsid w:val="0054373A"/>
    <w:rsid w:val="005438F2"/>
    <w:rsid w:val="00543AD1"/>
    <w:rsid w:val="00543BA7"/>
    <w:rsid w:val="00543C92"/>
    <w:rsid w:val="00543D31"/>
    <w:rsid w:val="00544026"/>
    <w:rsid w:val="0054427A"/>
    <w:rsid w:val="00544328"/>
    <w:rsid w:val="0054446F"/>
    <w:rsid w:val="0054484A"/>
    <w:rsid w:val="00544B7F"/>
    <w:rsid w:val="005452B7"/>
    <w:rsid w:val="00545C00"/>
    <w:rsid w:val="00545F17"/>
    <w:rsid w:val="005460AB"/>
    <w:rsid w:val="005463D9"/>
    <w:rsid w:val="005464C8"/>
    <w:rsid w:val="005465BB"/>
    <w:rsid w:val="0054663A"/>
    <w:rsid w:val="0054670B"/>
    <w:rsid w:val="00546734"/>
    <w:rsid w:val="00546AED"/>
    <w:rsid w:val="00547459"/>
    <w:rsid w:val="005479BF"/>
    <w:rsid w:val="00547B95"/>
    <w:rsid w:val="00547D57"/>
    <w:rsid w:val="005500DE"/>
    <w:rsid w:val="005501DC"/>
    <w:rsid w:val="0055020D"/>
    <w:rsid w:val="005502B0"/>
    <w:rsid w:val="0055097F"/>
    <w:rsid w:val="005509C3"/>
    <w:rsid w:val="00550D4D"/>
    <w:rsid w:val="00550D94"/>
    <w:rsid w:val="00550DD1"/>
    <w:rsid w:val="00550EA6"/>
    <w:rsid w:val="0055117A"/>
    <w:rsid w:val="0055117B"/>
    <w:rsid w:val="005511F8"/>
    <w:rsid w:val="00551218"/>
    <w:rsid w:val="0055122B"/>
    <w:rsid w:val="00551476"/>
    <w:rsid w:val="0055149B"/>
    <w:rsid w:val="00551701"/>
    <w:rsid w:val="00551854"/>
    <w:rsid w:val="00551A30"/>
    <w:rsid w:val="00551A62"/>
    <w:rsid w:val="00551D2A"/>
    <w:rsid w:val="00551F4B"/>
    <w:rsid w:val="00551F5F"/>
    <w:rsid w:val="005521B0"/>
    <w:rsid w:val="00552398"/>
    <w:rsid w:val="005523E5"/>
    <w:rsid w:val="0055265A"/>
    <w:rsid w:val="00552770"/>
    <w:rsid w:val="00552973"/>
    <w:rsid w:val="00552AF8"/>
    <w:rsid w:val="00552CB9"/>
    <w:rsid w:val="00552F5B"/>
    <w:rsid w:val="00552F9B"/>
    <w:rsid w:val="00553023"/>
    <w:rsid w:val="0055308F"/>
    <w:rsid w:val="005530DE"/>
    <w:rsid w:val="005534D8"/>
    <w:rsid w:val="0055369B"/>
    <w:rsid w:val="005536F9"/>
    <w:rsid w:val="0055372C"/>
    <w:rsid w:val="0055382A"/>
    <w:rsid w:val="00553870"/>
    <w:rsid w:val="005539FC"/>
    <w:rsid w:val="005540C2"/>
    <w:rsid w:val="005540F4"/>
    <w:rsid w:val="005541E5"/>
    <w:rsid w:val="0055429B"/>
    <w:rsid w:val="0055430A"/>
    <w:rsid w:val="00554485"/>
    <w:rsid w:val="005546E9"/>
    <w:rsid w:val="00554914"/>
    <w:rsid w:val="00554A84"/>
    <w:rsid w:val="00555397"/>
    <w:rsid w:val="0055556A"/>
    <w:rsid w:val="00555690"/>
    <w:rsid w:val="0055573D"/>
    <w:rsid w:val="00555A25"/>
    <w:rsid w:val="00555C65"/>
    <w:rsid w:val="00555CE3"/>
    <w:rsid w:val="005560C4"/>
    <w:rsid w:val="0055610C"/>
    <w:rsid w:val="00556212"/>
    <w:rsid w:val="00556366"/>
    <w:rsid w:val="005563E3"/>
    <w:rsid w:val="0055641B"/>
    <w:rsid w:val="0055675F"/>
    <w:rsid w:val="0055686E"/>
    <w:rsid w:val="005569FB"/>
    <w:rsid w:val="00556C79"/>
    <w:rsid w:val="00556CA7"/>
    <w:rsid w:val="00556F49"/>
    <w:rsid w:val="00557261"/>
    <w:rsid w:val="00557286"/>
    <w:rsid w:val="005572C2"/>
    <w:rsid w:val="005573F9"/>
    <w:rsid w:val="005575A2"/>
    <w:rsid w:val="005575DD"/>
    <w:rsid w:val="00557B10"/>
    <w:rsid w:val="00557B7A"/>
    <w:rsid w:val="00557BF3"/>
    <w:rsid w:val="00557EA1"/>
    <w:rsid w:val="00557F2A"/>
    <w:rsid w:val="005601CA"/>
    <w:rsid w:val="0056037B"/>
    <w:rsid w:val="0056049C"/>
    <w:rsid w:val="005604ED"/>
    <w:rsid w:val="00560750"/>
    <w:rsid w:val="005607A8"/>
    <w:rsid w:val="00560F6F"/>
    <w:rsid w:val="0056111D"/>
    <w:rsid w:val="0056116C"/>
    <w:rsid w:val="005611E1"/>
    <w:rsid w:val="0056122E"/>
    <w:rsid w:val="0056123C"/>
    <w:rsid w:val="00561294"/>
    <w:rsid w:val="005618FE"/>
    <w:rsid w:val="0056193B"/>
    <w:rsid w:val="0056196C"/>
    <w:rsid w:val="00561A82"/>
    <w:rsid w:val="00561FC5"/>
    <w:rsid w:val="00562220"/>
    <w:rsid w:val="00562281"/>
    <w:rsid w:val="0056250D"/>
    <w:rsid w:val="00562AB9"/>
    <w:rsid w:val="00562C2C"/>
    <w:rsid w:val="00562C3B"/>
    <w:rsid w:val="00562C58"/>
    <w:rsid w:val="00562E9B"/>
    <w:rsid w:val="00562EAD"/>
    <w:rsid w:val="00562F4D"/>
    <w:rsid w:val="005631F9"/>
    <w:rsid w:val="005634E9"/>
    <w:rsid w:val="005636D3"/>
    <w:rsid w:val="005636DB"/>
    <w:rsid w:val="0056372F"/>
    <w:rsid w:val="0056374C"/>
    <w:rsid w:val="00563D85"/>
    <w:rsid w:val="0056433B"/>
    <w:rsid w:val="00564970"/>
    <w:rsid w:val="00564A49"/>
    <w:rsid w:val="00564C00"/>
    <w:rsid w:val="00564CB0"/>
    <w:rsid w:val="00564DDD"/>
    <w:rsid w:val="00564F80"/>
    <w:rsid w:val="00564F96"/>
    <w:rsid w:val="00564FC1"/>
    <w:rsid w:val="00565068"/>
    <w:rsid w:val="005657CD"/>
    <w:rsid w:val="00565823"/>
    <w:rsid w:val="00565AEE"/>
    <w:rsid w:val="00565C2C"/>
    <w:rsid w:val="00565EB6"/>
    <w:rsid w:val="00565FFF"/>
    <w:rsid w:val="00566172"/>
    <w:rsid w:val="0056635D"/>
    <w:rsid w:val="00566542"/>
    <w:rsid w:val="00566640"/>
    <w:rsid w:val="0056698F"/>
    <w:rsid w:val="005669A4"/>
    <w:rsid w:val="00566B22"/>
    <w:rsid w:val="00566C17"/>
    <w:rsid w:val="00566EAB"/>
    <w:rsid w:val="00567045"/>
    <w:rsid w:val="005670D5"/>
    <w:rsid w:val="00567186"/>
    <w:rsid w:val="00567188"/>
    <w:rsid w:val="00567223"/>
    <w:rsid w:val="0056723B"/>
    <w:rsid w:val="005673EF"/>
    <w:rsid w:val="0056746B"/>
    <w:rsid w:val="0056747A"/>
    <w:rsid w:val="005679EA"/>
    <w:rsid w:val="00567C6C"/>
    <w:rsid w:val="00567E66"/>
    <w:rsid w:val="00567F1C"/>
    <w:rsid w:val="00570091"/>
    <w:rsid w:val="00570193"/>
    <w:rsid w:val="005701CA"/>
    <w:rsid w:val="005703A0"/>
    <w:rsid w:val="005703AF"/>
    <w:rsid w:val="0057040F"/>
    <w:rsid w:val="00570601"/>
    <w:rsid w:val="00570976"/>
    <w:rsid w:val="00570D65"/>
    <w:rsid w:val="00570EC3"/>
    <w:rsid w:val="00570F9B"/>
    <w:rsid w:val="00571036"/>
    <w:rsid w:val="00571090"/>
    <w:rsid w:val="005710A5"/>
    <w:rsid w:val="005710C6"/>
    <w:rsid w:val="00571627"/>
    <w:rsid w:val="00571966"/>
    <w:rsid w:val="00571AED"/>
    <w:rsid w:val="00571C2A"/>
    <w:rsid w:val="00571CA5"/>
    <w:rsid w:val="0057212A"/>
    <w:rsid w:val="005722D5"/>
    <w:rsid w:val="005723C1"/>
    <w:rsid w:val="005728E5"/>
    <w:rsid w:val="005728EE"/>
    <w:rsid w:val="00572A2A"/>
    <w:rsid w:val="00572C47"/>
    <w:rsid w:val="00572D45"/>
    <w:rsid w:val="005731FF"/>
    <w:rsid w:val="0057334B"/>
    <w:rsid w:val="00573401"/>
    <w:rsid w:val="005738CB"/>
    <w:rsid w:val="00573A50"/>
    <w:rsid w:val="00573B32"/>
    <w:rsid w:val="00573EAD"/>
    <w:rsid w:val="00573EC2"/>
    <w:rsid w:val="00573F97"/>
    <w:rsid w:val="0057404C"/>
    <w:rsid w:val="00574134"/>
    <w:rsid w:val="0057420E"/>
    <w:rsid w:val="00574236"/>
    <w:rsid w:val="005744FF"/>
    <w:rsid w:val="00574B34"/>
    <w:rsid w:val="00574CAA"/>
    <w:rsid w:val="00575030"/>
    <w:rsid w:val="00575109"/>
    <w:rsid w:val="005752F7"/>
    <w:rsid w:val="005756F4"/>
    <w:rsid w:val="005758CD"/>
    <w:rsid w:val="00575BB3"/>
    <w:rsid w:val="00575C3D"/>
    <w:rsid w:val="00575D2E"/>
    <w:rsid w:val="00575D37"/>
    <w:rsid w:val="005762C9"/>
    <w:rsid w:val="005762F4"/>
    <w:rsid w:val="005763D9"/>
    <w:rsid w:val="00576870"/>
    <w:rsid w:val="0057695D"/>
    <w:rsid w:val="005769E6"/>
    <w:rsid w:val="00576B86"/>
    <w:rsid w:val="00576BC7"/>
    <w:rsid w:val="00576C46"/>
    <w:rsid w:val="00576C7F"/>
    <w:rsid w:val="00576E3C"/>
    <w:rsid w:val="00576EA6"/>
    <w:rsid w:val="00577128"/>
    <w:rsid w:val="0057783C"/>
    <w:rsid w:val="005778DD"/>
    <w:rsid w:val="00577BB2"/>
    <w:rsid w:val="00577DA6"/>
    <w:rsid w:val="00577E51"/>
    <w:rsid w:val="00577E75"/>
    <w:rsid w:val="005803D2"/>
    <w:rsid w:val="0058041D"/>
    <w:rsid w:val="0058046D"/>
    <w:rsid w:val="00580531"/>
    <w:rsid w:val="00580553"/>
    <w:rsid w:val="005805A5"/>
    <w:rsid w:val="00580702"/>
    <w:rsid w:val="00580827"/>
    <w:rsid w:val="005808E5"/>
    <w:rsid w:val="00580921"/>
    <w:rsid w:val="00580FEB"/>
    <w:rsid w:val="005814DA"/>
    <w:rsid w:val="00581515"/>
    <w:rsid w:val="0058187E"/>
    <w:rsid w:val="005818AD"/>
    <w:rsid w:val="00581C87"/>
    <w:rsid w:val="00581C93"/>
    <w:rsid w:val="00581CEA"/>
    <w:rsid w:val="00581F23"/>
    <w:rsid w:val="00582148"/>
    <w:rsid w:val="0058215B"/>
    <w:rsid w:val="005821B7"/>
    <w:rsid w:val="00582470"/>
    <w:rsid w:val="005824B2"/>
    <w:rsid w:val="005826D4"/>
    <w:rsid w:val="005826EC"/>
    <w:rsid w:val="00582B98"/>
    <w:rsid w:val="00582EAC"/>
    <w:rsid w:val="00582F49"/>
    <w:rsid w:val="00582F67"/>
    <w:rsid w:val="0058323E"/>
    <w:rsid w:val="00583244"/>
    <w:rsid w:val="005832A6"/>
    <w:rsid w:val="00583749"/>
    <w:rsid w:val="00583790"/>
    <w:rsid w:val="00583793"/>
    <w:rsid w:val="0058390D"/>
    <w:rsid w:val="005839D5"/>
    <w:rsid w:val="00583BAB"/>
    <w:rsid w:val="00583DF6"/>
    <w:rsid w:val="0058413A"/>
    <w:rsid w:val="00584175"/>
    <w:rsid w:val="005842C6"/>
    <w:rsid w:val="00584478"/>
    <w:rsid w:val="0058458B"/>
    <w:rsid w:val="005845EB"/>
    <w:rsid w:val="00584C3D"/>
    <w:rsid w:val="00584CA6"/>
    <w:rsid w:val="00584DB8"/>
    <w:rsid w:val="00584FB2"/>
    <w:rsid w:val="0058508F"/>
    <w:rsid w:val="005851B1"/>
    <w:rsid w:val="0058565A"/>
    <w:rsid w:val="0058588F"/>
    <w:rsid w:val="00585A2B"/>
    <w:rsid w:val="00585B2A"/>
    <w:rsid w:val="00585BA3"/>
    <w:rsid w:val="00585C28"/>
    <w:rsid w:val="00585C36"/>
    <w:rsid w:val="00585E0A"/>
    <w:rsid w:val="00585ED1"/>
    <w:rsid w:val="00585F14"/>
    <w:rsid w:val="00586D7C"/>
    <w:rsid w:val="00586E8E"/>
    <w:rsid w:val="00586F2A"/>
    <w:rsid w:val="00586FD0"/>
    <w:rsid w:val="0058734B"/>
    <w:rsid w:val="00587642"/>
    <w:rsid w:val="005877C8"/>
    <w:rsid w:val="00587975"/>
    <w:rsid w:val="00587D0A"/>
    <w:rsid w:val="00587DD5"/>
    <w:rsid w:val="00587E6E"/>
    <w:rsid w:val="0059029C"/>
    <w:rsid w:val="00590418"/>
    <w:rsid w:val="005904AE"/>
    <w:rsid w:val="00590524"/>
    <w:rsid w:val="0059058D"/>
    <w:rsid w:val="0059085A"/>
    <w:rsid w:val="00590929"/>
    <w:rsid w:val="00590CEB"/>
    <w:rsid w:val="00590F6C"/>
    <w:rsid w:val="00590F8D"/>
    <w:rsid w:val="00591095"/>
    <w:rsid w:val="005911A2"/>
    <w:rsid w:val="00591273"/>
    <w:rsid w:val="0059198E"/>
    <w:rsid w:val="00591C40"/>
    <w:rsid w:val="00592239"/>
    <w:rsid w:val="00592278"/>
    <w:rsid w:val="00592280"/>
    <w:rsid w:val="00592302"/>
    <w:rsid w:val="005923A3"/>
    <w:rsid w:val="0059242C"/>
    <w:rsid w:val="00592481"/>
    <w:rsid w:val="00592713"/>
    <w:rsid w:val="00592A99"/>
    <w:rsid w:val="00592B3D"/>
    <w:rsid w:val="00592CF0"/>
    <w:rsid w:val="00592D95"/>
    <w:rsid w:val="00592E44"/>
    <w:rsid w:val="00593044"/>
    <w:rsid w:val="0059306E"/>
    <w:rsid w:val="0059315F"/>
    <w:rsid w:val="00593326"/>
    <w:rsid w:val="0059377B"/>
    <w:rsid w:val="0059381F"/>
    <w:rsid w:val="00593847"/>
    <w:rsid w:val="00593C12"/>
    <w:rsid w:val="005942F4"/>
    <w:rsid w:val="005944B8"/>
    <w:rsid w:val="005944C8"/>
    <w:rsid w:val="0059451E"/>
    <w:rsid w:val="00594889"/>
    <w:rsid w:val="0059489B"/>
    <w:rsid w:val="005949B1"/>
    <w:rsid w:val="00594A50"/>
    <w:rsid w:val="00594BF7"/>
    <w:rsid w:val="00594C10"/>
    <w:rsid w:val="00594D2B"/>
    <w:rsid w:val="00595022"/>
    <w:rsid w:val="0059528E"/>
    <w:rsid w:val="00595441"/>
    <w:rsid w:val="0059556D"/>
    <w:rsid w:val="0059558E"/>
    <w:rsid w:val="00595606"/>
    <w:rsid w:val="005956CC"/>
    <w:rsid w:val="00595856"/>
    <w:rsid w:val="00595882"/>
    <w:rsid w:val="0059589D"/>
    <w:rsid w:val="005958F3"/>
    <w:rsid w:val="005958FC"/>
    <w:rsid w:val="00595A07"/>
    <w:rsid w:val="00595E58"/>
    <w:rsid w:val="00595EFC"/>
    <w:rsid w:val="00595F49"/>
    <w:rsid w:val="005960A9"/>
    <w:rsid w:val="005963B7"/>
    <w:rsid w:val="00596427"/>
    <w:rsid w:val="005965CD"/>
    <w:rsid w:val="00596602"/>
    <w:rsid w:val="00596759"/>
    <w:rsid w:val="00596B67"/>
    <w:rsid w:val="0059714C"/>
    <w:rsid w:val="005971C7"/>
    <w:rsid w:val="0059726B"/>
    <w:rsid w:val="005976C6"/>
    <w:rsid w:val="005976CD"/>
    <w:rsid w:val="00597D6A"/>
    <w:rsid w:val="00597EE6"/>
    <w:rsid w:val="005A032F"/>
    <w:rsid w:val="005A0468"/>
    <w:rsid w:val="005A065F"/>
    <w:rsid w:val="005A067E"/>
    <w:rsid w:val="005A06D8"/>
    <w:rsid w:val="005A077D"/>
    <w:rsid w:val="005A0BB4"/>
    <w:rsid w:val="005A0C82"/>
    <w:rsid w:val="005A0C93"/>
    <w:rsid w:val="005A0CB2"/>
    <w:rsid w:val="005A0D87"/>
    <w:rsid w:val="005A1026"/>
    <w:rsid w:val="005A12A1"/>
    <w:rsid w:val="005A12D0"/>
    <w:rsid w:val="005A14BA"/>
    <w:rsid w:val="005A16A5"/>
    <w:rsid w:val="005A19C5"/>
    <w:rsid w:val="005A1E38"/>
    <w:rsid w:val="005A1EC7"/>
    <w:rsid w:val="005A21ED"/>
    <w:rsid w:val="005A2210"/>
    <w:rsid w:val="005A275B"/>
    <w:rsid w:val="005A2B1A"/>
    <w:rsid w:val="005A2C27"/>
    <w:rsid w:val="005A2CAE"/>
    <w:rsid w:val="005A3188"/>
    <w:rsid w:val="005A340E"/>
    <w:rsid w:val="005A344D"/>
    <w:rsid w:val="005A3668"/>
    <w:rsid w:val="005A36C0"/>
    <w:rsid w:val="005A3843"/>
    <w:rsid w:val="005A3A12"/>
    <w:rsid w:val="005A413C"/>
    <w:rsid w:val="005A436F"/>
    <w:rsid w:val="005A44D9"/>
    <w:rsid w:val="005A4576"/>
    <w:rsid w:val="005A46A3"/>
    <w:rsid w:val="005A484D"/>
    <w:rsid w:val="005A4ABE"/>
    <w:rsid w:val="005A4DD6"/>
    <w:rsid w:val="005A4E21"/>
    <w:rsid w:val="005A4FD0"/>
    <w:rsid w:val="005A516F"/>
    <w:rsid w:val="005A52D1"/>
    <w:rsid w:val="005A5372"/>
    <w:rsid w:val="005A53D5"/>
    <w:rsid w:val="005A5587"/>
    <w:rsid w:val="005A56F7"/>
    <w:rsid w:val="005A588C"/>
    <w:rsid w:val="005A5BB3"/>
    <w:rsid w:val="005A5BB6"/>
    <w:rsid w:val="005A5BE4"/>
    <w:rsid w:val="005A64EA"/>
    <w:rsid w:val="005A6648"/>
    <w:rsid w:val="005A666C"/>
    <w:rsid w:val="005A6F2A"/>
    <w:rsid w:val="005A7035"/>
    <w:rsid w:val="005A71E4"/>
    <w:rsid w:val="005A7333"/>
    <w:rsid w:val="005A7426"/>
    <w:rsid w:val="005A7630"/>
    <w:rsid w:val="005A790B"/>
    <w:rsid w:val="005A7CB2"/>
    <w:rsid w:val="005B016B"/>
    <w:rsid w:val="005B02BD"/>
    <w:rsid w:val="005B03ED"/>
    <w:rsid w:val="005B04ED"/>
    <w:rsid w:val="005B0A7C"/>
    <w:rsid w:val="005B0C00"/>
    <w:rsid w:val="005B0EAF"/>
    <w:rsid w:val="005B1840"/>
    <w:rsid w:val="005B1E57"/>
    <w:rsid w:val="005B1EF0"/>
    <w:rsid w:val="005B1FA5"/>
    <w:rsid w:val="005B220D"/>
    <w:rsid w:val="005B2239"/>
    <w:rsid w:val="005B2407"/>
    <w:rsid w:val="005B26A4"/>
    <w:rsid w:val="005B2951"/>
    <w:rsid w:val="005B2B35"/>
    <w:rsid w:val="005B2D3A"/>
    <w:rsid w:val="005B2E43"/>
    <w:rsid w:val="005B2F38"/>
    <w:rsid w:val="005B3146"/>
    <w:rsid w:val="005B3162"/>
    <w:rsid w:val="005B3369"/>
    <w:rsid w:val="005B350D"/>
    <w:rsid w:val="005B3636"/>
    <w:rsid w:val="005B39C0"/>
    <w:rsid w:val="005B3E5D"/>
    <w:rsid w:val="005B3FD8"/>
    <w:rsid w:val="005B420C"/>
    <w:rsid w:val="005B4342"/>
    <w:rsid w:val="005B4486"/>
    <w:rsid w:val="005B464F"/>
    <w:rsid w:val="005B4661"/>
    <w:rsid w:val="005B4735"/>
    <w:rsid w:val="005B4749"/>
    <w:rsid w:val="005B4879"/>
    <w:rsid w:val="005B49BD"/>
    <w:rsid w:val="005B4AAB"/>
    <w:rsid w:val="005B4C7D"/>
    <w:rsid w:val="005B4E1D"/>
    <w:rsid w:val="005B4EFC"/>
    <w:rsid w:val="005B4F00"/>
    <w:rsid w:val="005B4FD8"/>
    <w:rsid w:val="005B5090"/>
    <w:rsid w:val="005B54B3"/>
    <w:rsid w:val="005B5A9A"/>
    <w:rsid w:val="005B5F83"/>
    <w:rsid w:val="005B6319"/>
    <w:rsid w:val="005B6650"/>
    <w:rsid w:val="005B688F"/>
    <w:rsid w:val="005B7226"/>
    <w:rsid w:val="005B754A"/>
    <w:rsid w:val="005B786E"/>
    <w:rsid w:val="005B7C6D"/>
    <w:rsid w:val="005B7F39"/>
    <w:rsid w:val="005B7F5B"/>
    <w:rsid w:val="005B7F72"/>
    <w:rsid w:val="005C0032"/>
    <w:rsid w:val="005C0057"/>
    <w:rsid w:val="005C007D"/>
    <w:rsid w:val="005C008D"/>
    <w:rsid w:val="005C053F"/>
    <w:rsid w:val="005C05E8"/>
    <w:rsid w:val="005C0B7D"/>
    <w:rsid w:val="005C0D3D"/>
    <w:rsid w:val="005C0EA3"/>
    <w:rsid w:val="005C0FD8"/>
    <w:rsid w:val="005C1173"/>
    <w:rsid w:val="005C12CD"/>
    <w:rsid w:val="005C1327"/>
    <w:rsid w:val="005C15D3"/>
    <w:rsid w:val="005C1619"/>
    <w:rsid w:val="005C167A"/>
    <w:rsid w:val="005C176F"/>
    <w:rsid w:val="005C1A11"/>
    <w:rsid w:val="005C1E26"/>
    <w:rsid w:val="005C1F17"/>
    <w:rsid w:val="005C205D"/>
    <w:rsid w:val="005C2097"/>
    <w:rsid w:val="005C2183"/>
    <w:rsid w:val="005C28CA"/>
    <w:rsid w:val="005C2E02"/>
    <w:rsid w:val="005C2E62"/>
    <w:rsid w:val="005C303D"/>
    <w:rsid w:val="005C3267"/>
    <w:rsid w:val="005C34BC"/>
    <w:rsid w:val="005C3672"/>
    <w:rsid w:val="005C36E0"/>
    <w:rsid w:val="005C3712"/>
    <w:rsid w:val="005C3AA9"/>
    <w:rsid w:val="005C3ACC"/>
    <w:rsid w:val="005C3B36"/>
    <w:rsid w:val="005C3C6E"/>
    <w:rsid w:val="005C3FD8"/>
    <w:rsid w:val="005C3FDE"/>
    <w:rsid w:val="005C400B"/>
    <w:rsid w:val="005C4288"/>
    <w:rsid w:val="005C437F"/>
    <w:rsid w:val="005C4392"/>
    <w:rsid w:val="005C450C"/>
    <w:rsid w:val="005C4586"/>
    <w:rsid w:val="005C4630"/>
    <w:rsid w:val="005C46FE"/>
    <w:rsid w:val="005C4743"/>
    <w:rsid w:val="005C488F"/>
    <w:rsid w:val="005C4A9D"/>
    <w:rsid w:val="005C5002"/>
    <w:rsid w:val="005C50B4"/>
    <w:rsid w:val="005C5114"/>
    <w:rsid w:val="005C52E0"/>
    <w:rsid w:val="005C53D6"/>
    <w:rsid w:val="005C5469"/>
    <w:rsid w:val="005C5631"/>
    <w:rsid w:val="005C5670"/>
    <w:rsid w:val="005C5800"/>
    <w:rsid w:val="005C5822"/>
    <w:rsid w:val="005C5878"/>
    <w:rsid w:val="005C5A2E"/>
    <w:rsid w:val="005C5B66"/>
    <w:rsid w:val="005C5C77"/>
    <w:rsid w:val="005C5D14"/>
    <w:rsid w:val="005C5DF1"/>
    <w:rsid w:val="005C5E7E"/>
    <w:rsid w:val="005C5EDC"/>
    <w:rsid w:val="005C6387"/>
    <w:rsid w:val="005C63FC"/>
    <w:rsid w:val="005C6810"/>
    <w:rsid w:val="005C692B"/>
    <w:rsid w:val="005C6AF4"/>
    <w:rsid w:val="005C6BF0"/>
    <w:rsid w:val="005C6E60"/>
    <w:rsid w:val="005C6EA1"/>
    <w:rsid w:val="005C7197"/>
    <w:rsid w:val="005C72AC"/>
    <w:rsid w:val="005C741B"/>
    <w:rsid w:val="005C7CA9"/>
    <w:rsid w:val="005D021A"/>
    <w:rsid w:val="005D0329"/>
    <w:rsid w:val="005D05E2"/>
    <w:rsid w:val="005D063A"/>
    <w:rsid w:val="005D073E"/>
    <w:rsid w:val="005D0756"/>
    <w:rsid w:val="005D0824"/>
    <w:rsid w:val="005D0C9E"/>
    <w:rsid w:val="005D0E3F"/>
    <w:rsid w:val="005D0F8E"/>
    <w:rsid w:val="005D1282"/>
    <w:rsid w:val="005D1407"/>
    <w:rsid w:val="005D1767"/>
    <w:rsid w:val="005D1AC3"/>
    <w:rsid w:val="005D2165"/>
    <w:rsid w:val="005D21A1"/>
    <w:rsid w:val="005D26A1"/>
    <w:rsid w:val="005D281C"/>
    <w:rsid w:val="005D28A6"/>
    <w:rsid w:val="005D28E5"/>
    <w:rsid w:val="005D2AEC"/>
    <w:rsid w:val="005D2AFA"/>
    <w:rsid w:val="005D2CCC"/>
    <w:rsid w:val="005D2EE8"/>
    <w:rsid w:val="005D31A1"/>
    <w:rsid w:val="005D320A"/>
    <w:rsid w:val="005D37F6"/>
    <w:rsid w:val="005D3963"/>
    <w:rsid w:val="005D39E2"/>
    <w:rsid w:val="005D3D32"/>
    <w:rsid w:val="005D3D54"/>
    <w:rsid w:val="005D3E82"/>
    <w:rsid w:val="005D3EC2"/>
    <w:rsid w:val="005D408B"/>
    <w:rsid w:val="005D4097"/>
    <w:rsid w:val="005D41DC"/>
    <w:rsid w:val="005D4285"/>
    <w:rsid w:val="005D4474"/>
    <w:rsid w:val="005D45D9"/>
    <w:rsid w:val="005D4624"/>
    <w:rsid w:val="005D48E9"/>
    <w:rsid w:val="005D4D0C"/>
    <w:rsid w:val="005D4E20"/>
    <w:rsid w:val="005D5267"/>
    <w:rsid w:val="005D5A35"/>
    <w:rsid w:val="005D5AEB"/>
    <w:rsid w:val="005D5B3C"/>
    <w:rsid w:val="005D5C94"/>
    <w:rsid w:val="005D5D6D"/>
    <w:rsid w:val="005D61C7"/>
    <w:rsid w:val="005D6214"/>
    <w:rsid w:val="005D6363"/>
    <w:rsid w:val="005D6365"/>
    <w:rsid w:val="005D63CF"/>
    <w:rsid w:val="005D63DA"/>
    <w:rsid w:val="005D6470"/>
    <w:rsid w:val="005D670E"/>
    <w:rsid w:val="005D6B76"/>
    <w:rsid w:val="005D6D3D"/>
    <w:rsid w:val="005D6E5B"/>
    <w:rsid w:val="005D6EED"/>
    <w:rsid w:val="005D71A7"/>
    <w:rsid w:val="005D71E1"/>
    <w:rsid w:val="005D721D"/>
    <w:rsid w:val="005D72B5"/>
    <w:rsid w:val="005D735C"/>
    <w:rsid w:val="005D7391"/>
    <w:rsid w:val="005D784B"/>
    <w:rsid w:val="005D7914"/>
    <w:rsid w:val="005D79FD"/>
    <w:rsid w:val="005D7A61"/>
    <w:rsid w:val="005D7AC1"/>
    <w:rsid w:val="005D7AF8"/>
    <w:rsid w:val="005D7D3D"/>
    <w:rsid w:val="005D7ECB"/>
    <w:rsid w:val="005D7FF2"/>
    <w:rsid w:val="005E05CC"/>
    <w:rsid w:val="005E0BF5"/>
    <w:rsid w:val="005E0DF7"/>
    <w:rsid w:val="005E103A"/>
    <w:rsid w:val="005E115D"/>
    <w:rsid w:val="005E142C"/>
    <w:rsid w:val="005E145C"/>
    <w:rsid w:val="005E18E8"/>
    <w:rsid w:val="005E1A72"/>
    <w:rsid w:val="005E1CED"/>
    <w:rsid w:val="005E1E55"/>
    <w:rsid w:val="005E1F2B"/>
    <w:rsid w:val="005E2E5C"/>
    <w:rsid w:val="005E2F3A"/>
    <w:rsid w:val="005E3431"/>
    <w:rsid w:val="005E3482"/>
    <w:rsid w:val="005E369D"/>
    <w:rsid w:val="005E3E27"/>
    <w:rsid w:val="005E41FB"/>
    <w:rsid w:val="005E4459"/>
    <w:rsid w:val="005E4553"/>
    <w:rsid w:val="005E455C"/>
    <w:rsid w:val="005E45C2"/>
    <w:rsid w:val="005E4667"/>
    <w:rsid w:val="005E471E"/>
    <w:rsid w:val="005E4858"/>
    <w:rsid w:val="005E4921"/>
    <w:rsid w:val="005E49AC"/>
    <w:rsid w:val="005E4A88"/>
    <w:rsid w:val="005E4AFF"/>
    <w:rsid w:val="005E4B18"/>
    <w:rsid w:val="005E4C9C"/>
    <w:rsid w:val="005E4E85"/>
    <w:rsid w:val="005E4FEF"/>
    <w:rsid w:val="005E540D"/>
    <w:rsid w:val="005E5536"/>
    <w:rsid w:val="005E56FF"/>
    <w:rsid w:val="005E58BE"/>
    <w:rsid w:val="005E59A0"/>
    <w:rsid w:val="005E5A33"/>
    <w:rsid w:val="005E5C8D"/>
    <w:rsid w:val="005E5CF5"/>
    <w:rsid w:val="005E5DE7"/>
    <w:rsid w:val="005E60B1"/>
    <w:rsid w:val="005E60D3"/>
    <w:rsid w:val="005E610B"/>
    <w:rsid w:val="005E6644"/>
    <w:rsid w:val="005E6A4A"/>
    <w:rsid w:val="005E6D5C"/>
    <w:rsid w:val="005E6E00"/>
    <w:rsid w:val="005E7226"/>
    <w:rsid w:val="005E72DD"/>
    <w:rsid w:val="005E7740"/>
    <w:rsid w:val="005E7927"/>
    <w:rsid w:val="005E7A80"/>
    <w:rsid w:val="005E7AEF"/>
    <w:rsid w:val="005E7CC5"/>
    <w:rsid w:val="005E7FA4"/>
    <w:rsid w:val="005F0026"/>
    <w:rsid w:val="005F01C6"/>
    <w:rsid w:val="005F035A"/>
    <w:rsid w:val="005F0383"/>
    <w:rsid w:val="005F05D3"/>
    <w:rsid w:val="005F05F9"/>
    <w:rsid w:val="005F061B"/>
    <w:rsid w:val="005F0623"/>
    <w:rsid w:val="005F0692"/>
    <w:rsid w:val="005F0825"/>
    <w:rsid w:val="005F0A66"/>
    <w:rsid w:val="005F0B73"/>
    <w:rsid w:val="005F0CF2"/>
    <w:rsid w:val="005F0E27"/>
    <w:rsid w:val="005F0EB1"/>
    <w:rsid w:val="005F1047"/>
    <w:rsid w:val="005F10FB"/>
    <w:rsid w:val="005F153B"/>
    <w:rsid w:val="005F16AB"/>
    <w:rsid w:val="005F1701"/>
    <w:rsid w:val="005F196F"/>
    <w:rsid w:val="005F19F8"/>
    <w:rsid w:val="005F1B74"/>
    <w:rsid w:val="005F237C"/>
    <w:rsid w:val="005F268A"/>
    <w:rsid w:val="005F2693"/>
    <w:rsid w:val="005F2AD9"/>
    <w:rsid w:val="005F2D4A"/>
    <w:rsid w:val="005F2DFC"/>
    <w:rsid w:val="005F30E9"/>
    <w:rsid w:val="005F31FC"/>
    <w:rsid w:val="005F3283"/>
    <w:rsid w:val="005F35D3"/>
    <w:rsid w:val="005F362D"/>
    <w:rsid w:val="005F363C"/>
    <w:rsid w:val="005F37E0"/>
    <w:rsid w:val="005F3853"/>
    <w:rsid w:val="005F3C94"/>
    <w:rsid w:val="005F3DC0"/>
    <w:rsid w:val="005F3EE6"/>
    <w:rsid w:val="005F45F9"/>
    <w:rsid w:val="005F4718"/>
    <w:rsid w:val="005F491C"/>
    <w:rsid w:val="005F4A8E"/>
    <w:rsid w:val="005F4CD7"/>
    <w:rsid w:val="005F4CD8"/>
    <w:rsid w:val="005F4DB5"/>
    <w:rsid w:val="005F4DE7"/>
    <w:rsid w:val="005F4FCC"/>
    <w:rsid w:val="005F5000"/>
    <w:rsid w:val="005F5253"/>
    <w:rsid w:val="005F5849"/>
    <w:rsid w:val="005F59B6"/>
    <w:rsid w:val="005F5B06"/>
    <w:rsid w:val="005F5C94"/>
    <w:rsid w:val="005F5CD9"/>
    <w:rsid w:val="005F5D26"/>
    <w:rsid w:val="005F5E36"/>
    <w:rsid w:val="005F5E57"/>
    <w:rsid w:val="005F60B4"/>
    <w:rsid w:val="005F61FB"/>
    <w:rsid w:val="005F61FC"/>
    <w:rsid w:val="005F68D6"/>
    <w:rsid w:val="005F6C50"/>
    <w:rsid w:val="005F6E91"/>
    <w:rsid w:val="005F70CF"/>
    <w:rsid w:val="005F756D"/>
    <w:rsid w:val="005F75D3"/>
    <w:rsid w:val="005F7670"/>
    <w:rsid w:val="005F7979"/>
    <w:rsid w:val="005F7980"/>
    <w:rsid w:val="005F79E3"/>
    <w:rsid w:val="00600277"/>
    <w:rsid w:val="00600388"/>
    <w:rsid w:val="0060046D"/>
    <w:rsid w:val="0060049F"/>
    <w:rsid w:val="00600535"/>
    <w:rsid w:val="00600662"/>
    <w:rsid w:val="006006EA"/>
    <w:rsid w:val="00600D28"/>
    <w:rsid w:val="00600DFB"/>
    <w:rsid w:val="00600E59"/>
    <w:rsid w:val="00600ED9"/>
    <w:rsid w:val="0060110C"/>
    <w:rsid w:val="00601466"/>
    <w:rsid w:val="0060146B"/>
    <w:rsid w:val="006014FF"/>
    <w:rsid w:val="006016FC"/>
    <w:rsid w:val="00601A35"/>
    <w:rsid w:val="00601DC4"/>
    <w:rsid w:val="0060218E"/>
    <w:rsid w:val="0060273B"/>
    <w:rsid w:val="00602A67"/>
    <w:rsid w:val="00602B5B"/>
    <w:rsid w:val="00602CA5"/>
    <w:rsid w:val="0060331A"/>
    <w:rsid w:val="00603342"/>
    <w:rsid w:val="00603634"/>
    <w:rsid w:val="00603793"/>
    <w:rsid w:val="006037E4"/>
    <w:rsid w:val="00603A05"/>
    <w:rsid w:val="00603A9A"/>
    <w:rsid w:val="00603C17"/>
    <w:rsid w:val="00603CA7"/>
    <w:rsid w:val="00603DD8"/>
    <w:rsid w:val="00603E12"/>
    <w:rsid w:val="00603E6B"/>
    <w:rsid w:val="00603F01"/>
    <w:rsid w:val="0060425C"/>
    <w:rsid w:val="00604340"/>
    <w:rsid w:val="00604439"/>
    <w:rsid w:val="00604443"/>
    <w:rsid w:val="006044FB"/>
    <w:rsid w:val="0060468F"/>
    <w:rsid w:val="006049E1"/>
    <w:rsid w:val="00604A18"/>
    <w:rsid w:val="0060505D"/>
    <w:rsid w:val="006050E3"/>
    <w:rsid w:val="0060526A"/>
    <w:rsid w:val="00605449"/>
    <w:rsid w:val="00605575"/>
    <w:rsid w:val="00605742"/>
    <w:rsid w:val="0060577D"/>
    <w:rsid w:val="006058CB"/>
    <w:rsid w:val="0060595C"/>
    <w:rsid w:val="00605A35"/>
    <w:rsid w:val="00605A37"/>
    <w:rsid w:val="00605B94"/>
    <w:rsid w:val="00605E33"/>
    <w:rsid w:val="0060609F"/>
    <w:rsid w:val="006060C8"/>
    <w:rsid w:val="00606548"/>
    <w:rsid w:val="00606589"/>
    <w:rsid w:val="00606625"/>
    <w:rsid w:val="00606836"/>
    <w:rsid w:val="006069B6"/>
    <w:rsid w:val="006069B8"/>
    <w:rsid w:val="006069BE"/>
    <w:rsid w:val="00606A54"/>
    <w:rsid w:val="00606AD8"/>
    <w:rsid w:val="00606B63"/>
    <w:rsid w:val="00606B67"/>
    <w:rsid w:val="00606C0F"/>
    <w:rsid w:val="00606C11"/>
    <w:rsid w:val="00606CC6"/>
    <w:rsid w:val="006070BC"/>
    <w:rsid w:val="006075C2"/>
    <w:rsid w:val="00607AC1"/>
    <w:rsid w:val="00607D14"/>
    <w:rsid w:val="00607DB6"/>
    <w:rsid w:val="00607E0F"/>
    <w:rsid w:val="00607EAC"/>
    <w:rsid w:val="00607ED8"/>
    <w:rsid w:val="00607FA0"/>
    <w:rsid w:val="00610126"/>
    <w:rsid w:val="006101FA"/>
    <w:rsid w:val="00610349"/>
    <w:rsid w:val="006104BE"/>
    <w:rsid w:val="006104F4"/>
    <w:rsid w:val="006107B1"/>
    <w:rsid w:val="00610988"/>
    <w:rsid w:val="00610B24"/>
    <w:rsid w:val="00610B54"/>
    <w:rsid w:val="00610C6C"/>
    <w:rsid w:val="00610D5C"/>
    <w:rsid w:val="00611320"/>
    <w:rsid w:val="00611444"/>
    <w:rsid w:val="00611599"/>
    <w:rsid w:val="006118B5"/>
    <w:rsid w:val="006119AF"/>
    <w:rsid w:val="006119F0"/>
    <w:rsid w:val="00611B6E"/>
    <w:rsid w:val="00611B82"/>
    <w:rsid w:val="00611C4F"/>
    <w:rsid w:val="00611D9C"/>
    <w:rsid w:val="00611E7B"/>
    <w:rsid w:val="00611FB0"/>
    <w:rsid w:val="00611FBE"/>
    <w:rsid w:val="00612024"/>
    <w:rsid w:val="006121CA"/>
    <w:rsid w:val="0061237A"/>
    <w:rsid w:val="006125C9"/>
    <w:rsid w:val="006126B9"/>
    <w:rsid w:val="0061279C"/>
    <w:rsid w:val="00612A49"/>
    <w:rsid w:val="00612B8B"/>
    <w:rsid w:val="00612D39"/>
    <w:rsid w:val="00612E53"/>
    <w:rsid w:val="00612E77"/>
    <w:rsid w:val="00613154"/>
    <w:rsid w:val="0061326C"/>
    <w:rsid w:val="0061337B"/>
    <w:rsid w:val="006133D9"/>
    <w:rsid w:val="0061349B"/>
    <w:rsid w:val="006134E9"/>
    <w:rsid w:val="0061371F"/>
    <w:rsid w:val="00613731"/>
    <w:rsid w:val="0061391E"/>
    <w:rsid w:val="006139C0"/>
    <w:rsid w:val="00613D38"/>
    <w:rsid w:val="00613DBA"/>
    <w:rsid w:val="00613EB5"/>
    <w:rsid w:val="00614188"/>
    <w:rsid w:val="00614567"/>
    <w:rsid w:val="00614FBC"/>
    <w:rsid w:val="00615056"/>
    <w:rsid w:val="0061516C"/>
    <w:rsid w:val="0061545D"/>
    <w:rsid w:val="00615A01"/>
    <w:rsid w:val="00616190"/>
    <w:rsid w:val="00616347"/>
    <w:rsid w:val="00616356"/>
    <w:rsid w:val="0061638B"/>
    <w:rsid w:val="00616524"/>
    <w:rsid w:val="0061667B"/>
    <w:rsid w:val="006166EA"/>
    <w:rsid w:val="0061676A"/>
    <w:rsid w:val="006167A9"/>
    <w:rsid w:val="0061695E"/>
    <w:rsid w:val="00616A80"/>
    <w:rsid w:val="00616C2C"/>
    <w:rsid w:val="00616D6D"/>
    <w:rsid w:val="00616E15"/>
    <w:rsid w:val="00616E19"/>
    <w:rsid w:val="0061714A"/>
    <w:rsid w:val="006172E1"/>
    <w:rsid w:val="0061732D"/>
    <w:rsid w:val="00617748"/>
    <w:rsid w:val="006178E7"/>
    <w:rsid w:val="00617955"/>
    <w:rsid w:val="00617EFC"/>
    <w:rsid w:val="00617F6A"/>
    <w:rsid w:val="00620321"/>
    <w:rsid w:val="006205F0"/>
    <w:rsid w:val="00620EFD"/>
    <w:rsid w:val="006210CF"/>
    <w:rsid w:val="00621200"/>
    <w:rsid w:val="0062120D"/>
    <w:rsid w:val="00621257"/>
    <w:rsid w:val="00621BCB"/>
    <w:rsid w:val="00621C07"/>
    <w:rsid w:val="00621D7F"/>
    <w:rsid w:val="00622006"/>
    <w:rsid w:val="006220B0"/>
    <w:rsid w:val="006221DB"/>
    <w:rsid w:val="00622337"/>
    <w:rsid w:val="00622370"/>
    <w:rsid w:val="00622675"/>
    <w:rsid w:val="0062283E"/>
    <w:rsid w:val="00622917"/>
    <w:rsid w:val="00622998"/>
    <w:rsid w:val="00622A21"/>
    <w:rsid w:val="00622AFC"/>
    <w:rsid w:val="00622C06"/>
    <w:rsid w:val="00622C96"/>
    <w:rsid w:val="00622E89"/>
    <w:rsid w:val="00623218"/>
    <w:rsid w:val="006235C0"/>
    <w:rsid w:val="00623757"/>
    <w:rsid w:val="006237D1"/>
    <w:rsid w:val="00623839"/>
    <w:rsid w:val="006239BA"/>
    <w:rsid w:val="006239FD"/>
    <w:rsid w:val="00623A31"/>
    <w:rsid w:val="00623B8E"/>
    <w:rsid w:val="00623CB8"/>
    <w:rsid w:val="00624222"/>
    <w:rsid w:val="006243FA"/>
    <w:rsid w:val="00624442"/>
    <w:rsid w:val="0062458D"/>
    <w:rsid w:val="006245D2"/>
    <w:rsid w:val="006248F4"/>
    <w:rsid w:val="00624A50"/>
    <w:rsid w:val="00624BEF"/>
    <w:rsid w:val="00624CE7"/>
    <w:rsid w:val="00624DDF"/>
    <w:rsid w:val="00624EE3"/>
    <w:rsid w:val="006250C2"/>
    <w:rsid w:val="00625224"/>
    <w:rsid w:val="006252B1"/>
    <w:rsid w:val="006253F3"/>
    <w:rsid w:val="006253FF"/>
    <w:rsid w:val="006256E2"/>
    <w:rsid w:val="0062585F"/>
    <w:rsid w:val="00625933"/>
    <w:rsid w:val="00625DF9"/>
    <w:rsid w:val="00626116"/>
    <w:rsid w:val="006261C0"/>
    <w:rsid w:val="006262EF"/>
    <w:rsid w:val="00626BEA"/>
    <w:rsid w:val="00626DAB"/>
    <w:rsid w:val="00626EB1"/>
    <w:rsid w:val="00626ED4"/>
    <w:rsid w:val="00627309"/>
    <w:rsid w:val="006273C9"/>
    <w:rsid w:val="0062786D"/>
    <w:rsid w:val="00627AAE"/>
    <w:rsid w:val="00627C2A"/>
    <w:rsid w:val="00627CD1"/>
    <w:rsid w:val="00627D08"/>
    <w:rsid w:val="006300D2"/>
    <w:rsid w:val="006303A1"/>
    <w:rsid w:val="006304AA"/>
    <w:rsid w:val="0063051F"/>
    <w:rsid w:val="0063074E"/>
    <w:rsid w:val="00630B83"/>
    <w:rsid w:val="00630C53"/>
    <w:rsid w:val="00630CA9"/>
    <w:rsid w:val="00630D80"/>
    <w:rsid w:val="00631221"/>
    <w:rsid w:val="006312EB"/>
    <w:rsid w:val="0063144E"/>
    <w:rsid w:val="006314F2"/>
    <w:rsid w:val="006316D2"/>
    <w:rsid w:val="00631C8E"/>
    <w:rsid w:val="00631E17"/>
    <w:rsid w:val="00631E41"/>
    <w:rsid w:val="00631F90"/>
    <w:rsid w:val="006320D7"/>
    <w:rsid w:val="0063237E"/>
    <w:rsid w:val="00632443"/>
    <w:rsid w:val="0063249D"/>
    <w:rsid w:val="00632F87"/>
    <w:rsid w:val="0063307D"/>
    <w:rsid w:val="0063315F"/>
    <w:rsid w:val="00633172"/>
    <w:rsid w:val="006333A7"/>
    <w:rsid w:val="006335AC"/>
    <w:rsid w:val="006337D5"/>
    <w:rsid w:val="00633C2A"/>
    <w:rsid w:val="00633D15"/>
    <w:rsid w:val="00633DFD"/>
    <w:rsid w:val="00633F89"/>
    <w:rsid w:val="0063400B"/>
    <w:rsid w:val="00634200"/>
    <w:rsid w:val="0063431C"/>
    <w:rsid w:val="00634696"/>
    <w:rsid w:val="0063472B"/>
    <w:rsid w:val="006347F1"/>
    <w:rsid w:val="0063485A"/>
    <w:rsid w:val="00634ED3"/>
    <w:rsid w:val="00635043"/>
    <w:rsid w:val="00635266"/>
    <w:rsid w:val="00635304"/>
    <w:rsid w:val="0063532A"/>
    <w:rsid w:val="00635412"/>
    <w:rsid w:val="006354A6"/>
    <w:rsid w:val="006356EF"/>
    <w:rsid w:val="00635806"/>
    <w:rsid w:val="00635B74"/>
    <w:rsid w:val="00635FB0"/>
    <w:rsid w:val="00635FE7"/>
    <w:rsid w:val="00636982"/>
    <w:rsid w:val="00636AEB"/>
    <w:rsid w:val="00636B31"/>
    <w:rsid w:val="00636C87"/>
    <w:rsid w:val="00636CE5"/>
    <w:rsid w:val="00636D94"/>
    <w:rsid w:val="00636DE4"/>
    <w:rsid w:val="00637034"/>
    <w:rsid w:val="00637325"/>
    <w:rsid w:val="006375A0"/>
    <w:rsid w:val="00637703"/>
    <w:rsid w:val="006378C3"/>
    <w:rsid w:val="00637A79"/>
    <w:rsid w:val="00637B73"/>
    <w:rsid w:val="0064007E"/>
    <w:rsid w:val="006402E3"/>
    <w:rsid w:val="006404A3"/>
    <w:rsid w:val="00640605"/>
    <w:rsid w:val="006407DC"/>
    <w:rsid w:val="006408C5"/>
    <w:rsid w:val="00640C17"/>
    <w:rsid w:val="00640F46"/>
    <w:rsid w:val="00640F8B"/>
    <w:rsid w:val="00640FE5"/>
    <w:rsid w:val="00641294"/>
    <w:rsid w:val="00641346"/>
    <w:rsid w:val="0064159A"/>
    <w:rsid w:val="006415D8"/>
    <w:rsid w:val="00641641"/>
    <w:rsid w:val="006417D7"/>
    <w:rsid w:val="00641818"/>
    <w:rsid w:val="00641861"/>
    <w:rsid w:val="00641992"/>
    <w:rsid w:val="006419EA"/>
    <w:rsid w:val="00641AED"/>
    <w:rsid w:val="00641B8B"/>
    <w:rsid w:val="00641FCE"/>
    <w:rsid w:val="006422BC"/>
    <w:rsid w:val="00642531"/>
    <w:rsid w:val="00642788"/>
    <w:rsid w:val="006428FF"/>
    <w:rsid w:val="00642A41"/>
    <w:rsid w:val="00642ABB"/>
    <w:rsid w:val="00642C2E"/>
    <w:rsid w:val="00642CB9"/>
    <w:rsid w:val="00642FFF"/>
    <w:rsid w:val="00643109"/>
    <w:rsid w:val="00643799"/>
    <w:rsid w:val="00643C2D"/>
    <w:rsid w:val="00643CA0"/>
    <w:rsid w:val="00643DF4"/>
    <w:rsid w:val="00643EA1"/>
    <w:rsid w:val="00643EDE"/>
    <w:rsid w:val="00643FE8"/>
    <w:rsid w:val="00644007"/>
    <w:rsid w:val="00644102"/>
    <w:rsid w:val="006442EE"/>
    <w:rsid w:val="0064450C"/>
    <w:rsid w:val="0064458E"/>
    <w:rsid w:val="006447BF"/>
    <w:rsid w:val="00644A5F"/>
    <w:rsid w:val="00644A6C"/>
    <w:rsid w:val="00644ABF"/>
    <w:rsid w:val="00644B35"/>
    <w:rsid w:val="00644B5F"/>
    <w:rsid w:val="00644D76"/>
    <w:rsid w:val="00644FF5"/>
    <w:rsid w:val="0064532D"/>
    <w:rsid w:val="00645427"/>
    <w:rsid w:val="006456FE"/>
    <w:rsid w:val="0064572B"/>
    <w:rsid w:val="0064574F"/>
    <w:rsid w:val="00645AE0"/>
    <w:rsid w:val="00645D79"/>
    <w:rsid w:val="00645E5C"/>
    <w:rsid w:val="00645EEF"/>
    <w:rsid w:val="0064628E"/>
    <w:rsid w:val="00646329"/>
    <w:rsid w:val="006464EA"/>
    <w:rsid w:val="006465D0"/>
    <w:rsid w:val="006465ED"/>
    <w:rsid w:val="006468BD"/>
    <w:rsid w:val="00646AC3"/>
    <w:rsid w:val="00646C39"/>
    <w:rsid w:val="0064704E"/>
    <w:rsid w:val="00647108"/>
    <w:rsid w:val="00647142"/>
    <w:rsid w:val="006475C5"/>
    <w:rsid w:val="00647615"/>
    <w:rsid w:val="00647856"/>
    <w:rsid w:val="00647A45"/>
    <w:rsid w:val="00647D0E"/>
    <w:rsid w:val="00647EE2"/>
    <w:rsid w:val="00647EF7"/>
    <w:rsid w:val="006500D6"/>
    <w:rsid w:val="00650258"/>
    <w:rsid w:val="006506DB"/>
    <w:rsid w:val="006507B4"/>
    <w:rsid w:val="00650CF1"/>
    <w:rsid w:val="00650F5C"/>
    <w:rsid w:val="006514D5"/>
    <w:rsid w:val="00651571"/>
    <w:rsid w:val="006515CF"/>
    <w:rsid w:val="00651716"/>
    <w:rsid w:val="00651B6F"/>
    <w:rsid w:val="00651D81"/>
    <w:rsid w:val="00652166"/>
    <w:rsid w:val="006523E4"/>
    <w:rsid w:val="00652490"/>
    <w:rsid w:val="006524EA"/>
    <w:rsid w:val="006525D5"/>
    <w:rsid w:val="00652A6E"/>
    <w:rsid w:val="00652BF8"/>
    <w:rsid w:val="00652CF0"/>
    <w:rsid w:val="00653019"/>
    <w:rsid w:val="00653033"/>
    <w:rsid w:val="00653117"/>
    <w:rsid w:val="0065316B"/>
    <w:rsid w:val="006531DC"/>
    <w:rsid w:val="00653383"/>
    <w:rsid w:val="006535DE"/>
    <w:rsid w:val="00653769"/>
    <w:rsid w:val="00653CAB"/>
    <w:rsid w:val="00653E46"/>
    <w:rsid w:val="00653F1D"/>
    <w:rsid w:val="00654035"/>
    <w:rsid w:val="00654168"/>
    <w:rsid w:val="006542D8"/>
    <w:rsid w:val="00654675"/>
    <w:rsid w:val="0065469E"/>
    <w:rsid w:val="006546BF"/>
    <w:rsid w:val="0065471C"/>
    <w:rsid w:val="00654AA6"/>
    <w:rsid w:val="00654AD4"/>
    <w:rsid w:val="00654EB3"/>
    <w:rsid w:val="00654EB8"/>
    <w:rsid w:val="00654F45"/>
    <w:rsid w:val="00655129"/>
    <w:rsid w:val="00655161"/>
    <w:rsid w:val="0065547A"/>
    <w:rsid w:val="0065549E"/>
    <w:rsid w:val="00655615"/>
    <w:rsid w:val="00655814"/>
    <w:rsid w:val="00655942"/>
    <w:rsid w:val="00655D05"/>
    <w:rsid w:val="00655D1E"/>
    <w:rsid w:val="00655F43"/>
    <w:rsid w:val="00655FFC"/>
    <w:rsid w:val="00656023"/>
    <w:rsid w:val="0065616F"/>
    <w:rsid w:val="00656359"/>
    <w:rsid w:val="00656832"/>
    <w:rsid w:val="006569AD"/>
    <w:rsid w:val="00656A37"/>
    <w:rsid w:val="00656B5F"/>
    <w:rsid w:val="00656EA5"/>
    <w:rsid w:val="0065718F"/>
    <w:rsid w:val="0065732C"/>
    <w:rsid w:val="0065782A"/>
    <w:rsid w:val="006578EF"/>
    <w:rsid w:val="00657AF0"/>
    <w:rsid w:val="00657BD1"/>
    <w:rsid w:val="00657BFB"/>
    <w:rsid w:val="00657D00"/>
    <w:rsid w:val="00657D94"/>
    <w:rsid w:val="00657E3D"/>
    <w:rsid w:val="00657E7E"/>
    <w:rsid w:val="0066003C"/>
    <w:rsid w:val="00660283"/>
    <w:rsid w:val="0066088C"/>
    <w:rsid w:val="00660963"/>
    <w:rsid w:val="00660A90"/>
    <w:rsid w:val="00660B8A"/>
    <w:rsid w:val="00660D22"/>
    <w:rsid w:val="00660E51"/>
    <w:rsid w:val="00660E8F"/>
    <w:rsid w:val="00660FC2"/>
    <w:rsid w:val="0066108F"/>
    <w:rsid w:val="00661118"/>
    <w:rsid w:val="006612A2"/>
    <w:rsid w:val="006613FC"/>
    <w:rsid w:val="006614AF"/>
    <w:rsid w:val="006615FC"/>
    <w:rsid w:val="0066166C"/>
    <w:rsid w:val="0066169F"/>
    <w:rsid w:val="006617F6"/>
    <w:rsid w:val="00661973"/>
    <w:rsid w:val="006619CE"/>
    <w:rsid w:val="00661A0E"/>
    <w:rsid w:val="00661AA7"/>
    <w:rsid w:val="00661AB3"/>
    <w:rsid w:val="00661AFF"/>
    <w:rsid w:val="00661F43"/>
    <w:rsid w:val="006620B4"/>
    <w:rsid w:val="006620E0"/>
    <w:rsid w:val="006622F7"/>
    <w:rsid w:val="00662366"/>
    <w:rsid w:val="00662587"/>
    <w:rsid w:val="00662911"/>
    <w:rsid w:val="00662942"/>
    <w:rsid w:val="006629B9"/>
    <w:rsid w:val="00662AAA"/>
    <w:rsid w:val="00662CBD"/>
    <w:rsid w:val="00662EAD"/>
    <w:rsid w:val="00663061"/>
    <w:rsid w:val="00663161"/>
    <w:rsid w:val="00663265"/>
    <w:rsid w:val="00663370"/>
    <w:rsid w:val="00663A26"/>
    <w:rsid w:val="00663AC9"/>
    <w:rsid w:val="00663B8D"/>
    <w:rsid w:val="00663C8D"/>
    <w:rsid w:val="00663D71"/>
    <w:rsid w:val="00663D86"/>
    <w:rsid w:val="00663DCC"/>
    <w:rsid w:val="00663EE9"/>
    <w:rsid w:val="00663F0A"/>
    <w:rsid w:val="006640BC"/>
    <w:rsid w:val="006641FD"/>
    <w:rsid w:val="006643DF"/>
    <w:rsid w:val="0066440D"/>
    <w:rsid w:val="00664A23"/>
    <w:rsid w:val="00664AB9"/>
    <w:rsid w:val="00664C67"/>
    <w:rsid w:val="00664F76"/>
    <w:rsid w:val="00665144"/>
    <w:rsid w:val="006651AB"/>
    <w:rsid w:val="00665237"/>
    <w:rsid w:val="0066524C"/>
    <w:rsid w:val="0066534A"/>
    <w:rsid w:val="00665731"/>
    <w:rsid w:val="006657D3"/>
    <w:rsid w:val="006658F9"/>
    <w:rsid w:val="006659CA"/>
    <w:rsid w:val="00665A66"/>
    <w:rsid w:val="00665D51"/>
    <w:rsid w:val="00665E2B"/>
    <w:rsid w:val="00666289"/>
    <w:rsid w:val="00666509"/>
    <w:rsid w:val="006666F0"/>
    <w:rsid w:val="0066675C"/>
    <w:rsid w:val="00666C97"/>
    <w:rsid w:val="0066709B"/>
    <w:rsid w:val="00667260"/>
    <w:rsid w:val="006672AF"/>
    <w:rsid w:val="00667505"/>
    <w:rsid w:val="006675F2"/>
    <w:rsid w:val="00667608"/>
    <w:rsid w:val="006676A5"/>
    <w:rsid w:val="006676FD"/>
    <w:rsid w:val="00667712"/>
    <w:rsid w:val="00667778"/>
    <w:rsid w:val="00667985"/>
    <w:rsid w:val="00667AD5"/>
    <w:rsid w:val="00667B2F"/>
    <w:rsid w:val="00667D94"/>
    <w:rsid w:val="00667DA0"/>
    <w:rsid w:val="00667F46"/>
    <w:rsid w:val="00670285"/>
    <w:rsid w:val="00670902"/>
    <w:rsid w:val="00670B0E"/>
    <w:rsid w:val="00670B44"/>
    <w:rsid w:val="00670BED"/>
    <w:rsid w:val="00670D17"/>
    <w:rsid w:val="00670FD0"/>
    <w:rsid w:val="006710CF"/>
    <w:rsid w:val="0067140B"/>
    <w:rsid w:val="00671441"/>
    <w:rsid w:val="006714E8"/>
    <w:rsid w:val="00671801"/>
    <w:rsid w:val="00671918"/>
    <w:rsid w:val="00671A2A"/>
    <w:rsid w:val="00672020"/>
    <w:rsid w:val="006720E9"/>
    <w:rsid w:val="00672203"/>
    <w:rsid w:val="00672335"/>
    <w:rsid w:val="00672539"/>
    <w:rsid w:val="0067270F"/>
    <w:rsid w:val="0067273C"/>
    <w:rsid w:val="00672B5A"/>
    <w:rsid w:val="006731FC"/>
    <w:rsid w:val="006732A6"/>
    <w:rsid w:val="006734B2"/>
    <w:rsid w:val="006735F4"/>
    <w:rsid w:val="00673704"/>
    <w:rsid w:val="00673745"/>
    <w:rsid w:val="0067375E"/>
    <w:rsid w:val="006737CB"/>
    <w:rsid w:val="00673893"/>
    <w:rsid w:val="006738FD"/>
    <w:rsid w:val="00673B8A"/>
    <w:rsid w:val="00673CDF"/>
    <w:rsid w:val="00673DE4"/>
    <w:rsid w:val="00674354"/>
    <w:rsid w:val="00674410"/>
    <w:rsid w:val="006745A8"/>
    <w:rsid w:val="00674714"/>
    <w:rsid w:val="00674774"/>
    <w:rsid w:val="006748B3"/>
    <w:rsid w:val="00674A04"/>
    <w:rsid w:val="00674C67"/>
    <w:rsid w:val="006751FB"/>
    <w:rsid w:val="00675369"/>
    <w:rsid w:val="0067564D"/>
    <w:rsid w:val="0067569A"/>
    <w:rsid w:val="006757B1"/>
    <w:rsid w:val="00675862"/>
    <w:rsid w:val="00675896"/>
    <w:rsid w:val="00675940"/>
    <w:rsid w:val="00675987"/>
    <w:rsid w:val="006759DF"/>
    <w:rsid w:val="00675A60"/>
    <w:rsid w:val="00675BDB"/>
    <w:rsid w:val="00675D01"/>
    <w:rsid w:val="00675DF0"/>
    <w:rsid w:val="00676028"/>
    <w:rsid w:val="00676245"/>
    <w:rsid w:val="00676263"/>
    <w:rsid w:val="00676303"/>
    <w:rsid w:val="0067641A"/>
    <w:rsid w:val="006767C1"/>
    <w:rsid w:val="00676B20"/>
    <w:rsid w:val="00676B54"/>
    <w:rsid w:val="00676CE6"/>
    <w:rsid w:val="006771F5"/>
    <w:rsid w:val="006772B3"/>
    <w:rsid w:val="006772B5"/>
    <w:rsid w:val="00677324"/>
    <w:rsid w:val="006773A0"/>
    <w:rsid w:val="00677541"/>
    <w:rsid w:val="00677581"/>
    <w:rsid w:val="00677911"/>
    <w:rsid w:val="0067796B"/>
    <w:rsid w:val="00677C11"/>
    <w:rsid w:val="00677C39"/>
    <w:rsid w:val="00677CFE"/>
    <w:rsid w:val="00677D33"/>
    <w:rsid w:val="00677EE7"/>
    <w:rsid w:val="00677F55"/>
    <w:rsid w:val="0067945C"/>
    <w:rsid w:val="0068014E"/>
    <w:rsid w:val="00680167"/>
    <w:rsid w:val="006807B0"/>
    <w:rsid w:val="006808A6"/>
    <w:rsid w:val="00680B84"/>
    <w:rsid w:val="00680C12"/>
    <w:rsid w:val="00680C97"/>
    <w:rsid w:val="00680D2B"/>
    <w:rsid w:val="00680EF9"/>
    <w:rsid w:val="006810C0"/>
    <w:rsid w:val="00681189"/>
    <w:rsid w:val="00681374"/>
    <w:rsid w:val="00681519"/>
    <w:rsid w:val="00681742"/>
    <w:rsid w:val="0068177B"/>
    <w:rsid w:val="00681968"/>
    <w:rsid w:val="00681B19"/>
    <w:rsid w:val="00681EFC"/>
    <w:rsid w:val="00681F78"/>
    <w:rsid w:val="00682743"/>
    <w:rsid w:val="00682816"/>
    <w:rsid w:val="0068291C"/>
    <w:rsid w:val="00682BF2"/>
    <w:rsid w:val="00682DAB"/>
    <w:rsid w:val="00682FE6"/>
    <w:rsid w:val="006833EF"/>
    <w:rsid w:val="006834D5"/>
    <w:rsid w:val="0068354C"/>
    <w:rsid w:val="006838BC"/>
    <w:rsid w:val="00683BA7"/>
    <w:rsid w:val="00683DA0"/>
    <w:rsid w:val="006840AA"/>
    <w:rsid w:val="0068416B"/>
    <w:rsid w:val="00684182"/>
    <w:rsid w:val="006843BF"/>
    <w:rsid w:val="00684595"/>
    <w:rsid w:val="0068460F"/>
    <w:rsid w:val="006846ED"/>
    <w:rsid w:val="00684804"/>
    <w:rsid w:val="006848EB"/>
    <w:rsid w:val="00684CB7"/>
    <w:rsid w:val="00684E69"/>
    <w:rsid w:val="00685139"/>
    <w:rsid w:val="00685552"/>
    <w:rsid w:val="00685603"/>
    <w:rsid w:val="0068560A"/>
    <w:rsid w:val="006858A8"/>
    <w:rsid w:val="006859C3"/>
    <w:rsid w:val="00685EAB"/>
    <w:rsid w:val="00685F3E"/>
    <w:rsid w:val="00686162"/>
    <w:rsid w:val="00686520"/>
    <w:rsid w:val="006865D0"/>
    <w:rsid w:val="00686610"/>
    <w:rsid w:val="00686791"/>
    <w:rsid w:val="00686814"/>
    <w:rsid w:val="00686A05"/>
    <w:rsid w:val="00686A98"/>
    <w:rsid w:val="00686AD0"/>
    <w:rsid w:val="00686BA1"/>
    <w:rsid w:val="00686D16"/>
    <w:rsid w:val="00686DF9"/>
    <w:rsid w:val="00687052"/>
    <w:rsid w:val="00687560"/>
    <w:rsid w:val="006875D7"/>
    <w:rsid w:val="0068764F"/>
    <w:rsid w:val="006878FC"/>
    <w:rsid w:val="006879AC"/>
    <w:rsid w:val="00687B34"/>
    <w:rsid w:val="00687C63"/>
    <w:rsid w:val="00687CA8"/>
    <w:rsid w:val="00687CDE"/>
    <w:rsid w:val="00687F26"/>
    <w:rsid w:val="00687F8B"/>
    <w:rsid w:val="00687FF8"/>
    <w:rsid w:val="006901B0"/>
    <w:rsid w:val="006902D4"/>
    <w:rsid w:val="0069047A"/>
    <w:rsid w:val="00690551"/>
    <w:rsid w:val="0069059C"/>
    <w:rsid w:val="006905F3"/>
    <w:rsid w:val="006906A9"/>
    <w:rsid w:val="006906CA"/>
    <w:rsid w:val="006908B6"/>
    <w:rsid w:val="006908E2"/>
    <w:rsid w:val="00690E52"/>
    <w:rsid w:val="00690FAD"/>
    <w:rsid w:val="00690FE9"/>
    <w:rsid w:val="006910D5"/>
    <w:rsid w:val="00691312"/>
    <w:rsid w:val="0069139D"/>
    <w:rsid w:val="006913B4"/>
    <w:rsid w:val="0069158C"/>
    <w:rsid w:val="0069175E"/>
    <w:rsid w:val="006917E8"/>
    <w:rsid w:val="00691BDA"/>
    <w:rsid w:val="00691BEC"/>
    <w:rsid w:val="00691C52"/>
    <w:rsid w:val="00691F57"/>
    <w:rsid w:val="00691FA6"/>
    <w:rsid w:val="00692012"/>
    <w:rsid w:val="00692052"/>
    <w:rsid w:val="00692250"/>
    <w:rsid w:val="00692478"/>
    <w:rsid w:val="00692494"/>
    <w:rsid w:val="006924A4"/>
    <w:rsid w:val="006924F9"/>
    <w:rsid w:val="0069267E"/>
    <w:rsid w:val="0069270A"/>
    <w:rsid w:val="006929B9"/>
    <w:rsid w:val="00692B90"/>
    <w:rsid w:val="00693059"/>
    <w:rsid w:val="006930EE"/>
    <w:rsid w:val="006931C5"/>
    <w:rsid w:val="00693246"/>
    <w:rsid w:val="006933B8"/>
    <w:rsid w:val="006935E4"/>
    <w:rsid w:val="00693A76"/>
    <w:rsid w:val="00693B39"/>
    <w:rsid w:val="00693D65"/>
    <w:rsid w:val="006940C5"/>
    <w:rsid w:val="0069432E"/>
    <w:rsid w:val="00694379"/>
    <w:rsid w:val="00694445"/>
    <w:rsid w:val="006946AA"/>
    <w:rsid w:val="00694B36"/>
    <w:rsid w:val="00694EA5"/>
    <w:rsid w:val="006951FE"/>
    <w:rsid w:val="006956A9"/>
    <w:rsid w:val="00695722"/>
    <w:rsid w:val="006957B8"/>
    <w:rsid w:val="006958AF"/>
    <w:rsid w:val="00695A01"/>
    <w:rsid w:val="00695E40"/>
    <w:rsid w:val="00695F90"/>
    <w:rsid w:val="00696247"/>
    <w:rsid w:val="0069676B"/>
    <w:rsid w:val="00696D52"/>
    <w:rsid w:val="00696D6E"/>
    <w:rsid w:val="00697077"/>
    <w:rsid w:val="006970D7"/>
    <w:rsid w:val="006970DB"/>
    <w:rsid w:val="0069727E"/>
    <w:rsid w:val="00697398"/>
    <w:rsid w:val="00697431"/>
    <w:rsid w:val="00697920"/>
    <w:rsid w:val="00697E64"/>
    <w:rsid w:val="00697F82"/>
    <w:rsid w:val="00697FB2"/>
    <w:rsid w:val="006A0391"/>
    <w:rsid w:val="006A03FC"/>
    <w:rsid w:val="006A0580"/>
    <w:rsid w:val="006A0593"/>
    <w:rsid w:val="006A069A"/>
    <w:rsid w:val="006A06B1"/>
    <w:rsid w:val="006A0953"/>
    <w:rsid w:val="006A09BE"/>
    <w:rsid w:val="006A0BF0"/>
    <w:rsid w:val="006A0C24"/>
    <w:rsid w:val="006A0F64"/>
    <w:rsid w:val="006A0FFC"/>
    <w:rsid w:val="006A1036"/>
    <w:rsid w:val="006A138B"/>
    <w:rsid w:val="006A14BA"/>
    <w:rsid w:val="006A1530"/>
    <w:rsid w:val="006A153C"/>
    <w:rsid w:val="006A15BC"/>
    <w:rsid w:val="006A19E9"/>
    <w:rsid w:val="006A1B4F"/>
    <w:rsid w:val="006A1D52"/>
    <w:rsid w:val="006A1E69"/>
    <w:rsid w:val="006A1F05"/>
    <w:rsid w:val="006A223D"/>
    <w:rsid w:val="006A233C"/>
    <w:rsid w:val="006A249A"/>
    <w:rsid w:val="006A2AFF"/>
    <w:rsid w:val="006A2B0A"/>
    <w:rsid w:val="006A2D42"/>
    <w:rsid w:val="006A3023"/>
    <w:rsid w:val="006A3133"/>
    <w:rsid w:val="006A3690"/>
    <w:rsid w:val="006A37F1"/>
    <w:rsid w:val="006A385C"/>
    <w:rsid w:val="006A3B77"/>
    <w:rsid w:val="006A3BCC"/>
    <w:rsid w:val="006A3E55"/>
    <w:rsid w:val="006A3F08"/>
    <w:rsid w:val="006A3F30"/>
    <w:rsid w:val="006A3F54"/>
    <w:rsid w:val="006A400F"/>
    <w:rsid w:val="006A45BA"/>
    <w:rsid w:val="006A45C0"/>
    <w:rsid w:val="006A4669"/>
    <w:rsid w:val="006A4A16"/>
    <w:rsid w:val="006A4BCC"/>
    <w:rsid w:val="006A4CA4"/>
    <w:rsid w:val="006A4E60"/>
    <w:rsid w:val="006A4E93"/>
    <w:rsid w:val="006A513B"/>
    <w:rsid w:val="006A5259"/>
    <w:rsid w:val="006A56A1"/>
    <w:rsid w:val="006A5703"/>
    <w:rsid w:val="006A5745"/>
    <w:rsid w:val="006A57A5"/>
    <w:rsid w:val="006A5891"/>
    <w:rsid w:val="006A589E"/>
    <w:rsid w:val="006A59F5"/>
    <w:rsid w:val="006A5DFF"/>
    <w:rsid w:val="006A5E2A"/>
    <w:rsid w:val="006A6097"/>
    <w:rsid w:val="006A628F"/>
    <w:rsid w:val="006A6448"/>
    <w:rsid w:val="006A662F"/>
    <w:rsid w:val="006A66A2"/>
    <w:rsid w:val="006A67E5"/>
    <w:rsid w:val="006A6A41"/>
    <w:rsid w:val="006A6D20"/>
    <w:rsid w:val="006A6EA5"/>
    <w:rsid w:val="006A7091"/>
    <w:rsid w:val="006A711B"/>
    <w:rsid w:val="006A7282"/>
    <w:rsid w:val="006A7421"/>
    <w:rsid w:val="006A7458"/>
    <w:rsid w:val="006A7770"/>
    <w:rsid w:val="006A786F"/>
    <w:rsid w:val="006A7DEA"/>
    <w:rsid w:val="006B00E0"/>
    <w:rsid w:val="006B039E"/>
    <w:rsid w:val="006B0848"/>
    <w:rsid w:val="006B08BF"/>
    <w:rsid w:val="006B0C58"/>
    <w:rsid w:val="006B0EED"/>
    <w:rsid w:val="006B1006"/>
    <w:rsid w:val="006B11BC"/>
    <w:rsid w:val="006B11F5"/>
    <w:rsid w:val="006B1264"/>
    <w:rsid w:val="006B135B"/>
    <w:rsid w:val="006B13D3"/>
    <w:rsid w:val="006B15CF"/>
    <w:rsid w:val="006B17F3"/>
    <w:rsid w:val="006B1907"/>
    <w:rsid w:val="006B2048"/>
    <w:rsid w:val="006B21F4"/>
    <w:rsid w:val="006B22A0"/>
    <w:rsid w:val="006B2B8A"/>
    <w:rsid w:val="006B2BA3"/>
    <w:rsid w:val="006B2BEE"/>
    <w:rsid w:val="006B3120"/>
    <w:rsid w:val="006B3348"/>
    <w:rsid w:val="006B3612"/>
    <w:rsid w:val="006B367F"/>
    <w:rsid w:val="006B376C"/>
    <w:rsid w:val="006B37CE"/>
    <w:rsid w:val="006B396C"/>
    <w:rsid w:val="006B3AE8"/>
    <w:rsid w:val="006B3C3B"/>
    <w:rsid w:val="006B3C3E"/>
    <w:rsid w:val="006B3C5F"/>
    <w:rsid w:val="006B3DA0"/>
    <w:rsid w:val="006B3E1D"/>
    <w:rsid w:val="006B4308"/>
    <w:rsid w:val="006B4432"/>
    <w:rsid w:val="006B4775"/>
    <w:rsid w:val="006B48BD"/>
    <w:rsid w:val="006B4A24"/>
    <w:rsid w:val="006B4E5C"/>
    <w:rsid w:val="006B4E83"/>
    <w:rsid w:val="006B4F8E"/>
    <w:rsid w:val="006B5775"/>
    <w:rsid w:val="006B58A7"/>
    <w:rsid w:val="006B58A9"/>
    <w:rsid w:val="006B58F5"/>
    <w:rsid w:val="006B5A01"/>
    <w:rsid w:val="006B5A17"/>
    <w:rsid w:val="006B5B63"/>
    <w:rsid w:val="006B5DC0"/>
    <w:rsid w:val="006B5F0B"/>
    <w:rsid w:val="006B5F4D"/>
    <w:rsid w:val="006B6156"/>
    <w:rsid w:val="006B6221"/>
    <w:rsid w:val="006B635C"/>
    <w:rsid w:val="006B63F9"/>
    <w:rsid w:val="006B6B24"/>
    <w:rsid w:val="006B6D0E"/>
    <w:rsid w:val="006B6DEC"/>
    <w:rsid w:val="006B7289"/>
    <w:rsid w:val="006B73F4"/>
    <w:rsid w:val="006B76B1"/>
    <w:rsid w:val="006B7761"/>
    <w:rsid w:val="006B7932"/>
    <w:rsid w:val="006B7A5B"/>
    <w:rsid w:val="006B7BEF"/>
    <w:rsid w:val="006B7CEA"/>
    <w:rsid w:val="006C03B7"/>
    <w:rsid w:val="006C044F"/>
    <w:rsid w:val="006C0641"/>
    <w:rsid w:val="006C06E3"/>
    <w:rsid w:val="006C0891"/>
    <w:rsid w:val="006C10D1"/>
    <w:rsid w:val="006C14E9"/>
    <w:rsid w:val="006C1822"/>
    <w:rsid w:val="006C18C7"/>
    <w:rsid w:val="006C1971"/>
    <w:rsid w:val="006C1C30"/>
    <w:rsid w:val="006C1F36"/>
    <w:rsid w:val="006C1F88"/>
    <w:rsid w:val="006C20DC"/>
    <w:rsid w:val="006C22DC"/>
    <w:rsid w:val="006C2396"/>
    <w:rsid w:val="006C23B0"/>
    <w:rsid w:val="006C255D"/>
    <w:rsid w:val="006C287C"/>
    <w:rsid w:val="006C2CA1"/>
    <w:rsid w:val="006C3229"/>
    <w:rsid w:val="006C3285"/>
    <w:rsid w:val="006C329E"/>
    <w:rsid w:val="006C347E"/>
    <w:rsid w:val="006C3685"/>
    <w:rsid w:val="006C3926"/>
    <w:rsid w:val="006C3EF1"/>
    <w:rsid w:val="006C3FF6"/>
    <w:rsid w:val="006C400E"/>
    <w:rsid w:val="006C4040"/>
    <w:rsid w:val="006C440E"/>
    <w:rsid w:val="006C48E2"/>
    <w:rsid w:val="006C4AB4"/>
    <w:rsid w:val="006C4CD4"/>
    <w:rsid w:val="006C4EBB"/>
    <w:rsid w:val="006C4ED9"/>
    <w:rsid w:val="006C4F83"/>
    <w:rsid w:val="006C5016"/>
    <w:rsid w:val="006C51B6"/>
    <w:rsid w:val="006C5215"/>
    <w:rsid w:val="006C5250"/>
    <w:rsid w:val="006C548B"/>
    <w:rsid w:val="006C54CF"/>
    <w:rsid w:val="006C56D6"/>
    <w:rsid w:val="006C59D8"/>
    <w:rsid w:val="006C5B57"/>
    <w:rsid w:val="006C5BFD"/>
    <w:rsid w:val="006C5C50"/>
    <w:rsid w:val="006C5CF3"/>
    <w:rsid w:val="006C5E2E"/>
    <w:rsid w:val="006C5EFA"/>
    <w:rsid w:val="006C6102"/>
    <w:rsid w:val="006C61F5"/>
    <w:rsid w:val="006C6301"/>
    <w:rsid w:val="006C64C6"/>
    <w:rsid w:val="006C65FD"/>
    <w:rsid w:val="006C6608"/>
    <w:rsid w:val="006C6A05"/>
    <w:rsid w:val="006C6E27"/>
    <w:rsid w:val="006C73F7"/>
    <w:rsid w:val="006C760A"/>
    <w:rsid w:val="006C768D"/>
    <w:rsid w:val="006C78DB"/>
    <w:rsid w:val="006C7CF6"/>
    <w:rsid w:val="006D034A"/>
    <w:rsid w:val="006D070B"/>
    <w:rsid w:val="006D081F"/>
    <w:rsid w:val="006D08A8"/>
    <w:rsid w:val="006D0911"/>
    <w:rsid w:val="006D09CC"/>
    <w:rsid w:val="006D0D74"/>
    <w:rsid w:val="006D0E5C"/>
    <w:rsid w:val="006D106D"/>
    <w:rsid w:val="006D129F"/>
    <w:rsid w:val="006D136A"/>
    <w:rsid w:val="006D15C2"/>
    <w:rsid w:val="006D16BF"/>
    <w:rsid w:val="006D170F"/>
    <w:rsid w:val="006D17C8"/>
    <w:rsid w:val="006D1AD1"/>
    <w:rsid w:val="006D1C6E"/>
    <w:rsid w:val="006D1D2F"/>
    <w:rsid w:val="006D1E91"/>
    <w:rsid w:val="006D2225"/>
    <w:rsid w:val="006D2299"/>
    <w:rsid w:val="006D26D1"/>
    <w:rsid w:val="006D270F"/>
    <w:rsid w:val="006D2932"/>
    <w:rsid w:val="006D2A66"/>
    <w:rsid w:val="006D2AAE"/>
    <w:rsid w:val="006D2BB9"/>
    <w:rsid w:val="006D2BFD"/>
    <w:rsid w:val="006D2D6C"/>
    <w:rsid w:val="006D2E04"/>
    <w:rsid w:val="006D2F71"/>
    <w:rsid w:val="006D3026"/>
    <w:rsid w:val="006D320B"/>
    <w:rsid w:val="006D336B"/>
    <w:rsid w:val="006D3531"/>
    <w:rsid w:val="006D3688"/>
    <w:rsid w:val="006D389E"/>
    <w:rsid w:val="006D3905"/>
    <w:rsid w:val="006D394B"/>
    <w:rsid w:val="006D3CA5"/>
    <w:rsid w:val="006D3F47"/>
    <w:rsid w:val="006D4011"/>
    <w:rsid w:val="006D413D"/>
    <w:rsid w:val="006D41C3"/>
    <w:rsid w:val="006D4315"/>
    <w:rsid w:val="006D44C2"/>
    <w:rsid w:val="006D46A7"/>
    <w:rsid w:val="006D4E2B"/>
    <w:rsid w:val="006D4EC8"/>
    <w:rsid w:val="006D502B"/>
    <w:rsid w:val="006D5034"/>
    <w:rsid w:val="006D53AE"/>
    <w:rsid w:val="006D53EC"/>
    <w:rsid w:val="006D53F0"/>
    <w:rsid w:val="006D54B8"/>
    <w:rsid w:val="006D54C8"/>
    <w:rsid w:val="006D561B"/>
    <w:rsid w:val="006D57E9"/>
    <w:rsid w:val="006D5944"/>
    <w:rsid w:val="006D5AEF"/>
    <w:rsid w:val="006D5CF2"/>
    <w:rsid w:val="006D5CFF"/>
    <w:rsid w:val="006D5DA0"/>
    <w:rsid w:val="006D5E50"/>
    <w:rsid w:val="006D60DE"/>
    <w:rsid w:val="006D6223"/>
    <w:rsid w:val="006D629D"/>
    <w:rsid w:val="006D631C"/>
    <w:rsid w:val="006D65A2"/>
    <w:rsid w:val="006D6639"/>
    <w:rsid w:val="006D67FA"/>
    <w:rsid w:val="006D6ADF"/>
    <w:rsid w:val="006D6D40"/>
    <w:rsid w:val="006D70A2"/>
    <w:rsid w:val="006D70DD"/>
    <w:rsid w:val="006D72ED"/>
    <w:rsid w:val="006D7417"/>
    <w:rsid w:val="006D786F"/>
    <w:rsid w:val="006D7894"/>
    <w:rsid w:val="006D78D6"/>
    <w:rsid w:val="006D79FF"/>
    <w:rsid w:val="006D7CBD"/>
    <w:rsid w:val="006D7ECD"/>
    <w:rsid w:val="006E0340"/>
    <w:rsid w:val="006E03FA"/>
    <w:rsid w:val="006E0454"/>
    <w:rsid w:val="006E0686"/>
    <w:rsid w:val="006E0732"/>
    <w:rsid w:val="006E07B7"/>
    <w:rsid w:val="006E08FC"/>
    <w:rsid w:val="006E09A8"/>
    <w:rsid w:val="006E0BAB"/>
    <w:rsid w:val="006E0C22"/>
    <w:rsid w:val="006E0DD2"/>
    <w:rsid w:val="006E0E8E"/>
    <w:rsid w:val="006E14D8"/>
    <w:rsid w:val="006E178B"/>
    <w:rsid w:val="006E196C"/>
    <w:rsid w:val="006E2094"/>
    <w:rsid w:val="006E217A"/>
    <w:rsid w:val="006E21B2"/>
    <w:rsid w:val="006E21D5"/>
    <w:rsid w:val="006E23AF"/>
    <w:rsid w:val="006E2530"/>
    <w:rsid w:val="006E2610"/>
    <w:rsid w:val="006E2807"/>
    <w:rsid w:val="006E2859"/>
    <w:rsid w:val="006E2871"/>
    <w:rsid w:val="006E28B5"/>
    <w:rsid w:val="006E2D4C"/>
    <w:rsid w:val="006E2FF4"/>
    <w:rsid w:val="006E3009"/>
    <w:rsid w:val="006E307E"/>
    <w:rsid w:val="006E30D5"/>
    <w:rsid w:val="006E3230"/>
    <w:rsid w:val="006E342A"/>
    <w:rsid w:val="006E364F"/>
    <w:rsid w:val="006E383A"/>
    <w:rsid w:val="006E38CE"/>
    <w:rsid w:val="006E3BFA"/>
    <w:rsid w:val="006E4190"/>
    <w:rsid w:val="006E42F6"/>
    <w:rsid w:val="006E4307"/>
    <w:rsid w:val="006E430D"/>
    <w:rsid w:val="006E47AA"/>
    <w:rsid w:val="006E48F5"/>
    <w:rsid w:val="006E4962"/>
    <w:rsid w:val="006E4A93"/>
    <w:rsid w:val="006E4C70"/>
    <w:rsid w:val="006E4FAE"/>
    <w:rsid w:val="006E507A"/>
    <w:rsid w:val="006E50F4"/>
    <w:rsid w:val="006E513F"/>
    <w:rsid w:val="006E518F"/>
    <w:rsid w:val="006E51D8"/>
    <w:rsid w:val="006E5273"/>
    <w:rsid w:val="006E5812"/>
    <w:rsid w:val="006E58F5"/>
    <w:rsid w:val="006E591A"/>
    <w:rsid w:val="006E5ACD"/>
    <w:rsid w:val="006E5B92"/>
    <w:rsid w:val="006E5F8D"/>
    <w:rsid w:val="006E61A4"/>
    <w:rsid w:val="006E65CF"/>
    <w:rsid w:val="006E6B7F"/>
    <w:rsid w:val="006E6BDE"/>
    <w:rsid w:val="006E6D4F"/>
    <w:rsid w:val="006E6D73"/>
    <w:rsid w:val="006E6F76"/>
    <w:rsid w:val="006E73A5"/>
    <w:rsid w:val="006E76F1"/>
    <w:rsid w:val="006E7B2E"/>
    <w:rsid w:val="006F03F2"/>
    <w:rsid w:val="006F060D"/>
    <w:rsid w:val="006F063A"/>
    <w:rsid w:val="006F07F0"/>
    <w:rsid w:val="006F089A"/>
    <w:rsid w:val="006F0DB3"/>
    <w:rsid w:val="006F0FD9"/>
    <w:rsid w:val="006F104B"/>
    <w:rsid w:val="006F107B"/>
    <w:rsid w:val="006F1186"/>
    <w:rsid w:val="006F135D"/>
    <w:rsid w:val="006F142B"/>
    <w:rsid w:val="006F163F"/>
    <w:rsid w:val="006F1722"/>
    <w:rsid w:val="006F1AD1"/>
    <w:rsid w:val="006F1BD3"/>
    <w:rsid w:val="006F1DA3"/>
    <w:rsid w:val="006F25D5"/>
    <w:rsid w:val="006F2676"/>
    <w:rsid w:val="006F2890"/>
    <w:rsid w:val="006F2DE2"/>
    <w:rsid w:val="006F2F8C"/>
    <w:rsid w:val="006F3392"/>
    <w:rsid w:val="006F3474"/>
    <w:rsid w:val="006F35F2"/>
    <w:rsid w:val="006F3845"/>
    <w:rsid w:val="006F3A25"/>
    <w:rsid w:val="006F3D4F"/>
    <w:rsid w:val="006F41A8"/>
    <w:rsid w:val="006F426A"/>
    <w:rsid w:val="006F42C0"/>
    <w:rsid w:val="006F4590"/>
    <w:rsid w:val="006F4A48"/>
    <w:rsid w:val="006F4AAC"/>
    <w:rsid w:val="006F4EF8"/>
    <w:rsid w:val="006F4F08"/>
    <w:rsid w:val="006F50D5"/>
    <w:rsid w:val="006F512A"/>
    <w:rsid w:val="006F5237"/>
    <w:rsid w:val="006F52A6"/>
    <w:rsid w:val="006F5303"/>
    <w:rsid w:val="006F55AF"/>
    <w:rsid w:val="006F59A7"/>
    <w:rsid w:val="006F59D6"/>
    <w:rsid w:val="006F5E7D"/>
    <w:rsid w:val="006F5FC2"/>
    <w:rsid w:val="006F611A"/>
    <w:rsid w:val="006F61BA"/>
    <w:rsid w:val="006F6444"/>
    <w:rsid w:val="006F647E"/>
    <w:rsid w:val="006F668C"/>
    <w:rsid w:val="006F66A6"/>
    <w:rsid w:val="006F6986"/>
    <w:rsid w:val="006F6B22"/>
    <w:rsid w:val="006F6BB8"/>
    <w:rsid w:val="006F6C0C"/>
    <w:rsid w:val="006F6E3A"/>
    <w:rsid w:val="006F6EAD"/>
    <w:rsid w:val="006F7092"/>
    <w:rsid w:val="006F73AA"/>
    <w:rsid w:val="006F7833"/>
    <w:rsid w:val="006F78AA"/>
    <w:rsid w:val="006F797B"/>
    <w:rsid w:val="006F7AA8"/>
    <w:rsid w:val="006F7BFF"/>
    <w:rsid w:val="006F7D21"/>
    <w:rsid w:val="006F7DFE"/>
    <w:rsid w:val="007003A5"/>
    <w:rsid w:val="007005E8"/>
    <w:rsid w:val="0070094B"/>
    <w:rsid w:val="007009D6"/>
    <w:rsid w:val="00700D28"/>
    <w:rsid w:val="007010A9"/>
    <w:rsid w:val="0070115E"/>
    <w:rsid w:val="007017A6"/>
    <w:rsid w:val="0070181F"/>
    <w:rsid w:val="00701CC8"/>
    <w:rsid w:val="00701DFC"/>
    <w:rsid w:val="00701FAC"/>
    <w:rsid w:val="007020B5"/>
    <w:rsid w:val="007025FD"/>
    <w:rsid w:val="007026F1"/>
    <w:rsid w:val="00702753"/>
    <w:rsid w:val="007028A0"/>
    <w:rsid w:val="00702B0E"/>
    <w:rsid w:val="00702EA6"/>
    <w:rsid w:val="00702F7C"/>
    <w:rsid w:val="00703005"/>
    <w:rsid w:val="007031D1"/>
    <w:rsid w:val="0070323E"/>
    <w:rsid w:val="00703419"/>
    <w:rsid w:val="00703549"/>
    <w:rsid w:val="007037B1"/>
    <w:rsid w:val="00703852"/>
    <w:rsid w:val="00703A22"/>
    <w:rsid w:val="00703A5B"/>
    <w:rsid w:val="00703B8F"/>
    <w:rsid w:val="00703DA7"/>
    <w:rsid w:val="00703E2C"/>
    <w:rsid w:val="00703E96"/>
    <w:rsid w:val="00704086"/>
    <w:rsid w:val="00704106"/>
    <w:rsid w:val="00704541"/>
    <w:rsid w:val="00704574"/>
    <w:rsid w:val="007045F8"/>
    <w:rsid w:val="0070509E"/>
    <w:rsid w:val="00705594"/>
    <w:rsid w:val="00705837"/>
    <w:rsid w:val="00705C4A"/>
    <w:rsid w:val="00705D1B"/>
    <w:rsid w:val="00705E22"/>
    <w:rsid w:val="00705FBF"/>
    <w:rsid w:val="0070610E"/>
    <w:rsid w:val="00706164"/>
    <w:rsid w:val="0070621D"/>
    <w:rsid w:val="007063A2"/>
    <w:rsid w:val="007064A1"/>
    <w:rsid w:val="007067EE"/>
    <w:rsid w:val="00706908"/>
    <w:rsid w:val="00706A4A"/>
    <w:rsid w:val="0070709C"/>
    <w:rsid w:val="007070A7"/>
    <w:rsid w:val="00707166"/>
    <w:rsid w:val="0070728A"/>
    <w:rsid w:val="0070738B"/>
    <w:rsid w:val="007073CF"/>
    <w:rsid w:val="0070744F"/>
    <w:rsid w:val="00707A34"/>
    <w:rsid w:val="00707AC2"/>
    <w:rsid w:val="00707CEE"/>
    <w:rsid w:val="00707D13"/>
    <w:rsid w:val="00707D58"/>
    <w:rsid w:val="00707DD5"/>
    <w:rsid w:val="00707E09"/>
    <w:rsid w:val="0071013B"/>
    <w:rsid w:val="007103A9"/>
    <w:rsid w:val="007103B9"/>
    <w:rsid w:val="007105E1"/>
    <w:rsid w:val="007107BB"/>
    <w:rsid w:val="00710C1C"/>
    <w:rsid w:val="00710CA0"/>
    <w:rsid w:val="00710CF8"/>
    <w:rsid w:val="00710DC1"/>
    <w:rsid w:val="00710E0E"/>
    <w:rsid w:val="007113FA"/>
    <w:rsid w:val="00711438"/>
    <w:rsid w:val="007117BE"/>
    <w:rsid w:val="00711861"/>
    <w:rsid w:val="007118AE"/>
    <w:rsid w:val="0071199C"/>
    <w:rsid w:val="00711ABE"/>
    <w:rsid w:val="00711B73"/>
    <w:rsid w:val="007122F2"/>
    <w:rsid w:val="007123A6"/>
    <w:rsid w:val="0071256D"/>
    <w:rsid w:val="00712BFE"/>
    <w:rsid w:val="00712CD0"/>
    <w:rsid w:val="00712CDF"/>
    <w:rsid w:val="00712EAB"/>
    <w:rsid w:val="00713341"/>
    <w:rsid w:val="007135CE"/>
    <w:rsid w:val="007135EB"/>
    <w:rsid w:val="0071389A"/>
    <w:rsid w:val="00713AB6"/>
    <w:rsid w:val="00713B77"/>
    <w:rsid w:val="00713D51"/>
    <w:rsid w:val="00713DE7"/>
    <w:rsid w:val="00713E7F"/>
    <w:rsid w:val="00713FD5"/>
    <w:rsid w:val="007144E6"/>
    <w:rsid w:val="00714572"/>
    <w:rsid w:val="0071470B"/>
    <w:rsid w:val="0071488C"/>
    <w:rsid w:val="007149DF"/>
    <w:rsid w:val="00714AC6"/>
    <w:rsid w:val="00714BBF"/>
    <w:rsid w:val="00714F55"/>
    <w:rsid w:val="0071518C"/>
    <w:rsid w:val="007151E5"/>
    <w:rsid w:val="00715242"/>
    <w:rsid w:val="007152B9"/>
    <w:rsid w:val="007153AA"/>
    <w:rsid w:val="00715415"/>
    <w:rsid w:val="00715437"/>
    <w:rsid w:val="00715465"/>
    <w:rsid w:val="007157E4"/>
    <w:rsid w:val="007158D4"/>
    <w:rsid w:val="00715C28"/>
    <w:rsid w:val="007161C3"/>
    <w:rsid w:val="0071641B"/>
    <w:rsid w:val="00716469"/>
    <w:rsid w:val="00716584"/>
    <w:rsid w:val="0071678A"/>
    <w:rsid w:val="00716820"/>
    <w:rsid w:val="00716842"/>
    <w:rsid w:val="00716A5D"/>
    <w:rsid w:val="00716A60"/>
    <w:rsid w:val="00716B36"/>
    <w:rsid w:val="00716D16"/>
    <w:rsid w:val="00717207"/>
    <w:rsid w:val="00717453"/>
    <w:rsid w:val="00717536"/>
    <w:rsid w:val="007175BD"/>
    <w:rsid w:val="00717A08"/>
    <w:rsid w:val="00717E45"/>
    <w:rsid w:val="00717EE0"/>
    <w:rsid w:val="007202CA"/>
    <w:rsid w:val="007203AA"/>
    <w:rsid w:val="0072040E"/>
    <w:rsid w:val="00720824"/>
    <w:rsid w:val="00720ACB"/>
    <w:rsid w:val="00720EA0"/>
    <w:rsid w:val="00720F02"/>
    <w:rsid w:val="00721132"/>
    <w:rsid w:val="007211EF"/>
    <w:rsid w:val="00721240"/>
    <w:rsid w:val="00721343"/>
    <w:rsid w:val="007216B7"/>
    <w:rsid w:val="00721824"/>
    <w:rsid w:val="00721BB8"/>
    <w:rsid w:val="00721CEB"/>
    <w:rsid w:val="00721EA6"/>
    <w:rsid w:val="00721F42"/>
    <w:rsid w:val="00721F93"/>
    <w:rsid w:val="0072207C"/>
    <w:rsid w:val="00722346"/>
    <w:rsid w:val="007223F6"/>
    <w:rsid w:val="00722430"/>
    <w:rsid w:val="007224AE"/>
    <w:rsid w:val="007228D2"/>
    <w:rsid w:val="007229A2"/>
    <w:rsid w:val="007229A7"/>
    <w:rsid w:val="00722D85"/>
    <w:rsid w:val="00722ECB"/>
    <w:rsid w:val="00722EDB"/>
    <w:rsid w:val="0072309C"/>
    <w:rsid w:val="00723191"/>
    <w:rsid w:val="007232B7"/>
    <w:rsid w:val="00723519"/>
    <w:rsid w:val="00723672"/>
    <w:rsid w:val="007238D3"/>
    <w:rsid w:val="00723A91"/>
    <w:rsid w:val="00723C8A"/>
    <w:rsid w:val="00723CA0"/>
    <w:rsid w:val="00723FE2"/>
    <w:rsid w:val="0072404F"/>
    <w:rsid w:val="0072410E"/>
    <w:rsid w:val="00724139"/>
    <w:rsid w:val="00724498"/>
    <w:rsid w:val="0072452D"/>
    <w:rsid w:val="00724739"/>
    <w:rsid w:val="00724C6B"/>
    <w:rsid w:val="00724D8D"/>
    <w:rsid w:val="0072526B"/>
    <w:rsid w:val="007254E8"/>
    <w:rsid w:val="007254FD"/>
    <w:rsid w:val="00725A7F"/>
    <w:rsid w:val="00725B0B"/>
    <w:rsid w:val="00725CA5"/>
    <w:rsid w:val="00725F6B"/>
    <w:rsid w:val="00725FA8"/>
    <w:rsid w:val="00726291"/>
    <w:rsid w:val="0072629D"/>
    <w:rsid w:val="00726574"/>
    <w:rsid w:val="00726716"/>
    <w:rsid w:val="00726A01"/>
    <w:rsid w:val="00726AC4"/>
    <w:rsid w:val="00726D96"/>
    <w:rsid w:val="00726DE8"/>
    <w:rsid w:val="00726E58"/>
    <w:rsid w:val="007271F6"/>
    <w:rsid w:val="00727405"/>
    <w:rsid w:val="00727625"/>
    <w:rsid w:val="00727743"/>
    <w:rsid w:val="007277C4"/>
    <w:rsid w:val="007278F1"/>
    <w:rsid w:val="00727920"/>
    <w:rsid w:val="00727AEB"/>
    <w:rsid w:val="00727C19"/>
    <w:rsid w:val="00727C20"/>
    <w:rsid w:val="00727D57"/>
    <w:rsid w:val="00727D5C"/>
    <w:rsid w:val="00727DF9"/>
    <w:rsid w:val="00727E40"/>
    <w:rsid w:val="00727F0D"/>
    <w:rsid w:val="007300DA"/>
    <w:rsid w:val="0073034C"/>
    <w:rsid w:val="00730356"/>
    <w:rsid w:val="007303EE"/>
    <w:rsid w:val="007303F6"/>
    <w:rsid w:val="007306B1"/>
    <w:rsid w:val="00730B5F"/>
    <w:rsid w:val="00730C20"/>
    <w:rsid w:val="00730C22"/>
    <w:rsid w:val="00730D0D"/>
    <w:rsid w:val="00730F29"/>
    <w:rsid w:val="00730FB2"/>
    <w:rsid w:val="00730FE8"/>
    <w:rsid w:val="007310CE"/>
    <w:rsid w:val="00731144"/>
    <w:rsid w:val="00731197"/>
    <w:rsid w:val="007311E3"/>
    <w:rsid w:val="007313A0"/>
    <w:rsid w:val="00731637"/>
    <w:rsid w:val="007318FF"/>
    <w:rsid w:val="007319C3"/>
    <w:rsid w:val="007319C9"/>
    <w:rsid w:val="00731C38"/>
    <w:rsid w:val="00731E1E"/>
    <w:rsid w:val="00731E71"/>
    <w:rsid w:val="00731F05"/>
    <w:rsid w:val="00731F21"/>
    <w:rsid w:val="007321F3"/>
    <w:rsid w:val="00732235"/>
    <w:rsid w:val="00732489"/>
    <w:rsid w:val="007325F3"/>
    <w:rsid w:val="0073271D"/>
    <w:rsid w:val="0073274F"/>
    <w:rsid w:val="00732906"/>
    <w:rsid w:val="00732BC4"/>
    <w:rsid w:val="00732DAD"/>
    <w:rsid w:val="00732DF2"/>
    <w:rsid w:val="00732F21"/>
    <w:rsid w:val="00732FA3"/>
    <w:rsid w:val="00733114"/>
    <w:rsid w:val="0073314E"/>
    <w:rsid w:val="007332C3"/>
    <w:rsid w:val="0073332B"/>
    <w:rsid w:val="00733679"/>
    <w:rsid w:val="0073384C"/>
    <w:rsid w:val="00733930"/>
    <w:rsid w:val="00733DD2"/>
    <w:rsid w:val="00733E8B"/>
    <w:rsid w:val="00733FAA"/>
    <w:rsid w:val="00734126"/>
    <w:rsid w:val="0073414D"/>
    <w:rsid w:val="0073480C"/>
    <w:rsid w:val="00734841"/>
    <w:rsid w:val="00734C8F"/>
    <w:rsid w:val="00734D13"/>
    <w:rsid w:val="00734E52"/>
    <w:rsid w:val="00735258"/>
    <w:rsid w:val="007352F2"/>
    <w:rsid w:val="00735474"/>
    <w:rsid w:val="00735568"/>
    <w:rsid w:val="007355E4"/>
    <w:rsid w:val="007356B5"/>
    <w:rsid w:val="007356E1"/>
    <w:rsid w:val="00735861"/>
    <w:rsid w:val="00735A4D"/>
    <w:rsid w:val="00735ADD"/>
    <w:rsid w:val="00735D60"/>
    <w:rsid w:val="00735DE9"/>
    <w:rsid w:val="00736275"/>
    <w:rsid w:val="007365F3"/>
    <w:rsid w:val="00736922"/>
    <w:rsid w:val="007369F6"/>
    <w:rsid w:val="00736E1D"/>
    <w:rsid w:val="00736ED6"/>
    <w:rsid w:val="0073714A"/>
    <w:rsid w:val="007371DB"/>
    <w:rsid w:val="00737324"/>
    <w:rsid w:val="00737928"/>
    <w:rsid w:val="00737960"/>
    <w:rsid w:val="00737C80"/>
    <w:rsid w:val="00737CAE"/>
    <w:rsid w:val="00737CB4"/>
    <w:rsid w:val="00737D1C"/>
    <w:rsid w:val="00737D6B"/>
    <w:rsid w:val="00737DE5"/>
    <w:rsid w:val="00737E7B"/>
    <w:rsid w:val="00737EE4"/>
    <w:rsid w:val="007401AF"/>
    <w:rsid w:val="007402A4"/>
    <w:rsid w:val="007405E7"/>
    <w:rsid w:val="007409E1"/>
    <w:rsid w:val="00740D0F"/>
    <w:rsid w:val="00740DD3"/>
    <w:rsid w:val="00740DF8"/>
    <w:rsid w:val="00740F13"/>
    <w:rsid w:val="007411A3"/>
    <w:rsid w:val="007411BB"/>
    <w:rsid w:val="00741447"/>
    <w:rsid w:val="007415AC"/>
    <w:rsid w:val="0074192F"/>
    <w:rsid w:val="00741A8F"/>
    <w:rsid w:val="00741DD6"/>
    <w:rsid w:val="00741DE7"/>
    <w:rsid w:val="00741FCB"/>
    <w:rsid w:val="00742010"/>
    <w:rsid w:val="007422AB"/>
    <w:rsid w:val="00742470"/>
    <w:rsid w:val="00742479"/>
    <w:rsid w:val="007424B0"/>
    <w:rsid w:val="0074267C"/>
    <w:rsid w:val="00742C8A"/>
    <w:rsid w:val="00742F1B"/>
    <w:rsid w:val="007431D4"/>
    <w:rsid w:val="00743845"/>
    <w:rsid w:val="00743A17"/>
    <w:rsid w:val="00743AF9"/>
    <w:rsid w:val="00743D5C"/>
    <w:rsid w:val="00743D5D"/>
    <w:rsid w:val="00743F83"/>
    <w:rsid w:val="00743FDE"/>
    <w:rsid w:val="0074488B"/>
    <w:rsid w:val="0074498B"/>
    <w:rsid w:val="007449A8"/>
    <w:rsid w:val="00744B91"/>
    <w:rsid w:val="00744E27"/>
    <w:rsid w:val="00744F4E"/>
    <w:rsid w:val="0074508D"/>
    <w:rsid w:val="00745187"/>
    <w:rsid w:val="0074529B"/>
    <w:rsid w:val="007452F9"/>
    <w:rsid w:val="0074534D"/>
    <w:rsid w:val="007456A7"/>
    <w:rsid w:val="00745910"/>
    <w:rsid w:val="00745A06"/>
    <w:rsid w:val="00745BF9"/>
    <w:rsid w:val="00745C5B"/>
    <w:rsid w:val="00745E2E"/>
    <w:rsid w:val="00745E97"/>
    <w:rsid w:val="00745F03"/>
    <w:rsid w:val="007460E6"/>
    <w:rsid w:val="00746166"/>
    <w:rsid w:val="0074623C"/>
    <w:rsid w:val="007462B8"/>
    <w:rsid w:val="00746477"/>
    <w:rsid w:val="007465A3"/>
    <w:rsid w:val="0074660C"/>
    <w:rsid w:val="00746A01"/>
    <w:rsid w:val="00746AA1"/>
    <w:rsid w:val="00746B1A"/>
    <w:rsid w:val="00746CCB"/>
    <w:rsid w:val="00746CF0"/>
    <w:rsid w:val="00746DF2"/>
    <w:rsid w:val="00747123"/>
    <w:rsid w:val="0074713F"/>
    <w:rsid w:val="00747329"/>
    <w:rsid w:val="007473DE"/>
    <w:rsid w:val="00747601"/>
    <w:rsid w:val="00747864"/>
    <w:rsid w:val="00747A66"/>
    <w:rsid w:val="00747CAF"/>
    <w:rsid w:val="00747DE1"/>
    <w:rsid w:val="00750051"/>
    <w:rsid w:val="00750A8D"/>
    <w:rsid w:val="00750BB8"/>
    <w:rsid w:val="0075101E"/>
    <w:rsid w:val="00751273"/>
    <w:rsid w:val="007516E9"/>
    <w:rsid w:val="00751B68"/>
    <w:rsid w:val="00751D28"/>
    <w:rsid w:val="00751D47"/>
    <w:rsid w:val="00751DD2"/>
    <w:rsid w:val="00752192"/>
    <w:rsid w:val="0075236E"/>
    <w:rsid w:val="007524B6"/>
    <w:rsid w:val="007524CD"/>
    <w:rsid w:val="00752748"/>
    <w:rsid w:val="007528E1"/>
    <w:rsid w:val="00752A8A"/>
    <w:rsid w:val="00752CC1"/>
    <w:rsid w:val="00752DC3"/>
    <w:rsid w:val="00752DF8"/>
    <w:rsid w:val="00753029"/>
    <w:rsid w:val="00753264"/>
    <w:rsid w:val="007532AB"/>
    <w:rsid w:val="0075334F"/>
    <w:rsid w:val="0075351E"/>
    <w:rsid w:val="007539C3"/>
    <w:rsid w:val="00753C16"/>
    <w:rsid w:val="00754107"/>
    <w:rsid w:val="007541D6"/>
    <w:rsid w:val="007541E2"/>
    <w:rsid w:val="007542E2"/>
    <w:rsid w:val="0075441E"/>
    <w:rsid w:val="00754565"/>
    <w:rsid w:val="00754732"/>
    <w:rsid w:val="00754AEA"/>
    <w:rsid w:val="00754C45"/>
    <w:rsid w:val="00754CA8"/>
    <w:rsid w:val="00754CFD"/>
    <w:rsid w:val="007552EA"/>
    <w:rsid w:val="0075545A"/>
    <w:rsid w:val="007556A1"/>
    <w:rsid w:val="00755740"/>
    <w:rsid w:val="00755824"/>
    <w:rsid w:val="007559EA"/>
    <w:rsid w:val="00755B01"/>
    <w:rsid w:val="00755DDB"/>
    <w:rsid w:val="00755F10"/>
    <w:rsid w:val="00756009"/>
    <w:rsid w:val="007561F7"/>
    <w:rsid w:val="0075642A"/>
    <w:rsid w:val="007564FE"/>
    <w:rsid w:val="007565AB"/>
    <w:rsid w:val="007566F5"/>
    <w:rsid w:val="007567BE"/>
    <w:rsid w:val="007568E8"/>
    <w:rsid w:val="00756957"/>
    <w:rsid w:val="007569A1"/>
    <w:rsid w:val="00756E82"/>
    <w:rsid w:val="007570D8"/>
    <w:rsid w:val="007572B5"/>
    <w:rsid w:val="007572E3"/>
    <w:rsid w:val="0075739E"/>
    <w:rsid w:val="0075767D"/>
    <w:rsid w:val="007577FD"/>
    <w:rsid w:val="0075782B"/>
    <w:rsid w:val="0075796C"/>
    <w:rsid w:val="00757BBF"/>
    <w:rsid w:val="00757C41"/>
    <w:rsid w:val="00757CDC"/>
    <w:rsid w:val="00760217"/>
    <w:rsid w:val="00760324"/>
    <w:rsid w:val="007604DF"/>
    <w:rsid w:val="007608E1"/>
    <w:rsid w:val="00760AAE"/>
    <w:rsid w:val="00760AED"/>
    <w:rsid w:val="00760C0C"/>
    <w:rsid w:val="00760D16"/>
    <w:rsid w:val="00760DB6"/>
    <w:rsid w:val="00760FB3"/>
    <w:rsid w:val="00760FED"/>
    <w:rsid w:val="007611B3"/>
    <w:rsid w:val="00761635"/>
    <w:rsid w:val="007618C2"/>
    <w:rsid w:val="007618E0"/>
    <w:rsid w:val="00761B15"/>
    <w:rsid w:val="00761B2A"/>
    <w:rsid w:val="00761B8B"/>
    <w:rsid w:val="00761C1D"/>
    <w:rsid w:val="00761EFD"/>
    <w:rsid w:val="007620B5"/>
    <w:rsid w:val="007620E8"/>
    <w:rsid w:val="007624B3"/>
    <w:rsid w:val="0076294F"/>
    <w:rsid w:val="00762C1F"/>
    <w:rsid w:val="00762CCD"/>
    <w:rsid w:val="00762D81"/>
    <w:rsid w:val="00762DD7"/>
    <w:rsid w:val="00762DF8"/>
    <w:rsid w:val="00763241"/>
    <w:rsid w:val="00763255"/>
    <w:rsid w:val="007635D1"/>
    <w:rsid w:val="00763639"/>
    <w:rsid w:val="00763BD5"/>
    <w:rsid w:val="00763C5E"/>
    <w:rsid w:val="00763D95"/>
    <w:rsid w:val="00763EF4"/>
    <w:rsid w:val="007642E8"/>
    <w:rsid w:val="0076449A"/>
    <w:rsid w:val="00764621"/>
    <w:rsid w:val="00764670"/>
    <w:rsid w:val="007648E3"/>
    <w:rsid w:val="0076493A"/>
    <w:rsid w:val="00764AB9"/>
    <w:rsid w:val="00764CA7"/>
    <w:rsid w:val="00764D55"/>
    <w:rsid w:val="00764D7E"/>
    <w:rsid w:val="00764DAF"/>
    <w:rsid w:val="0076505A"/>
    <w:rsid w:val="00765741"/>
    <w:rsid w:val="00765931"/>
    <w:rsid w:val="00765AA0"/>
    <w:rsid w:val="00765BCD"/>
    <w:rsid w:val="00765BE5"/>
    <w:rsid w:val="00765D46"/>
    <w:rsid w:val="00766132"/>
    <w:rsid w:val="007662E2"/>
    <w:rsid w:val="00766436"/>
    <w:rsid w:val="00766621"/>
    <w:rsid w:val="0076685C"/>
    <w:rsid w:val="00766871"/>
    <w:rsid w:val="007668F5"/>
    <w:rsid w:val="00766962"/>
    <w:rsid w:val="00766BEA"/>
    <w:rsid w:val="00766E24"/>
    <w:rsid w:val="00766FF4"/>
    <w:rsid w:val="0076734C"/>
    <w:rsid w:val="007674A7"/>
    <w:rsid w:val="00767660"/>
    <w:rsid w:val="007676A9"/>
    <w:rsid w:val="00767875"/>
    <w:rsid w:val="007679EF"/>
    <w:rsid w:val="00767E5C"/>
    <w:rsid w:val="0077005D"/>
    <w:rsid w:val="0077010D"/>
    <w:rsid w:val="00770133"/>
    <w:rsid w:val="00770165"/>
    <w:rsid w:val="00770195"/>
    <w:rsid w:val="007701D9"/>
    <w:rsid w:val="00770215"/>
    <w:rsid w:val="007702AD"/>
    <w:rsid w:val="00770327"/>
    <w:rsid w:val="00770353"/>
    <w:rsid w:val="007704D4"/>
    <w:rsid w:val="007705CE"/>
    <w:rsid w:val="0077084D"/>
    <w:rsid w:val="007708A4"/>
    <w:rsid w:val="0077097F"/>
    <w:rsid w:val="00770BB5"/>
    <w:rsid w:val="00770BBB"/>
    <w:rsid w:val="00770CC8"/>
    <w:rsid w:val="00770CD5"/>
    <w:rsid w:val="00770D64"/>
    <w:rsid w:val="00770E3E"/>
    <w:rsid w:val="00770E79"/>
    <w:rsid w:val="00770F18"/>
    <w:rsid w:val="0077168D"/>
    <w:rsid w:val="007716B7"/>
    <w:rsid w:val="00771836"/>
    <w:rsid w:val="00771AD4"/>
    <w:rsid w:val="00771C7B"/>
    <w:rsid w:val="00771E9C"/>
    <w:rsid w:val="00771FAF"/>
    <w:rsid w:val="0077225E"/>
    <w:rsid w:val="007722D8"/>
    <w:rsid w:val="0077230E"/>
    <w:rsid w:val="0077254D"/>
    <w:rsid w:val="0077263A"/>
    <w:rsid w:val="007727C0"/>
    <w:rsid w:val="007727D5"/>
    <w:rsid w:val="00772AC3"/>
    <w:rsid w:val="00772E58"/>
    <w:rsid w:val="00772FC5"/>
    <w:rsid w:val="0077303A"/>
    <w:rsid w:val="0077303E"/>
    <w:rsid w:val="00773082"/>
    <w:rsid w:val="007730AB"/>
    <w:rsid w:val="0077321A"/>
    <w:rsid w:val="007738E9"/>
    <w:rsid w:val="00773A81"/>
    <w:rsid w:val="00773E1B"/>
    <w:rsid w:val="00773E38"/>
    <w:rsid w:val="007742B4"/>
    <w:rsid w:val="00774557"/>
    <w:rsid w:val="00774756"/>
    <w:rsid w:val="00774944"/>
    <w:rsid w:val="00774954"/>
    <w:rsid w:val="00774CF9"/>
    <w:rsid w:val="00774D1B"/>
    <w:rsid w:val="00774E36"/>
    <w:rsid w:val="00774EB9"/>
    <w:rsid w:val="00775340"/>
    <w:rsid w:val="007757ED"/>
    <w:rsid w:val="00775A62"/>
    <w:rsid w:val="00775C67"/>
    <w:rsid w:val="00775CDE"/>
    <w:rsid w:val="00775DA1"/>
    <w:rsid w:val="00775E66"/>
    <w:rsid w:val="00775EA0"/>
    <w:rsid w:val="00775F90"/>
    <w:rsid w:val="0077605E"/>
    <w:rsid w:val="007760B5"/>
    <w:rsid w:val="007761EC"/>
    <w:rsid w:val="00776232"/>
    <w:rsid w:val="00776545"/>
    <w:rsid w:val="0077659A"/>
    <w:rsid w:val="007768DE"/>
    <w:rsid w:val="00776C59"/>
    <w:rsid w:val="00776C8A"/>
    <w:rsid w:val="00776E9A"/>
    <w:rsid w:val="0077704A"/>
    <w:rsid w:val="007770DF"/>
    <w:rsid w:val="007770FA"/>
    <w:rsid w:val="00777376"/>
    <w:rsid w:val="00777446"/>
    <w:rsid w:val="0077781E"/>
    <w:rsid w:val="0077786C"/>
    <w:rsid w:val="00777885"/>
    <w:rsid w:val="00777BDD"/>
    <w:rsid w:val="00777C05"/>
    <w:rsid w:val="00777E13"/>
    <w:rsid w:val="00777FB4"/>
    <w:rsid w:val="00780071"/>
    <w:rsid w:val="0078007E"/>
    <w:rsid w:val="0078044D"/>
    <w:rsid w:val="0078045A"/>
    <w:rsid w:val="0078063E"/>
    <w:rsid w:val="0078075A"/>
    <w:rsid w:val="00780BF8"/>
    <w:rsid w:val="00780D40"/>
    <w:rsid w:val="00780DBA"/>
    <w:rsid w:val="00781546"/>
    <w:rsid w:val="00781A13"/>
    <w:rsid w:val="00781AD8"/>
    <w:rsid w:val="00781CC0"/>
    <w:rsid w:val="00781E4A"/>
    <w:rsid w:val="00781E71"/>
    <w:rsid w:val="00781EE0"/>
    <w:rsid w:val="007823FA"/>
    <w:rsid w:val="00782460"/>
    <w:rsid w:val="00782621"/>
    <w:rsid w:val="00782A53"/>
    <w:rsid w:val="00782B29"/>
    <w:rsid w:val="00782C78"/>
    <w:rsid w:val="00782D61"/>
    <w:rsid w:val="00783386"/>
    <w:rsid w:val="00783770"/>
    <w:rsid w:val="0078386D"/>
    <w:rsid w:val="007839B6"/>
    <w:rsid w:val="00783A63"/>
    <w:rsid w:val="00783B5A"/>
    <w:rsid w:val="00783BF9"/>
    <w:rsid w:val="007840B1"/>
    <w:rsid w:val="00784296"/>
    <w:rsid w:val="007843AF"/>
    <w:rsid w:val="007843FD"/>
    <w:rsid w:val="00784450"/>
    <w:rsid w:val="00784538"/>
    <w:rsid w:val="007845B7"/>
    <w:rsid w:val="00784658"/>
    <w:rsid w:val="007847E5"/>
    <w:rsid w:val="007848FF"/>
    <w:rsid w:val="00784B80"/>
    <w:rsid w:val="00784C07"/>
    <w:rsid w:val="00784C6C"/>
    <w:rsid w:val="00784D18"/>
    <w:rsid w:val="00784DCD"/>
    <w:rsid w:val="00784EE4"/>
    <w:rsid w:val="00785018"/>
    <w:rsid w:val="007851F4"/>
    <w:rsid w:val="00785226"/>
    <w:rsid w:val="00785265"/>
    <w:rsid w:val="007856A5"/>
    <w:rsid w:val="00785FCF"/>
    <w:rsid w:val="00786595"/>
    <w:rsid w:val="007865FD"/>
    <w:rsid w:val="00786666"/>
    <w:rsid w:val="007866CC"/>
    <w:rsid w:val="007867F5"/>
    <w:rsid w:val="0078682D"/>
    <w:rsid w:val="00786C6C"/>
    <w:rsid w:val="00786D37"/>
    <w:rsid w:val="00786DE8"/>
    <w:rsid w:val="00786F06"/>
    <w:rsid w:val="007870C0"/>
    <w:rsid w:val="007875A5"/>
    <w:rsid w:val="00787649"/>
    <w:rsid w:val="007876F1"/>
    <w:rsid w:val="00787C17"/>
    <w:rsid w:val="00787D68"/>
    <w:rsid w:val="00787E06"/>
    <w:rsid w:val="00787E7D"/>
    <w:rsid w:val="00787E87"/>
    <w:rsid w:val="007900C0"/>
    <w:rsid w:val="007901A8"/>
    <w:rsid w:val="00790340"/>
    <w:rsid w:val="007903CF"/>
    <w:rsid w:val="00790718"/>
    <w:rsid w:val="007907D1"/>
    <w:rsid w:val="00790864"/>
    <w:rsid w:val="00790AF7"/>
    <w:rsid w:val="00790C53"/>
    <w:rsid w:val="00790CC7"/>
    <w:rsid w:val="00790FFF"/>
    <w:rsid w:val="00791008"/>
    <w:rsid w:val="00791048"/>
    <w:rsid w:val="00791054"/>
    <w:rsid w:val="007912B8"/>
    <w:rsid w:val="007913A5"/>
    <w:rsid w:val="00791AD2"/>
    <w:rsid w:val="00791D14"/>
    <w:rsid w:val="00791D77"/>
    <w:rsid w:val="00792074"/>
    <w:rsid w:val="0079211C"/>
    <w:rsid w:val="00792386"/>
    <w:rsid w:val="007923E0"/>
    <w:rsid w:val="0079265E"/>
    <w:rsid w:val="00792A35"/>
    <w:rsid w:val="00792ADD"/>
    <w:rsid w:val="00792B9F"/>
    <w:rsid w:val="00792BE0"/>
    <w:rsid w:val="00792F54"/>
    <w:rsid w:val="00793143"/>
    <w:rsid w:val="007935C3"/>
    <w:rsid w:val="007936FA"/>
    <w:rsid w:val="007937F5"/>
    <w:rsid w:val="007939D1"/>
    <w:rsid w:val="00793B7A"/>
    <w:rsid w:val="00793CD2"/>
    <w:rsid w:val="00793D8E"/>
    <w:rsid w:val="00793E10"/>
    <w:rsid w:val="00793E57"/>
    <w:rsid w:val="00793FB6"/>
    <w:rsid w:val="00794044"/>
    <w:rsid w:val="007941E5"/>
    <w:rsid w:val="00794353"/>
    <w:rsid w:val="007945D3"/>
    <w:rsid w:val="00794900"/>
    <w:rsid w:val="00794A1F"/>
    <w:rsid w:val="00794A88"/>
    <w:rsid w:val="00794BD9"/>
    <w:rsid w:val="00794F69"/>
    <w:rsid w:val="0079505C"/>
    <w:rsid w:val="00795083"/>
    <w:rsid w:val="0079515C"/>
    <w:rsid w:val="007953B0"/>
    <w:rsid w:val="007953D4"/>
    <w:rsid w:val="0079553B"/>
    <w:rsid w:val="007957DA"/>
    <w:rsid w:val="007958C3"/>
    <w:rsid w:val="00795A8D"/>
    <w:rsid w:val="00795B09"/>
    <w:rsid w:val="00795B74"/>
    <w:rsid w:val="007960B7"/>
    <w:rsid w:val="00796504"/>
    <w:rsid w:val="0079660C"/>
    <w:rsid w:val="007968A0"/>
    <w:rsid w:val="00796B01"/>
    <w:rsid w:val="00796FF7"/>
    <w:rsid w:val="007970F2"/>
    <w:rsid w:val="007970F9"/>
    <w:rsid w:val="0079715B"/>
    <w:rsid w:val="007973DA"/>
    <w:rsid w:val="007976AC"/>
    <w:rsid w:val="00797CE0"/>
    <w:rsid w:val="00797D42"/>
    <w:rsid w:val="00797F14"/>
    <w:rsid w:val="007A018C"/>
    <w:rsid w:val="007A0325"/>
    <w:rsid w:val="007A03D8"/>
    <w:rsid w:val="007A05DA"/>
    <w:rsid w:val="007A07D2"/>
    <w:rsid w:val="007A07D9"/>
    <w:rsid w:val="007A09C2"/>
    <w:rsid w:val="007A0A03"/>
    <w:rsid w:val="007A0A07"/>
    <w:rsid w:val="007A0B0F"/>
    <w:rsid w:val="007A0BCE"/>
    <w:rsid w:val="007A0CB2"/>
    <w:rsid w:val="007A101E"/>
    <w:rsid w:val="007A1093"/>
    <w:rsid w:val="007A122C"/>
    <w:rsid w:val="007A1283"/>
    <w:rsid w:val="007A14E5"/>
    <w:rsid w:val="007A167A"/>
    <w:rsid w:val="007A1813"/>
    <w:rsid w:val="007A1C2C"/>
    <w:rsid w:val="007A2108"/>
    <w:rsid w:val="007A2146"/>
    <w:rsid w:val="007A2213"/>
    <w:rsid w:val="007A26F1"/>
    <w:rsid w:val="007A2849"/>
    <w:rsid w:val="007A2B42"/>
    <w:rsid w:val="007A2D98"/>
    <w:rsid w:val="007A2F1E"/>
    <w:rsid w:val="007A31E7"/>
    <w:rsid w:val="007A32C8"/>
    <w:rsid w:val="007A33AD"/>
    <w:rsid w:val="007A3438"/>
    <w:rsid w:val="007A3544"/>
    <w:rsid w:val="007A364F"/>
    <w:rsid w:val="007A388A"/>
    <w:rsid w:val="007A3934"/>
    <w:rsid w:val="007A3AB4"/>
    <w:rsid w:val="007A40CE"/>
    <w:rsid w:val="007A42E6"/>
    <w:rsid w:val="007A434F"/>
    <w:rsid w:val="007A4441"/>
    <w:rsid w:val="007A4667"/>
    <w:rsid w:val="007A4746"/>
    <w:rsid w:val="007A48B8"/>
    <w:rsid w:val="007A502A"/>
    <w:rsid w:val="007A51BC"/>
    <w:rsid w:val="007A51D9"/>
    <w:rsid w:val="007A5403"/>
    <w:rsid w:val="007A548F"/>
    <w:rsid w:val="007A54C5"/>
    <w:rsid w:val="007A5A2C"/>
    <w:rsid w:val="007A5AA7"/>
    <w:rsid w:val="007A5B1A"/>
    <w:rsid w:val="007A5B58"/>
    <w:rsid w:val="007A5BA3"/>
    <w:rsid w:val="007A5DC8"/>
    <w:rsid w:val="007A5F52"/>
    <w:rsid w:val="007A613D"/>
    <w:rsid w:val="007A6150"/>
    <w:rsid w:val="007A61CD"/>
    <w:rsid w:val="007A659F"/>
    <w:rsid w:val="007A68A3"/>
    <w:rsid w:val="007A6C35"/>
    <w:rsid w:val="007A6C7B"/>
    <w:rsid w:val="007A6D78"/>
    <w:rsid w:val="007A6F76"/>
    <w:rsid w:val="007A701F"/>
    <w:rsid w:val="007A7056"/>
    <w:rsid w:val="007A7157"/>
    <w:rsid w:val="007A71DF"/>
    <w:rsid w:val="007A742B"/>
    <w:rsid w:val="007A7511"/>
    <w:rsid w:val="007A76A7"/>
    <w:rsid w:val="007A77C6"/>
    <w:rsid w:val="007A78B7"/>
    <w:rsid w:val="007A78BB"/>
    <w:rsid w:val="007A78F9"/>
    <w:rsid w:val="007A7E25"/>
    <w:rsid w:val="007A7FDE"/>
    <w:rsid w:val="007B002D"/>
    <w:rsid w:val="007B024A"/>
    <w:rsid w:val="007B02C2"/>
    <w:rsid w:val="007B0370"/>
    <w:rsid w:val="007B05EC"/>
    <w:rsid w:val="007B0665"/>
    <w:rsid w:val="007B0846"/>
    <w:rsid w:val="007B0883"/>
    <w:rsid w:val="007B0F0A"/>
    <w:rsid w:val="007B0FAB"/>
    <w:rsid w:val="007B1072"/>
    <w:rsid w:val="007B1119"/>
    <w:rsid w:val="007B118B"/>
    <w:rsid w:val="007B1399"/>
    <w:rsid w:val="007B1563"/>
    <w:rsid w:val="007B15A3"/>
    <w:rsid w:val="007B161A"/>
    <w:rsid w:val="007B1671"/>
    <w:rsid w:val="007B16C0"/>
    <w:rsid w:val="007B1887"/>
    <w:rsid w:val="007B1C46"/>
    <w:rsid w:val="007B1E90"/>
    <w:rsid w:val="007B20FC"/>
    <w:rsid w:val="007B2280"/>
    <w:rsid w:val="007B2688"/>
    <w:rsid w:val="007B28CD"/>
    <w:rsid w:val="007B2BA9"/>
    <w:rsid w:val="007B2BFC"/>
    <w:rsid w:val="007B2C0D"/>
    <w:rsid w:val="007B2D29"/>
    <w:rsid w:val="007B3196"/>
    <w:rsid w:val="007B322B"/>
    <w:rsid w:val="007B3314"/>
    <w:rsid w:val="007B345E"/>
    <w:rsid w:val="007B38E7"/>
    <w:rsid w:val="007B3F08"/>
    <w:rsid w:val="007B409D"/>
    <w:rsid w:val="007B433D"/>
    <w:rsid w:val="007B4756"/>
    <w:rsid w:val="007B4818"/>
    <w:rsid w:val="007B4821"/>
    <w:rsid w:val="007B491A"/>
    <w:rsid w:val="007B4A48"/>
    <w:rsid w:val="007B4A76"/>
    <w:rsid w:val="007B4CB0"/>
    <w:rsid w:val="007B506A"/>
    <w:rsid w:val="007B5278"/>
    <w:rsid w:val="007B54D2"/>
    <w:rsid w:val="007B553E"/>
    <w:rsid w:val="007B555E"/>
    <w:rsid w:val="007B5B95"/>
    <w:rsid w:val="007B5B96"/>
    <w:rsid w:val="007B5C24"/>
    <w:rsid w:val="007B5CB4"/>
    <w:rsid w:val="007B5D1F"/>
    <w:rsid w:val="007B607D"/>
    <w:rsid w:val="007B6231"/>
    <w:rsid w:val="007B64D5"/>
    <w:rsid w:val="007B6591"/>
    <w:rsid w:val="007B65F0"/>
    <w:rsid w:val="007B6861"/>
    <w:rsid w:val="007B6B3A"/>
    <w:rsid w:val="007B6CC5"/>
    <w:rsid w:val="007B6CE6"/>
    <w:rsid w:val="007B7492"/>
    <w:rsid w:val="007B788A"/>
    <w:rsid w:val="007B797A"/>
    <w:rsid w:val="007B7980"/>
    <w:rsid w:val="007B7A0B"/>
    <w:rsid w:val="007B7AF9"/>
    <w:rsid w:val="007B7E7F"/>
    <w:rsid w:val="007C00F8"/>
    <w:rsid w:val="007C0174"/>
    <w:rsid w:val="007C0227"/>
    <w:rsid w:val="007C02F0"/>
    <w:rsid w:val="007C036D"/>
    <w:rsid w:val="007C053C"/>
    <w:rsid w:val="007C055D"/>
    <w:rsid w:val="007C09AE"/>
    <w:rsid w:val="007C0C00"/>
    <w:rsid w:val="007C0E41"/>
    <w:rsid w:val="007C10E4"/>
    <w:rsid w:val="007C11B0"/>
    <w:rsid w:val="007C145A"/>
    <w:rsid w:val="007C15A2"/>
    <w:rsid w:val="007C19AB"/>
    <w:rsid w:val="007C1A6E"/>
    <w:rsid w:val="007C1C5C"/>
    <w:rsid w:val="007C1E7E"/>
    <w:rsid w:val="007C2004"/>
    <w:rsid w:val="007C20C1"/>
    <w:rsid w:val="007C2341"/>
    <w:rsid w:val="007C24C0"/>
    <w:rsid w:val="007C2752"/>
    <w:rsid w:val="007C27C0"/>
    <w:rsid w:val="007C2A0C"/>
    <w:rsid w:val="007C2A1E"/>
    <w:rsid w:val="007C2A5B"/>
    <w:rsid w:val="007C2B33"/>
    <w:rsid w:val="007C2B9B"/>
    <w:rsid w:val="007C2E79"/>
    <w:rsid w:val="007C2FED"/>
    <w:rsid w:val="007C3347"/>
    <w:rsid w:val="007C3844"/>
    <w:rsid w:val="007C397D"/>
    <w:rsid w:val="007C3CE7"/>
    <w:rsid w:val="007C3D64"/>
    <w:rsid w:val="007C3F64"/>
    <w:rsid w:val="007C3FFA"/>
    <w:rsid w:val="007C412F"/>
    <w:rsid w:val="007C4162"/>
    <w:rsid w:val="007C4351"/>
    <w:rsid w:val="007C4498"/>
    <w:rsid w:val="007C4580"/>
    <w:rsid w:val="007C4C10"/>
    <w:rsid w:val="007C4CBE"/>
    <w:rsid w:val="007C4EB5"/>
    <w:rsid w:val="007C5324"/>
    <w:rsid w:val="007C532F"/>
    <w:rsid w:val="007C5342"/>
    <w:rsid w:val="007C564F"/>
    <w:rsid w:val="007C56D6"/>
    <w:rsid w:val="007C5710"/>
    <w:rsid w:val="007C5930"/>
    <w:rsid w:val="007C5BCE"/>
    <w:rsid w:val="007C5D3A"/>
    <w:rsid w:val="007C5D58"/>
    <w:rsid w:val="007C5F9D"/>
    <w:rsid w:val="007C5FF7"/>
    <w:rsid w:val="007C60AF"/>
    <w:rsid w:val="007C6352"/>
    <w:rsid w:val="007C6636"/>
    <w:rsid w:val="007C67CE"/>
    <w:rsid w:val="007C6A27"/>
    <w:rsid w:val="007C6A6F"/>
    <w:rsid w:val="007C6B1B"/>
    <w:rsid w:val="007C6B71"/>
    <w:rsid w:val="007C6DE8"/>
    <w:rsid w:val="007C7658"/>
    <w:rsid w:val="007C77A0"/>
    <w:rsid w:val="007C7A31"/>
    <w:rsid w:val="007C7AEF"/>
    <w:rsid w:val="007C7B3E"/>
    <w:rsid w:val="007C7BD5"/>
    <w:rsid w:val="007C7EBE"/>
    <w:rsid w:val="007C7FDA"/>
    <w:rsid w:val="007D04D7"/>
    <w:rsid w:val="007D04DC"/>
    <w:rsid w:val="007D06FC"/>
    <w:rsid w:val="007D0C87"/>
    <w:rsid w:val="007D0E22"/>
    <w:rsid w:val="007D0F06"/>
    <w:rsid w:val="007D0FF0"/>
    <w:rsid w:val="007D1617"/>
    <w:rsid w:val="007D1748"/>
    <w:rsid w:val="007D1856"/>
    <w:rsid w:val="007D19A8"/>
    <w:rsid w:val="007D19AB"/>
    <w:rsid w:val="007D19FF"/>
    <w:rsid w:val="007D1BFB"/>
    <w:rsid w:val="007D1D3F"/>
    <w:rsid w:val="007D1D56"/>
    <w:rsid w:val="007D20B1"/>
    <w:rsid w:val="007D226B"/>
    <w:rsid w:val="007D24CC"/>
    <w:rsid w:val="007D299B"/>
    <w:rsid w:val="007D2A81"/>
    <w:rsid w:val="007D2B09"/>
    <w:rsid w:val="007D2B62"/>
    <w:rsid w:val="007D2BE5"/>
    <w:rsid w:val="007D324C"/>
    <w:rsid w:val="007D3251"/>
    <w:rsid w:val="007D3506"/>
    <w:rsid w:val="007D36CA"/>
    <w:rsid w:val="007D3933"/>
    <w:rsid w:val="007D3D3E"/>
    <w:rsid w:val="007D3D70"/>
    <w:rsid w:val="007D3E69"/>
    <w:rsid w:val="007D3EF6"/>
    <w:rsid w:val="007D411A"/>
    <w:rsid w:val="007D414A"/>
    <w:rsid w:val="007D43B3"/>
    <w:rsid w:val="007D44DE"/>
    <w:rsid w:val="007D4556"/>
    <w:rsid w:val="007D4981"/>
    <w:rsid w:val="007D4E2A"/>
    <w:rsid w:val="007D4EC9"/>
    <w:rsid w:val="007D4F15"/>
    <w:rsid w:val="007D4F8B"/>
    <w:rsid w:val="007D52FF"/>
    <w:rsid w:val="007D541E"/>
    <w:rsid w:val="007D5496"/>
    <w:rsid w:val="007D575B"/>
    <w:rsid w:val="007D57F5"/>
    <w:rsid w:val="007D5A56"/>
    <w:rsid w:val="007D5BE9"/>
    <w:rsid w:val="007D5CFA"/>
    <w:rsid w:val="007D61A5"/>
    <w:rsid w:val="007D62B3"/>
    <w:rsid w:val="007D63B5"/>
    <w:rsid w:val="007D6702"/>
    <w:rsid w:val="007D6823"/>
    <w:rsid w:val="007D68CC"/>
    <w:rsid w:val="007D6AEC"/>
    <w:rsid w:val="007D6C6F"/>
    <w:rsid w:val="007D6D91"/>
    <w:rsid w:val="007D70BD"/>
    <w:rsid w:val="007D7281"/>
    <w:rsid w:val="007D73E4"/>
    <w:rsid w:val="007D748D"/>
    <w:rsid w:val="007D74A5"/>
    <w:rsid w:val="007D7962"/>
    <w:rsid w:val="007D7A64"/>
    <w:rsid w:val="007D7E51"/>
    <w:rsid w:val="007E0284"/>
    <w:rsid w:val="007E0525"/>
    <w:rsid w:val="007E060B"/>
    <w:rsid w:val="007E0800"/>
    <w:rsid w:val="007E0ADC"/>
    <w:rsid w:val="007E0B61"/>
    <w:rsid w:val="007E0B81"/>
    <w:rsid w:val="007E0DBE"/>
    <w:rsid w:val="007E0E8F"/>
    <w:rsid w:val="007E0EBB"/>
    <w:rsid w:val="007E100B"/>
    <w:rsid w:val="007E106C"/>
    <w:rsid w:val="007E1167"/>
    <w:rsid w:val="007E1191"/>
    <w:rsid w:val="007E129A"/>
    <w:rsid w:val="007E1349"/>
    <w:rsid w:val="007E171B"/>
    <w:rsid w:val="007E175A"/>
    <w:rsid w:val="007E1808"/>
    <w:rsid w:val="007E1E4A"/>
    <w:rsid w:val="007E2200"/>
    <w:rsid w:val="007E25B3"/>
    <w:rsid w:val="007E2D6F"/>
    <w:rsid w:val="007E2E32"/>
    <w:rsid w:val="007E2ED5"/>
    <w:rsid w:val="007E3005"/>
    <w:rsid w:val="007E32B9"/>
    <w:rsid w:val="007E334E"/>
    <w:rsid w:val="007E3371"/>
    <w:rsid w:val="007E339C"/>
    <w:rsid w:val="007E33AC"/>
    <w:rsid w:val="007E3522"/>
    <w:rsid w:val="007E35C4"/>
    <w:rsid w:val="007E36AF"/>
    <w:rsid w:val="007E373B"/>
    <w:rsid w:val="007E3A56"/>
    <w:rsid w:val="007E3C98"/>
    <w:rsid w:val="007E3E54"/>
    <w:rsid w:val="007E3EA3"/>
    <w:rsid w:val="007E4131"/>
    <w:rsid w:val="007E4159"/>
    <w:rsid w:val="007E42C3"/>
    <w:rsid w:val="007E4481"/>
    <w:rsid w:val="007E45EA"/>
    <w:rsid w:val="007E4AAE"/>
    <w:rsid w:val="007E4B26"/>
    <w:rsid w:val="007E4FBE"/>
    <w:rsid w:val="007E5372"/>
    <w:rsid w:val="007E53D7"/>
    <w:rsid w:val="007E55B7"/>
    <w:rsid w:val="007E5645"/>
    <w:rsid w:val="007E5723"/>
    <w:rsid w:val="007E5A74"/>
    <w:rsid w:val="007E5B0E"/>
    <w:rsid w:val="007E5C90"/>
    <w:rsid w:val="007E608F"/>
    <w:rsid w:val="007E6123"/>
    <w:rsid w:val="007E6127"/>
    <w:rsid w:val="007E618E"/>
    <w:rsid w:val="007E62FB"/>
    <w:rsid w:val="007E631C"/>
    <w:rsid w:val="007E6412"/>
    <w:rsid w:val="007E652C"/>
    <w:rsid w:val="007E65AA"/>
    <w:rsid w:val="007E6689"/>
    <w:rsid w:val="007E67E3"/>
    <w:rsid w:val="007E6A02"/>
    <w:rsid w:val="007E6C9B"/>
    <w:rsid w:val="007E6DB9"/>
    <w:rsid w:val="007E74D7"/>
    <w:rsid w:val="007E77C3"/>
    <w:rsid w:val="007E7A87"/>
    <w:rsid w:val="007E7A8E"/>
    <w:rsid w:val="007E7C6C"/>
    <w:rsid w:val="007E7FA2"/>
    <w:rsid w:val="007F0295"/>
    <w:rsid w:val="007F02A5"/>
    <w:rsid w:val="007F0705"/>
    <w:rsid w:val="007F0736"/>
    <w:rsid w:val="007F0832"/>
    <w:rsid w:val="007F0B8D"/>
    <w:rsid w:val="007F0C95"/>
    <w:rsid w:val="007F0CAE"/>
    <w:rsid w:val="007F0DEC"/>
    <w:rsid w:val="007F111C"/>
    <w:rsid w:val="007F11E0"/>
    <w:rsid w:val="007F1333"/>
    <w:rsid w:val="007F1374"/>
    <w:rsid w:val="007F1709"/>
    <w:rsid w:val="007F1721"/>
    <w:rsid w:val="007F17D6"/>
    <w:rsid w:val="007F187E"/>
    <w:rsid w:val="007F1B3B"/>
    <w:rsid w:val="007F1C6E"/>
    <w:rsid w:val="007F1D94"/>
    <w:rsid w:val="007F1DB8"/>
    <w:rsid w:val="007F1F72"/>
    <w:rsid w:val="007F1FF8"/>
    <w:rsid w:val="007F22CE"/>
    <w:rsid w:val="007F253B"/>
    <w:rsid w:val="007F275F"/>
    <w:rsid w:val="007F285D"/>
    <w:rsid w:val="007F29EF"/>
    <w:rsid w:val="007F2BFC"/>
    <w:rsid w:val="007F2C7C"/>
    <w:rsid w:val="007F2E12"/>
    <w:rsid w:val="007F2FAA"/>
    <w:rsid w:val="007F3530"/>
    <w:rsid w:val="007F363B"/>
    <w:rsid w:val="007F36D8"/>
    <w:rsid w:val="007F3819"/>
    <w:rsid w:val="007F38EF"/>
    <w:rsid w:val="007F3A67"/>
    <w:rsid w:val="007F3ADB"/>
    <w:rsid w:val="007F3BAE"/>
    <w:rsid w:val="007F3D4A"/>
    <w:rsid w:val="007F3DC4"/>
    <w:rsid w:val="007F3F63"/>
    <w:rsid w:val="007F419D"/>
    <w:rsid w:val="007F41F7"/>
    <w:rsid w:val="007F4336"/>
    <w:rsid w:val="007F45DA"/>
    <w:rsid w:val="007F4A8E"/>
    <w:rsid w:val="007F4D99"/>
    <w:rsid w:val="007F5005"/>
    <w:rsid w:val="007F51D8"/>
    <w:rsid w:val="007F5516"/>
    <w:rsid w:val="007F5686"/>
    <w:rsid w:val="007F588B"/>
    <w:rsid w:val="007F58BC"/>
    <w:rsid w:val="007F5929"/>
    <w:rsid w:val="007F5934"/>
    <w:rsid w:val="007F5A4C"/>
    <w:rsid w:val="007F5A61"/>
    <w:rsid w:val="007F5BE9"/>
    <w:rsid w:val="007F5BFF"/>
    <w:rsid w:val="007F5E1D"/>
    <w:rsid w:val="007F60F3"/>
    <w:rsid w:val="007F6324"/>
    <w:rsid w:val="007F6D5B"/>
    <w:rsid w:val="007F6DC8"/>
    <w:rsid w:val="007F6F88"/>
    <w:rsid w:val="007F71E0"/>
    <w:rsid w:val="007F74E4"/>
    <w:rsid w:val="007F77F4"/>
    <w:rsid w:val="007F78FB"/>
    <w:rsid w:val="007F792E"/>
    <w:rsid w:val="007F7978"/>
    <w:rsid w:val="007F7A0F"/>
    <w:rsid w:val="007F7E28"/>
    <w:rsid w:val="0080063D"/>
    <w:rsid w:val="00800710"/>
    <w:rsid w:val="0080082D"/>
    <w:rsid w:val="00800878"/>
    <w:rsid w:val="00800B8C"/>
    <w:rsid w:val="00800C93"/>
    <w:rsid w:val="00800D38"/>
    <w:rsid w:val="00800DD1"/>
    <w:rsid w:val="00800F14"/>
    <w:rsid w:val="00800FCB"/>
    <w:rsid w:val="00801162"/>
    <w:rsid w:val="00801163"/>
    <w:rsid w:val="008018F3"/>
    <w:rsid w:val="00801AE5"/>
    <w:rsid w:val="00801CC3"/>
    <w:rsid w:val="00801D05"/>
    <w:rsid w:val="00801D32"/>
    <w:rsid w:val="00801E3C"/>
    <w:rsid w:val="008021B2"/>
    <w:rsid w:val="00802287"/>
    <w:rsid w:val="008022C4"/>
    <w:rsid w:val="0080235B"/>
    <w:rsid w:val="008023D1"/>
    <w:rsid w:val="00802428"/>
    <w:rsid w:val="00802440"/>
    <w:rsid w:val="00802780"/>
    <w:rsid w:val="00802908"/>
    <w:rsid w:val="00802B67"/>
    <w:rsid w:val="00802B6E"/>
    <w:rsid w:val="00802CF8"/>
    <w:rsid w:val="00802EB0"/>
    <w:rsid w:val="00803073"/>
    <w:rsid w:val="0080318A"/>
    <w:rsid w:val="008032B4"/>
    <w:rsid w:val="008033C7"/>
    <w:rsid w:val="00803625"/>
    <w:rsid w:val="00803640"/>
    <w:rsid w:val="00803955"/>
    <w:rsid w:val="00803B5C"/>
    <w:rsid w:val="00803DEF"/>
    <w:rsid w:val="00803EAD"/>
    <w:rsid w:val="00804692"/>
    <w:rsid w:val="00804832"/>
    <w:rsid w:val="00804C2A"/>
    <w:rsid w:val="00804D91"/>
    <w:rsid w:val="0080501B"/>
    <w:rsid w:val="008054B8"/>
    <w:rsid w:val="008055D5"/>
    <w:rsid w:val="00805A2A"/>
    <w:rsid w:val="00805A98"/>
    <w:rsid w:val="00805CF1"/>
    <w:rsid w:val="00805D4B"/>
    <w:rsid w:val="00805E1F"/>
    <w:rsid w:val="00806096"/>
    <w:rsid w:val="0080655F"/>
    <w:rsid w:val="00806621"/>
    <w:rsid w:val="008066DB"/>
    <w:rsid w:val="008066FE"/>
    <w:rsid w:val="0080678F"/>
    <w:rsid w:val="00806874"/>
    <w:rsid w:val="008069F3"/>
    <w:rsid w:val="00806B69"/>
    <w:rsid w:val="00806B86"/>
    <w:rsid w:val="00806BF3"/>
    <w:rsid w:val="00806E39"/>
    <w:rsid w:val="00806F5F"/>
    <w:rsid w:val="0080763F"/>
    <w:rsid w:val="0080787F"/>
    <w:rsid w:val="00807D2E"/>
    <w:rsid w:val="0081016C"/>
    <w:rsid w:val="00810212"/>
    <w:rsid w:val="0081034C"/>
    <w:rsid w:val="00810352"/>
    <w:rsid w:val="00810753"/>
    <w:rsid w:val="00810839"/>
    <w:rsid w:val="00810946"/>
    <w:rsid w:val="00810C4E"/>
    <w:rsid w:val="00810D99"/>
    <w:rsid w:val="00810E17"/>
    <w:rsid w:val="00810EC0"/>
    <w:rsid w:val="0081100D"/>
    <w:rsid w:val="0081124F"/>
    <w:rsid w:val="00811333"/>
    <w:rsid w:val="00811757"/>
    <w:rsid w:val="00811AA6"/>
    <w:rsid w:val="00811DFE"/>
    <w:rsid w:val="00812068"/>
    <w:rsid w:val="00812124"/>
    <w:rsid w:val="008121CE"/>
    <w:rsid w:val="00812608"/>
    <w:rsid w:val="008126B0"/>
    <w:rsid w:val="00812720"/>
    <w:rsid w:val="0081289A"/>
    <w:rsid w:val="00812AB6"/>
    <w:rsid w:val="00812D89"/>
    <w:rsid w:val="00812DB1"/>
    <w:rsid w:val="00812F9D"/>
    <w:rsid w:val="0081300E"/>
    <w:rsid w:val="00813178"/>
    <w:rsid w:val="00813255"/>
    <w:rsid w:val="0081347D"/>
    <w:rsid w:val="008135ED"/>
    <w:rsid w:val="00813622"/>
    <w:rsid w:val="00813BF9"/>
    <w:rsid w:val="00813E34"/>
    <w:rsid w:val="00813F25"/>
    <w:rsid w:val="00813F71"/>
    <w:rsid w:val="008140B5"/>
    <w:rsid w:val="0081417B"/>
    <w:rsid w:val="0081436A"/>
    <w:rsid w:val="00814529"/>
    <w:rsid w:val="008146A3"/>
    <w:rsid w:val="008146F6"/>
    <w:rsid w:val="00814A14"/>
    <w:rsid w:val="00814A77"/>
    <w:rsid w:val="00814B45"/>
    <w:rsid w:val="00814EA5"/>
    <w:rsid w:val="00815025"/>
    <w:rsid w:val="00815151"/>
    <w:rsid w:val="00815211"/>
    <w:rsid w:val="00815232"/>
    <w:rsid w:val="00815299"/>
    <w:rsid w:val="008157E8"/>
    <w:rsid w:val="00815A3B"/>
    <w:rsid w:val="00815B89"/>
    <w:rsid w:val="00815BFF"/>
    <w:rsid w:val="00815D62"/>
    <w:rsid w:val="008163D5"/>
    <w:rsid w:val="00816604"/>
    <w:rsid w:val="00816738"/>
    <w:rsid w:val="00816826"/>
    <w:rsid w:val="00816920"/>
    <w:rsid w:val="00816967"/>
    <w:rsid w:val="00816EEF"/>
    <w:rsid w:val="00817017"/>
    <w:rsid w:val="00817429"/>
    <w:rsid w:val="008176FF"/>
    <w:rsid w:val="0081794D"/>
    <w:rsid w:val="00817A41"/>
    <w:rsid w:val="00817AFD"/>
    <w:rsid w:val="008200FA"/>
    <w:rsid w:val="008201A6"/>
    <w:rsid w:val="008203F6"/>
    <w:rsid w:val="00820A2D"/>
    <w:rsid w:val="00820A8F"/>
    <w:rsid w:val="00820AE1"/>
    <w:rsid w:val="00820BDF"/>
    <w:rsid w:val="00821078"/>
    <w:rsid w:val="00821260"/>
    <w:rsid w:val="00821468"/>
    <w:rsid w:val="008215B2"/>
    <w:rsid w:val="00821713"/>
    <w:rsid w:val="00821774"/>
    <w:rsid w:val="00821B1C"/>
    <w:rsid w:val="008220D2"/>
    <w:rsid w:val="00822367"/>
    <w:rsid w:val="0082246A"/>
    <w:rsid w:val="00822D48"/>
    <w:rsid w:val="00822DB2"/>
    <w:rsid w:val="00822DC4"/>
    <w:rsid w:val="00822E48"/>
    <w:rsid w:val="00822EFE"/>
    <w:rsid w:val="00822FE0"/>
    <w:rsid w:val="00823125"/>
    <w:rsid w:val="00823261"/>
    <w:rsid w:val="008232F3"/>
    <w:rsid w:val="008233B6"/>
    <w:rsid w:val="008234D7"/>
    <w:rsid w:val="00823834"/>
    <w:rsid w:val="0082389D"/>
    <w:rsid w:val="00823901"/>
    <w:rsid w:val="00823E61"/>
    <w:rsid w:val="00823EB3"/>
    <w:rsid w:val="00823FDE"/>
    <w:rsid w:val="00824028"/>
    <w:rsid w:val="00824142"/>
    <w:rsid w:val="008243C5"/>
    <w:rsid w:val="00824420"/>
    <w:rsid w:val="00824585"/>
    <w:rsid w:val="00824609"/>
    <w:rsid w:val="0082461B"/>
    <w:rsid w:val="00824A08"/>
    <w:rsid w:val="00824D2F"/>
    <w:rsid w:val="00824D3F"/>
    <w:rsid w:val="00824E06"/>
    <w:rsid w:val="00824FB0"/>
    <w:rsid w:val="008251C5"/>
    <w:rsid w:val="00825268"/>
    <w:rsid w:val="00825AC4"/>
    <w:rsid w:val="00825AE5"/>
    <w:rsid w:val="00825F4D"/>
    <w:rsid w:val="00825F83"/>
    <w:rsid w:val="008264D7"/>
    <w:rsid w:val="00826970"/>
    <w:rsid w:val="00826D22"/>
    <w:rsid w:val="00826DD3"/>
    <w:rsid w:val="00826E16"/>
    <w:rsid w:val="00826E93"/>
    <w:rsid w:val="00826F74"/>
    <w:rsid w:val="008270B4"/>
    <w:rsid w:val="00827186"/>
    <w:rsid w:val="008273D1"/>
    <w:rsid w:val="008273F6"/>
    <w:rsid w:val="008275DF"/>
    <w:rsid w:val="00827682"/>
    <w:rsid w:val="008277EF"/>
    <w:rsid w:val="00827C96"/>
    <w:rsid w:val="00827F9F"/>
    <w:rsid w:val="00830075"/>
    <w:rsid w:val="008302BA"/>
    <w:rsid w:val="0083044E"/>
    <w:rsid w:val="00830846"/>
    <w:rsid w:val="00830871"/>
    <w:rsid w:val="00830A0B"/>
    <w:rsid w:val="00830E30"/>
    <w:rsid w:val="00831000"/>
    <w:rsid w:val="008313D1"/>
    <w:rsid w:val="0083153C"/>
    <w:rsid w:val="00831559"/>
    <w:rsid w:val="00831CE2"/>
    <w:rsid w:val="00832194"/>
    <w:rsid w:val="00832236"/>
    <w:rsid w:val="008328FE"/>
    <w:rsid w:val="00832975"/>
    <w:rsid w:val="00832C35"/>
    <w:rsid w:val="008332BD"/>
    <w:rsid w:val="008332F0"/>
    <w:rsid w:val="00833427"/>
    <w:rsid w:val="008336D8"/>
    <w:rsid w:val="00833A98"/>
    <w:rsid w:val="00833C73"/>
    <w:rsid w:val="00833CB4"/>
    <w:rsid w:val="00833D3D"/>
    <w:rsid w:val="00833DFD"/>
    <w:rsid w:val="008342E6"/>
    <w:rsid w:val="0083442B"/>
    <w:rsid w:val="008344BD"/>
    <w:rsid w:val="00834558"/>
    <w:rsid w:val="00834787"/>
    <w:rsid w:val="00834B92"/>
    <w:rsid w:val="00834E1F"/>
    <w:rsid w:val="00834E8F"/>
    <w:rsid w:val="00834EBD"/>
    <w:rsid w:val="00835009"/>
    <w:rsid w:val="0083505B"/>
    <w:rsid w:val="00835073"/>
    <w:rsid w:val="008350E2"/>
    <w:rsid w:val="00835223"/>
    <w:rsid w:val="00835303"/>
    <w:rsid w:val="008353D0"/>
    <w:rsid w:val="00835410"/>
    <w:rsid w:val="008354A5"/>
    <w:rsid w:val="008354AD"/>
    <w:rsid w:val="00835539"/>
    <w:rsid w:val="008357C3"/>
    <w:rsid w:val="008358E0"/>
    <w:rsid w:val="0083599B"/>
    <w:rsid w:val="00835A03"/>
    <w:rsid w:val="00835A4B"/>
    <w:rsid w:val="00835A4F"/>
    <w:rsid w:val="00835A76"/>
    <w:rsid w:val="00835AAC"/>
    <w:rsid w:val="00835BFE"/>
    <w:rsid w:val="00835E8D"/>
    <w:rsid w:val="00836215"/>
    <w:rsid w:val="0083637D"/>
    <w:rsid w:val="00836463"/>
    <w:rsid w:val="008367D3"/>
    <w:rsid w:val="008369FB"/>
    <w:rsid w:val="00836B3C"/>
    <w:rsid w:val="00836D91"/>
    <w:rsid w:val="008370DC"/>
    <w:rsid w:val="00837163"/>
    <w:rsid w:val="00837474"/>
    <w:rsid w:val="008377FD"/>
    <w:rsid w:val="0083783B"/>
    <w:rsid w:val="00837CCB"/>
    <w:rsid w:val="00840211"/>
    <w:rsid w:val="00840219"/>
    <w:rsid w:val="00840399"/>
    <w:rsid w:val="00840559"/>
    <w:rsid w:val="00840604"/>
    <w:rsid w:val="0084065C"/>
    <w:rsid w:val="008407DF"/>
    <w:rsid w:val="008408B8"/>
    <w:rsid w:val="008408E8"/>
    <w:rsid w:val="00840BF7"/>
    <w:rsid w:val="00840C6A"/>
    <w:rsid w:val="00840C74"/>
    <w:rsid w:val="0084124E"/>
    <w:rsid w:val="00841260"/>
    <w:rsid w:val="00841BF3"/>
    <w:rsid w:val="00841D88"/>
    <w:rsid w:val="0084210F"/>
    <w:rsid w:val="008421AD"/>
    <w:rsid w:val="0084226A"/>
    <w:rsid w:val="00842468"/>
    <w:rsid w:val="00842738"/>
    <w:rsid w:val="008428BC"/>
    <w:rsid w:val="00842C6C"/>
    <w:rsid w:val="00842CD7"/>
    <w:rsid w:val="00842D0B"/>
    <w:rsid w:val="008439DB"/>
    <w:rsid w:val="00843A67"/>
    <w:rsid w:val="00843BFF"/>
    <w:rsid w:val="00843E34"/>
    <w:rsid w:val="00843E99"/>
    <w:rsid w:val="00843F3B"/>
    <w:rsid w:val="00844B10"/>
    <w:rsid w:val="00844BCA"/>
    <w:rsid w:val="00844CFC"/>
    <w:rsid w:val="00844E5D"/>
    <w:rsid w:val="00844EFB"/>
    <w:rsid w:val="00845100"/>
    <w:rsid w:val="00845223"/>
    <w:rsid w:val="00845280"/>
    <w:rsid w:val="0084536D"/>
    <w:rsid w:val="00845727"/>
    <w:rsid w:val="00845765"/>
    <w:rsid w:val="008457B8"/>
    <w:rsid w:val="008459B5"/>
    <w:rsid w:val="00845A74"/>
    <w:rsid w:val="00845AEF"/>
    <w:rsid w:val="00845CB6"/>
    <w:rsid w:val="00845E55"/>
    <w:rsid w:val="00846152"/>
    <w:rsid w:val="00846178"/>
    <w:rsid w:val="00846249"/>
    <w:rsid w:val="0084645C"/>
    <w:rsid w:val="008465BF"/>
    <w:rsid w:val="00846796"/>
    <w:rsid w:val="00846823"/>
    <w:rsid w:val="008468C0"/>
    <w:rsid w:val="00846E82"/>
    <w:rsid w:val="00846F55"/>
    <w:rsid w:val="00847039"/>
    <w:rsid w:val="0084716F"/>
    <w:rsid w:val="008474BF"/>
    <w:rsid w:val="0084781E"/>
    <w:rsid w:val="008478B9"/>
    <w:rsid w:val="008479C0"/>
    <w:rsid w:val="00847A3D"/>
    <w:rsid w:val="00847AC3"/>
    <w:rsid w:val="00847DA1"/>
    <w:rsid w:val="008505AE"/>
    <w:rsid w:val="0085075B"/>
    <w:rsid w:val="00850AAC"/>
    <w:rsid w:val="00850CA8"/>
    <w:rsid w:val="00850CEE"/>
    <w:rsid w:val="0085124C"/>
    <w:rsid w:val="008512E2"/>
    <w:rsid w:val="0085140D"/>
    <w:rsid w:val="00851A4D"/>
    <w:rsid w:val="00851A7A"/>
    <w:rsid w:val="00851BD5"/>
    <w:rsid w:val="00851C8E"/>
    <w:rsid w:val="00851CE5"/>
    <w:rsid w:val="00851EB8"/>
    <w:rsid w:val="008522CC"/>
    <w:rsid w:val="00852456"/>
    <w:rsid w:val="00852508"/>
    <w:rsid w:val="0085256A"/>
    <w:rsid w:val="00852616"/>
    <w:rsid w:val="008527D6"/>
    <w:rsid w:val="00852A81"/>
    <w:rsid w:val="00852A9C"/>
    <w:rsid w:val="00852C5A"/>
    <w:rsid w:val="00852C8F"/>
    <w:rsid w:val="00852ECC"/>
    <w:rsid w:val="00852EE8"/>
    <w:rsid w:val="00853503"/>
    <w:rsid w:val="00853520"/>
    <w:rsid w:val="008536C3"/>
    <w:rsid w:val="00853820"/>
    <w:rsid w:val="0085396D"/>
    <w:rsid w:val="00853987"/>
    <w:rsid w:val="00853BCB"/>
    <w:rsid w:val="00853E3B"/>
    <w:rsid w:val="00853FAD"/>
    <w:rsid w:val="00853FB2"/>
    <w:rsid w:val="00853FCE"/>
    <w:rsid w:val="00854239"/>
    <w:rsid w:val="00854480"/>
    <w:rsid w:val="0085452C"/>
    <w:rsid w:val="00854767"/>
    <w:rsid w:val="0085491B"/>
    <w:rsid w:val="00854B70"/>
    <w:rsid w:val="00854CC2"/>
    <w:rsid w:val="00854FCD"/>
    <w:rsid w:val="00854FF2"/>
    <w:rsid w:val="00855523"/>
    <w:rsid w:val="00855545"/>
    <w:rsid w:val="00855830"/>
    <w:rsid w:val="008559A6"/>
    <w:rsid w:val="008559C3"/>
    <w:rsid w:val="00855C08"/>
    <w:rsid w:val="00855C2C"/>
    <w:rsid w:val="00855CDA"/>
    <w:rsid w:val="00855E1C"/>
    <w:rsid w:val="00855F60"/>
    <w:rsid w:val="008562B5"/>
    <w:rsid w:val="008562C7"/>
    <w:rsid w:val="00856860"/>
    <w:rsid w:val="008568B9"/>
    <w:rsid w:val="008568F2"/>
    <w:rsid w:val="00856DC1"/>
    <w:rsid w:val="0085702D"/>
    <w:rsid w:val="008570B1"/>
    <w:rsid w:val="00857134"/>
    <w:rsid w:val="008571FA"/>
    <w:rsid w:val="0085730E"/>
    <w:rsid w:val="00857329"/>
    <w:rsid w:val="00857A81"/>
    <w:rsid w:val="00857CA9"/>
    <w:rsid w:val="00857D18"/>
    <w:rsid w:val="008600BA"/>
    <w:rsid w:val="008601C5"/>
    <w:rsid w:val="008601D0"/>
    <w:rsid w:val="008605FE"/>
    <w:rsid w:val="0086095B"/>
    <w:rsid w:val="00860BDE"/>
    <w:rsid w:val="00860CA8"/>
    <w:rsid w:val="0086125B"/>
    <w:rsid w:val="0086133E"/>
    <w:rsid w:val="008618E4"/>
    <w:rsid w:val="0086195A"/>
    <w:rsid w:val="00861AE3"/>
    <w:rsid w:val="00861BB0"/>
    <w:rsid w:val="00861E77"/>
    <w:rsid w:val="0086208F"/>
    <w:rsid w:val="008620A4"/>
    <w:rsid w:val="00862270"/>
    <w:rsid w:val="00862573"/>
    <w:rsid w:val="00862A8B"/>
    <w:rsid w:val="00862CC8"/>
    <w:rsid w:val="00862E81"/>
    <w:rsid w:val="008631AE"/>
    <w:rsid w:val="00863348"/>
    <w:rsid w:val="0086335C"/>
    <w:rsid w:val="008633B9"/>
    <w:rsid w:val="00863804"/>
    <w:rsid w:val="00863B52"/>
    <w:rsid w:val="00863CD4"/>
    <w:rsid w:val="00864000"/>
    <w:rsid w:val="0086418D"/>
    <w:rsid w:val="0086421E"/>
    <w:rsid w:val="008645BA"/>
    <w:rsid w:val="0086471B"/>
    <w:rsid w:val="0086475D"/>
    <w:rsid w:val="008649D8"/>
    <w:rsid w:val="00864EEB"/>
    <w:rsid w:val="008650A8"/>
    <w:rsid w:val="00865217"/>
    <w:rsid w:val="0086578D"/>
    <w:rsid w:val="008657C2"/>
    <w:rsid w:val="0086589D"/>
    <w:rsid w:val="008658E2"/>
    <w:rsid w:val="00865A6B"/>
    <w:rsid w:val="00865C41"/>
    <w:rsid w:val="00865D21"/>
    <w:rsid w:val="00865EBC"/>
    <w:rsid w:val="0086605E"/>
    <w:rsid w:val="008662E0"/>
    <w:rsid w:val="00866459"/>
    <w:rsid w:val="008666B8"/>
    <w:rsid w:val="008666FA"/>
    <w:rsid w:val="00866779"/>
    <w:rsid w:val="0086677C"/>
    <w:rsid w:val="008667C1"/>
    <w:rsid w:val="008668C6"/>
    <w:rsid w:val="00866AE2"/>
    <w:rsid w:val="00866CE1"/>
    <w:rsid w:val="0086746F"/>
    <w:rsid w:val="008674D3"/>
    <w:rsid w:val="00867618"/>
    <w:rsid w:val="008676EB"/>
    <w:rsid w:val="00867BB6"/>
    <w:rsid w:val="00867BFC"/>
    <w:rsid w:val="00867C0B"/>
    <w:rsid w:val="00867F3E"/>
    <w:rsid w:val="008705A7"/>
    <w:rsid w:val="00870808"/>
    <w:rsid w:val="0087090A"/>
    <w:rsid w:val="00870945"/>
    <w:rsid w:val="0087097C"/>
    <w:rsid w:val="008709E0"/>
    <w:rsid w:val="00870A78"/>
    <w:rsid w:val="00870C23"/>
    <w:rsid w:val="00870E15"/>
    <w:rsid w:val="00870FED"/>
    <w:rsid w:val="00871573"/>
    <w:rsid w:val="0087169B"/>
    <w:rsid w:val="008717EA"/>
    <w:rsid w:val="00871933"/>
    <w:rsid w:val="00871A4A"/>
    <w:rsid w:val="00871BEF"/>
    <w:rsid w:val="00871BF4"/>
    <w:rsid w:val="00871EAB"/>
    <w:rsid w:val="00871EE8"/>
    <w:rsid w:val="00871F5C"/>
    <w:rsid w:val="00871FA5"/>
    <w:rsid w:val="0087207C"/>
    <w:rsid w:val="00872119"/>
    <w:rsid w:val="00872235"/>
    <w:rsid w:val="00872257"/>
    <w:rsid w:val="008724B7"/>
    <w:rsid w:val="008727EB"/>
    <w:rsid w:val="00872975"/>
    <w:rsid w:val="0087298D"/>
    <w:rsid w:val="00872BC1"/>
    <w:rsid w:val="00872C83"/>
    <w:rsid w:val="00872CA5"/>
    <w:rsid w:val="0087346E"/>
    <w:rsid w:val="00873618"/>
    <w:rsid w:val="00873908"/>
    <w:rsid w:val="0087392D"/>
    <w:rsid w:val="00873A48"/>
    <w:rsid w:val="00873B4C"/>
    <w:rsid w:val="00873C7C"/>
    <w:rsid w:val="00873CC4"/>
    <w:rsid w:val="00873CFB"/>
    <w:rsid w:val="00873ED7"/>
    <w:rsid w:val="0087408B"/>
    <w:rsid w:val="0087410B"/>
    <w:rsid w:val="00874335"/>
    <w:rsid w:val="0087449A"/>
    <w:rsid w:val="008744B4"/>
    <w:rsid w:val="00874523"/>
    <w:rsid w:val="008745F2"/>
    <w:rsid w:val="00874768"/>
    <w:rsid w:val="008747B3"/>
    <w:rsid w:val="00874843"/>
    <w:rsid w:val="00874A46"/>
    <w:rsid w:val="00874A63"/>
    <w:rsid w:val="00874BD5"/>
    <w:rsid w:val="00874C34"/>
    <w:rsid w:val="00875371"/>
    <w:rsid w:val="008754E5"/>
    <w:rsid w:val="00875521"/>
    <w:rsid w:val="00875796"/>
    <w:rsid w:val="008759A5"/>
    <w:rsid w:val="008759BA"/>
    <w:rsid w:val="00875C46"/>
    <w:rsid w:val="00875DBC"/>
    <w:rsid w:val="00875DD7"/>
    <w:rsid w:val="00876197"/>
    <w:rsid w:val="00876294"/>
    <w:rsid w:val="008766EF"/>
    <w:rsid w:val="008768D9"/>
    <w:rsid w:val="00876B36"/>
    <w:rsid w:val="00876D62"/>
    <w:rsid w:val="00876F43"/>
    <w:rsid w:val="0087700F"/>
    <w:rsid w:val="0087710B"/>
    <w:rsid w:val="0087733B"/>
    <w:rsid w:val="0087745A"/>
    <w:rsid w:val="008777C0"/>
    <w:rsid w:val="00877C5B"/>
    <w:rsid w:val="00877D33"/>
    <w:rsid w:val="00877DF6"/>
    <w:rsid w:val="00877E49"/>
    <w:rsid w:val="008802D4"/>
    <w:rsid w:val="008803DD"/>
    <w:rsid w:val="00880550"/>
    <w:rsid w:val="008805C8"/>
    <w:rsid w:val="00880698"/>
    <w:rsid w:val="00880834"/>
    <w:rsid w:val="00880914"/>
    <w:rsid w:val="00880A66"/>
    <w:rsid w:val="00880A6D"/>
    <w:rsid w:val="008810A8"/>
    <w:rsid w:val="0088112B"/>
    <w:rsid w:val="00881233"/>
    <w:rsid w:val="00881404"/>
    <w:rsid w:val="008815DD"/>
    <w:rsid w:val="0088171B"/>
    <w:rsid w:val="008817A5"/>
    <w:rsid w:val="008817D9"/>
    <w:rsid w:val="00881988"/>
    <w:rsid w:val="008819A9"/>
    <w:rsid w:val="00881E7B"/>
    <w:rsid w:val="00882011"/>
    <w:rsid w:val="008820E8"/>
    <w:rsid w:val="008825BF"/>
    <w:rsid w:val="008827F4"/>
    <w:rsid w:val="008829D4"/>
    <w:rsid w:val="00882BB2"/>
    <w:rsid w:val="00882EFC"/>
    <w:rsid w:val="0088302A"/>
    <w:rsid w:val="00883282"/>
    <w:rsid w:val="008832BC"/>
    <w:rsid w:val="008836F7"/>
    <w:rsid w:val="0088383B"/>
    <w:rsid w:val="00883EF8"/>
    <w:rsid w:val="008847CA"/>
    <w:rsid w:val="00884930"/>
    <w:rsid w:val="00884A12"/>
    <w:rsid w:val="00884ABD"/>
    <w:rsid w:val="008850C3"/>
    <w:rsid w:val="0088547B"/>
    <w:rsid w:val="008854A6"/>
    <w:rsid w:val="0088553C"/>
    <w:rsid w:val="00885566"/>
    <w:rsid w:val="00885939"/>
    <w:rsid w:val="0088594D"/>
    <w:rsid w:val="00885CA7"/>
    <w:rsid w:val="00885DCE"/>
    <w:rsid w:val="00886509"/>
    <w:rsid w:val="008867E0"/>
    <w:rsid w:val="008868B8"/>
    <w:rsid w:val="00886C45"/>
    <w:rsid w:val="00886D23"/>
    <w:rsid w:val="00886D8F"/>
    <w:rsid w:val="00886DDF"/>
    <w:rsid w:val="00886EF7"/>
    <w:rsid w:val="008873CF"/>
    <w:rsid w:val="00887530"/>
    <w:rsid w:val="00887699"/>
    <w:rsid w:val="0088769B"/>
    <w:rsid w:val="00887931"/>
    <w:rsid w:val="00887C2F"/>
    <w:rsid w:val="0089013B"/>
    <w:rsid w:val="00890169"/>
    <w:rsid w:val="008902F1"/>
    <w:rsid w:val="0089065C"/>
    <w:rsid w:val="008907AF"/>
    <w:rsid w:val="008908AC"/>
    <w:rsid w:val="00890D4D"/>
    <w:rsid w:val="00890DEF"/>
    <w:rsid w:val="00890FB6"/>
    <w:rsid w:val="0089132F"/>
    <w:rsid w:val="0089143E"/>
    <w:rsid w:val="00891498"/>
    <w:rsid w:val="00891582"/>
    <w:rsid w:val="00891618"/>
    <w:rsid w:val="008919DD"/>
    <w:rsid w:val="00891BB8"/>
    <w:rsid w:val="00891BE8"/>
    <w:rsid w:val="00891C4C"/>
    <w:rsid w:val="00891DD9"/>
    <w:rsid w:val="0089202D"/>
    <w:rsid w:val="0089203C"/>
    <w:rsid w:val="00892091"/>
    <w:rsid w:val="00892124"/>
    <w:rsid w:val="00892624"/>
    <w:rsid w:val="00892650"/>
    <w:rsid w:val="008928E8"/>
    <w:rsid w:val="00892A98"/>
    <w:rsid w:val="00892AC3"/>
    <w:rsid w:val="00892CC5"/>
    <w:rsid w:val="008931EB"/>
    <w:rsid w:val="00893312"/>
    <w:rsid w:val="008936A2"/>
    <w:rsid w:val="00893C34"/>
    <w:rsid w:val="00893CA4"/>
    <w:rsid w:val="00893CE2"/>
    <w:rsid w:val="00893D60"/>
    <w:rsid w:val="00893DF3"/>
    <w:rsid w:val="00893E85"/>
    <w:rsid w:val="00893F37"/>
    <w:rsid w:val="00893F7A"/>
    <w:rsid w:val="008942E4"/>
    <w:rsid w:val="00894489"/>
    <w:rsid w:val="008944A2"/>
    <w:rsid w:val="008948AF"/>
    <w:rsid w:val="00894AFB"/>
    <w:rsid w:val="00894D08"/>
    <w:rsid w:val="00894F14"/>
    <w:rsid w:val="00895091"/>
    <w:rsid w:val="00895532"/>
    <w:rsid w:val="0089571A"/>
    <w:rsid w:val="0089575E"/>
    <w:rsid w:val="00895BC7"/>
    <w:rsid w:val="00895C0D"/>
    <w:rsid w:val="00895C8D"/>
    <w:rsid w:val="0089611D"/>
    <w:rsid w:val="0089650F"/>
    <w:rsid w:val="008967A2"/>
    <w:rsid w:val="008967F3"/>
    <w:rsid w:val="00896FBE"/>
    <w:rsid w:val="008970E8"/>
    <w:rsid w:val="008973C7"/>
    <w:rsid w:val="00897487"/>
    <w:rsid w:val="0089756B"/>
    <w:rsid w:val="008975A2"/>
    <w:rsid w:val="00897919"/>
    <w:rsid w:val="00897A71"/>
    <w:rsid w:val="00897BAF"/>
    <w:rsid w:val="008A05DC"/>
    <w:rsid w:val="008A05E7"/>
    <w:rsid w:val="008A0916"/>
    <w:rsid w:val="008A09B7"/>
    <w:rsid w:val="008A0A8C"/>
    <w:rsid w:val="008A0CC2"/>
    <w:rsid w:val="008A0D46"/>
    <w:rsid w:val="008A113C"/>
    <w:rsid w:val="008A1267"/>
    <w:rsid w:val="008A15CF"/>
    <w:rsid w:val="008A1CFC"/>
    <w:rsid w:val="008A1DA1"/>
    <w:rsid w:val="008A1E70"/>
    <w:rsid w:val="008A1F67"/>
    <w:rsid w:val="008A2456"/>
    <w:rsid w:val="008A24C4"/>
    <w:rsid w:val="008A25EF"/>
    <w:rsid w:val="008A26FD"/>
    <w:rsid w:val="008A27AB"/>
    <w:rsid w:val="008A27D7"/>
    <w:rsid w:val="008A2B58"/>
    <w:rsid w:val="008A2D52"/>
    <w:rsid w:val="008A2FD2"/>
    <w:rsid w:val="008A3217"/>
    <w:rsid w:val="008A3365"/>
    <w:rsid w:val="008A3451"/>
    <w:rsid w:val="008A3827"/>
    <w:rsid w:val="008A389A"/>
    <w:rsid w:val="008A399C"/>
    <w:rsid w:val="008A3AEB"/>
    <w:rsid w:val="008A3BDA"/>
    <w:rsid w:val="008A3E7B"/>
    <w:rsid w:val="008A3E90"/>
    <w:rsid w:val="008A3FF8"/>
    <w:rsid w:val="008A419D"/>
    <w:rsid w:val="008A4223"/>
    <w:rsid w:val="008A4343"/>
    <w:rsid w:val="008A43A2"/>
    <w:rsid w:val="008A442C"/>
    <w:rsid w:val="008A45FB"/>
    <w:rsid w:val="008A471F"/>
    <w:rsid w:val="008A4794"/>
    <w:rsid w:val="008A48EA"/>
    <w:rsid w:val="008A4998"/>
    <w:rsid w:val="008A4BE6"/>
    <w:rsid w:val="008A50AD"/>
    <w:rsid w:val="008A51C6"/>
    <w:rsid w:val="008A5334"/>
    <w:rsid w:val="008A53B0"/>
    <w:rsid w:val="008A555B"/>
    <w:rsid w:val="008A56AC"/>
    <w:rsid w:val="008A58ED"/>
    <w:rsid w:val="008A5946"/>
    <w:rsid w:val="008A5B34"/>
    <w:rsid w:val="008A5B71"/>
    <w:rsid w:val="008A5BC6"/>
    <w:rsid w:val="008A5DD5"/>
    <w:rsid w:val="008A5EC1"/>
    <w:rsid w:val="008A5EFA"/>
    <w:rsid w:val="008A612D"/>
    <w:rsid w:val="008A65D2"/>
    <w:rsid w:val="008A66C1"/>
    <w:rsid w:val="008A66CE"/>
    <w:rsid w:val="008A66E2"/>
    <w:rsid w:val="008A6A59"/>
    <w:rsid w:val="008A6D79"/>
    <w:rsid w:val="008A7181"/>
    <w:rsid w:val="008A71C4"/>
    <w:rsid w:val="008A7391"/>
    <w:rsid w:val="008A75B9"/>
    <w:rsid w:val="008A776F"/>
    <w:rsid w:val="008A77DB"/>
    <w:rsid w:val="008A783C"/>
    <w:rsid w:val="008A783D"/>
    <w:rsid w:val="008A7919"/>
    <w:rsid w:val="008A7B69"/>
    <w:rsid w:val="008A7B98"/>
    <w:rsid w:val="008A7E28"/>
    <w:rsid w:val="008A7F51"/>
    <w:rsid w:val="008B005C"/>
    <w:rsid w:val="008B04A2"/>
    <w:rsid w:val="008B06A0"/>
    <w:rsid w:val="008B082A"/>
    <w:rsid w:val="008B0ABB"/>
    <w:rsid w:val="008B0C05"/>
    <w:rsid w:val="008B0C82"/>
    <w:rsid w:val="008B0D77"/>
    <w:rsid w:val="008B0E90"/>
    <w:rsid w:val="008B0F0B"/>
    <w:rsid w:val="008B102C"/>
    <w:rsid w:val="008B1048"/>
    <w:rsid w:val="008B104F"/>
    <w:rsid w:val="008B12CB"/>
    <w:rsid w:val="008B1458"/>
    <w:rsid w:val="008B173C"/>
    <w:rsid w:val="008B17AC"/>
    <w:rsid w:val="008B19A9"/>
    <w:rsid w:val="008B1ABB"/>
    <w:rsid w:val="008B1BC5"/>
    <w:rsid w:val="008B2167"/>
    <w:rsid w:val="008B2282"/>
    <w:rsid w:val="008B22EB"/>
    <w:rsid w:val="008B25B1"/>
    <w:rsid w:val="008B26C4"/>
    <w:rsid w:val="008B26F3"/>
    <w:rsid w:val="008B272F"/>
    <w:rsid w:val="008B298F"/>
    <w:rsid w:val="008B2B40"/>
    <w:rsid w:val="008B2F7E"/>
    <w:rsid w:val="008B3011"/>
    <w:rsid w:val="008B31CD"/>
    <w:rsid w:val="008B31D6"/>
    <w:rsid w:val="008B326A"/>
    <w:rsid w:val="008B3359"/>
    <w:rsid w:val="008B3698"/>
    <w:rsid w:val="008B38FF"/>
    <w:rsid w:val="008B391D"/>
    <w:rsid w:val="008B3C4A"/>
    <w:rsid w:val="008B3D66"/>
    <w:rsid w:val="008B400C"/>
    <w:rsid w:val="008B40DD"/>
    <w:rsid w:val="008B4168"/>
    <w:rsid w:val="008B455D"/>
    <w:rsid w:val="008B4986"/>
    <w:rsid w:val="008B4A91"/>
    <w:rsid w:val="008B4C4F"/>
    <w:rsid w:val="008B4C50"/>
    <w:rsid w:val="008B4C78"/>
    <w:rsid w:val="008B4CE2"/>
    <w:rsid w:val="008B5010"/>
    <w:rsid w:val="008B5205"/>
    <w:rsid w:val="008B5488"/>
    <w:rsid w:val="008B54B8"/>
    <w:rsid w:val="008B56F5"/>
    <w:rsid w:val="008B5B1B"/>
    <w:rsid w:val="008B5C43"/>
    <w:rsid w:val="008B5DB4"/>
    <w:rsid w:val="008B5ED6"/>
    <w:rsid w:val="008B5F8A"/>
    <w:rsid w:val="008B614B"/>
    <w:rsid w:val="008B62A4"/>
    <w:rsid w:val="008B6BC3"/>
    <w:rsid w:val="008B6D10"/>
    <w:rsid w:val="008B6E34"/>
    <w:rsid w:val="008B6F39"/>
    <w:rsid w:val="008B6F69"/>
    <w:rsid w:val="008B6FEE"/>
    <w:rsid w:val="008B70BC"/>
    <w:rsid w:val="008B71FE"/>
    <w:rsid w:val="008B7483"/>
    <w:rsid w:val="008B755D"/>
    <w:rsid w:val="008B771E"/>
    <w:rsid w:val="008B7AC4"/>
    <w:rsid w:val="008B7AF4"/>
    <w:rsid w:val="008B7C73"/>
    <w:rsid w:val="008B7E5B"/>
    <w:rsid w:val="008C00CE"/>
    <w:rsid w:val="008C012A"/>
    <w:rsid w:val="008C01B8"/>
    <w:rsid w:val="008C04E4"/>
    <w:rsid w:val="008C0614"/>
    <w:rsid w:val="008C063B"/>
    <w:rsid w:val="008C0675"/>
    <w:rsid w:val="008C0745"/>
    <w:rsid w:val="008C0B20"/>
    <w:rsid w:val="008C13F0"/>
    <w:rsid w:val="008C150E"/>
    <w:rsid w:val="008C155D"/>
    <w:rsid w:val="008C16BF"/>
    <w:rsid w:val="008C17EB"/>
    <w:rsid w:val="008C1815"/>
    <w:rsid w:val="008C1B31"/>
    <w:rsid w:val="008C1C2E"/>
    <w:rsid w:val="008C1E54"/>
    <w:rsid w:val="008C1ECE"/>
    <w:rsid w:val="008C1FB5"/>
    <w:rsid w:val="008C2150"/>
    <w:rsid w:val="008C2789"/>
    <w:rsid w:val="008C2809"/>
    <w:rsid w:val="008C2877"/>
    <w:rsid w:val="008C2B60"/>
    <w:rsid w:val="008C2C3C"/>
    <w:rsid w:val="008C2D24"/>
    <w:rsid w:val="008C2E27"/>
    <w:rsid w:val="008C2E77"/>
    <w:rsid w:val="008C307B"/>
    <w:rsid w:val="008C329E"/>
    <w:rsid w:val="008C3710"/>
    <w:rsid w:val="008C3736"/>
    <w:rsid w:val="008C379F"/>
    <w:rsid w:val="008C3850"/>
    <w:rsid w:val="008C3974"/>
    <w:rsid w:val="008C3A93"/>
    <w:rsid w:val="008C3E3D"/>
    <w:rsid w:val="008C3E6C"/>
    <w:rsid w:val="008C3F8D"/>
    <w:rsid w:val="008C401B"/>
    <w:rsid w:val="008C4371"/>
    <w:rsid w:val="008C4408"/>
    <w:rsid w:val="008C4485"/>
    <w:rsid w:val="008C44AD"/>
    <w:rsid w:val="008C466E"/>
    <w:rsid w:val="008C4904"/>
    <w:rsid w:val="008C4B6B"/>
    <w:rsid w:val="008C4C69"/>
    <w:rsid w:val="008C4E3E"/>
    <w:rsid w:val="008C4F56"/>
    <w:rsid w:val="008C517D"/>
    <w:rsid w:val="008C51AD"/>
    <w:rsid w:val="008C51CA"/>
    <w:rsid w:val="008C5342"/>
    <w:rsid w:val="008C5606"/>
    <w:rsid w:val="008C57CD"/>
    <w:rsid w:val="008C581D"/>
    <w:rsid w:val="008C582D"/>
    <w:rsid w:val="008C5C69"/>
    <w:rsid w:val="008C5D71"/>
    <w:rsid w:val="008C61A3"/>
    <w:rsid w:val="008C621D"/>
    <w:rsid w:val="008C63EC"/>
    <w:rsid w:val="008C6454"/>
    <w:rsid w:val="008C6531"/>
    <w:rsid w:val="008C6854"/>
    <w:rsid w:val="008C6C85"/>
    <w:rsid w:val="008C6E81"/>
    <w:rsid w:val="008C7039"/>
    <w:rsid w:val="008C70D1"/>
    <w:rsid w:val="008C712B"/>
    <w:rsid w:val="008C752D"/>
    <w:rsid w:val="008C75A4"/>
    <w:rsid w:val="008C767D"/>
    <w:rsid w:val="008C77DE"/>
    <w:rsid w:val="008C783B"/>
    <w:rsid w:val="008C7D4B"/>
    <w:rsid w:val="008C7DC4"/>
    <w:rsid w:val="008C7E15"/>
    <w:rsid w:val="008C7E6E"/>
    <w:rsid w:val="008C7EB1"/>
    <w:rsid w:val="008C7FB2"/>
    <w:rsid w:val="008D0175"/>
    <w:rsid w:val="008D018A"/>
    <w:rsid w:val="008D027A"/>
    <w:rsid w:val="008D07C4"/>
    <w:rsid w:val="008D08F9"/>
    <w:rsid w:val="008D0D23"/>
    <w:rsid w:val="008D0E59"/>
    <w:rsid w:val="008D0F43"/>
    <w:rsid w:val="008D11E6"/>
    <w:rsid w:val="008D12F1"/>
    <w:rsid w:val="008D1686"/>
    <w:rsid w:val="008D19A2"/>
    <w:rsid w:val="008D1DED"/>
    <w:rsid w:val="008D1F3E"/>
    <w:rsid w:val="008D200D"/>
    <w:rsid w:val="008D2785"/>
    <w:rsid w:val="008D28D1"/>
    <w:rsid w:val="008D2905"/>
    <w:rsid w:val="008D297D"/>
    <w:rsid w:val="008D2A64"/>
    <w:rsid w:val="008D2D49"/>
    <w:rsid w:val="008D2F8D"/>
    <w:rsid w:val="008D2FCE"/>
    <w:rsid w:val="008D3023"/>
    <w:rsid w:val="008D30B0"/>
    <w:rsid w:val="008D330A"/>
    <w:rsid w:val="008D3408"/>
    <w:rsid w:val="008D34D3"/>
    <w:rsid w:val="008D3AA4"/>
    <w:rsid w:val="008D4265"/>
    <w:rsid w:val="008D441D"/>
    <w:rsid w:val="008D4662"/>
    <w:rsid w:val="008D4675"/>
    <w:rsid w:val="008D46D9"/>
    <w:rsid w:val="008D4771"/>
    <w:rsid w:val="008D4A3C"/>
    <w:rsid w:val="008D4A66"/>
    <w:rsid w:val="008D4A97"/>
    <w:rsid w:val="008D4CFF"/>
    <w:rsid w:val="008D4E78"/>
    <w:rsid w:val="008D4F3E"/>
    <w:rsid w:val="008D4FD1"/>
    <w:rsid w:val="008D511F"/>
    <w:rsid w:val="008D52FB"/>
    <w:rsid w:val="008D54CC"/>
    <w:rsid w:val="008D5797"/>
    <w:rsid w:val="008D5859"/>
    <w:rsid w:val="008D5C08"/>
    <w:rsid w:val="008D5EB4"/>
    <w:rsid w:val="008D5F75"/>
    <w:rsid w:val="008D64C5"/>
    <w:rsid w:val="008D64F7"/>
    <w:rsid w:val="008D69C3"/>
    <w:rsid w:val="008D6A9C"/>
    <w:rsid w:val="008D6C98"/>
    <w:rsid w:val="008D7156"/>
    <w:rsid w:val="008D7193"/>
    <w:rsid w:val="008D743F"/>
    <w:rsid w:val="008D765F"/>
    <w:rsid w:val="008D797C"/>
    <w:rsid w:val="008D7A9B"/>
    <w:rsid w:val="008D7CE9"/>
    <w:rsid w:val="008D7F7B"/>
    <w:rsid w:val="008E00D0"/>
    <w:rsid w:val="008E061F"/>
    <w:rsid w:val="008E09C3"/>
    <w:rsid w:val="008E0C54"/>
    <w:rsid w:val="008E0CBC"/>
    <w:rsid w:val="008E0CC9"/>
    <w:rsid w:val="008E0CCA"/>
    <w:rsid w:val="008E12C1"/>
    <w:rsid w:val="008E15D1"/>
    <w:rsid w:val="008E1913"/>
    <w:rsid w:val="008E1A47"/>
    <w:rsid w:val="008E1B90"/>
    <w:rsid w:val="008E1C7F"/>
    <w:rsid w:val="008E1D48"/>
    <w:rsid w:val="008E1E30"/>
    <w:rsid w:val="008E1E48"/>
    <w:rsid w:val="008E2170"/>
    <w:rsid w:val="008E21D2"/>
    <w:rsid w:val="008E22CB"/>
    <w:rsid w:val="008E2384"/>
    <w:rsid w:val="008E29CC"/>
    <w:rsid w:val="008E2B37"/>
    <w:rsid w:val="008E3402"/>
    <w:rsid w:val="008E349B"/>
    <w:rsid w:val="008E35F8"/>
    <w:rsid w:val="008E383D"/>
    <w:rsid w:val="008E3975"/>
    <w:rsid w:val="008E3A5C"/>
    <w:rsid w:val="008E3ABD"/>
    <w:rsid w:val="008E3BEE"/>
    <w:rsid w:val="008E3EAA"/>
    <w:rsid w:val="008E4130"/>
    <w:rsid w:val="008E41BC"/>
    <w:rsid w:val="008E41C3"/>
    <w:rsid w:val="008E4357"/>
    <w:rsid w:val="008E450B"/>
    <w:rsid w:val="008E4585"/>
    <w:rsid w:val="008E46CC"/>
    <w:rsid w:val="008E46E2"/>
    <w:rsid w:val="008E48B5"/>
    <w:rsid w:val="008E4A21"/>
    <w:rsid w:val="008E4C8E"/>
    <w:rsid w:val="008E4E0E"/>
    <w:rsid w:val="008E4FE6"/>
    <w:rsid w:val="008E4FEC"/>
    <w:rsid w:val="008E501A"/>
    <w:rsid w:val="008E51A8"/>
    <w:rsid w:val="008E51CE"/>
    <w:rsid w:val="008E524B"/>
    <w:rsid w:val="008E533E"/>
    <w:rsid w:val="008E5667"/>
    <w:rsid w:val="008E56BB"/>
    <w:rsid w:val="008E56EC"/>
    <w:rsid w:val="008E57D4"/>
    <w:rsid w:val="008E598E"/>
    <w:rsid w:val="008E602A"/>
    <w:rsid w:val="008E6588"/>
    <w:rsid w:val="008E6B70"/>
    <w:rsid w:val="008E6C6E"/>
    <w:rsid w:val="008E6CAB"/>
    <w:rsid w:val="008E72A4"/>
    <w:rsid w:val="008E75CA"/>
    <w:rsid w:val="008E769F"/>
    <w:rsid w:val="008E7853"/>
    <w:rsid w:val="008E78FB"/>
    <w:rsid w:val="008E795D"/>
    <w:rsid w:val="008E7AE7"/>
    <w:rsid w:val="008E7C04"/>
    <w:rsid w:val="008E7D66"/>
    <w:rsid w:val="008E7DBB"/>
    <w:rsid w:val="008E7DC7"/>
    <w:rsid w:val="008F0206"/>
    <w:rsid w:val="008F0476"/>
    <w:rsid w:val="008F0518"/>
    <w:rsid w:val="008F053C"/>
    <w:rsid w:val="008F0649"/>
    <w:rsid w:val="008F0C21"/>
    <w:rsid w:val="008F0CFA"/>
    <w:rsid w:val="008F108D"/>
    <w:rsid w:val="008F12F8"/>
    <w:rsid w:val="008F13D2"/>
    <w:rsid w:val="008F16D6"/>
    <w:rsid w:val="008F17C8"/>
    <w:rsid w:val="008F1965"/>
    <w:rsid w:val="008F198C"/>
    <w:rsid w:val="008F1B0B"/>
    <w:rsid w:val="008F1ECA"/>
    <w:rsid w:val="008F1FFD"/>
    <w:rsid w:val="008F2111"/>
    <w:rsid w:val="008F22DD"/>
    <w:rsid w:val="008F239D"/>
    <w:rsid w:val="008F23D5"/>
    <w:rsid w:val="008F2699"/>
    <w:rsid w:val="008F27D6"/>
    <w:rsid w:val="008F2A23"/>
    <w:rsid w:val="008F2DAB"/>
    <w:rsid w:val="008F2FD4"/>
    <w:rsid w:val="008F3122"/>
    <w:rsid w:val="008F35ED"/>
    <w:rsid w:val="008F3712"/>
    <w:rsid w:val="008F37DB"/>
    <w:rsid w:val="008F37EF"/>
    <w:rsid w:val="008F3A45"/>
    <w:rsid w:val="008F3AEE"/>
    <w:rsid w:val="008F3EA6"/>
    <w:rsid w:val="008F420C"/>
    <w:rsid w:val="008F423D"/>
    <w:rsid w:val="008F4696"/>
    <w:rsid w:val="008F4986"/>
    <w:rsid w:val="008F4B61"/>
    <w:rsid w:val="008F4F09"/>
    <w:rsid w:val="008F533C"/>
    <w:rsid w:val="008F5476"/>
    <w:rsid w:val="008F5634"/>
    <w:rsid w:val="008F5724"/>
    <w:rsid w:val="008F5DBD"/>
    <w:rsid w:val="008F5DE6"/>
    <w:rsid w:val="008F5E3C"/>
    <w:rsid w:val="008F5E99"/>
    <w:rsid w:val="008F5F52"/>
    <w:rsid w:val="008F60C5"/>
    <w:rsid w:val="008F64C4"/>
    <w:rsid w:val="008F64D3"/>
    <w:rsid w:val="008F66FF"/>
    <w:rsid w:val="008F687E"/>
    <w:rsid w:val="008F6A9E"/>
    <w:rsid w:val="008F6EF3"/>
    <w:rsid w:val="008F70C5"/>
    <w:rsid w:val="008F7202"/>
    <w:rsid w:val="008F7233"/>
    <w:rsid w:val="008F7264"/>
    <w:rsid w:val="008F72EE"/>
    <w:rsid w:val="008F75FF"/>
    <w:rsid w:val="008F7668"/>
    <w:rsid w:val="008F7945"/>
    <w:rsid w:val="008F7A09"/>
    <w:rsid w:val="008F7BA5"/>
    <w:rsid w:val="008F7D01"/>
    <w:rsid w:val="008F7D4C"/>
    <w:rsid w:val="008F7E8D"/>
    <w:rsid w:val="008F7EEB"/>
    <w:rsid w:val="0090017D"/>
    <w:rsid w:val="009001B3"/>
    <w:rsid w:val="00900248"/>
    <w:rsid w:val="0090076F"/>
    <w:rsid w:val="00900BFA"/>
    <w:rsid w:val="00900E12"/>
    <w:rsid w:val="00900EAC"/>
    <w:rsid w:val="00900FD8"/>
    <w:rsid w:val="0090131B"/>
    <w:rsid w:val="00901356"/>
    <w:rsid w:val="00901482"/>
    <w:rsid w:val="00901512"/>
    <w:rsid w:val="009015D1"/>
    <w:rsid w:val="00901A12"/>
    <w:rsid w:val="00901C10"/>
    <w:rsid w:val="00902173"/>
    <w:rsid w:val="0090218C"/>
    <w:rsid w:val="00902367"/>
    <w:rsid w:val="00902AD4"/>
    <w:rsid w:val="00902C5A"/>
    <w:rsid w:val="00902D18"/>
    <w:rsid w:val="00902E47"/>
    <w:rsid w:val="00902E99"/>
    <w:rsid w:val="00902F0A"/>
    <w:rsid w:val="00902F2F"/>
    <w:rsid w:val="00903095"/>
    <w:rsid w:val="0090310D"/>
    <w:rsid w:val="009034B5"/>
    <w:rsid w:val="009034DF"/>
    <w:rsid w:val="009036AD"/>
    <w:rsid w:val="00903817"/>
    <w:rsid w:val="00903A4D"/>
    <w:rsid w:val="00903CAD"/>
    <w:rsid w:val="00903DF6"/>
    <w:rsid w:val="00903F82"/>
    <w:rsid w:val="00903FA5"/>
    <w:rsid w:val="009040FD"/>
    <w:rsid w:val="009042C3"/>
    <w:rsid w:val="00904391"/>
    <w:rsid w:val="009044A5"/>
    <w:rsid w:val="009046C6"/>
    <w:rsid w:val="00904A85"/>
    <w:rsid w:val="00904C16"/>
    <w:rsid w:val="00904ED9"/>
    <w:rsid w:val="00905096"/>
    <w:rsid w:val="0090520A"/>
    <w:rsid w:val="00905916"/>
    <w:rsid w:val="009059BC"/>
    <w:rsid w:val="009059D8"/>
    <w:rsid w:val="00905AC9"/>
    <w:rsid w:val="00905B99"/>
    <w:rsid w:val="00905D88"/>
    <w:rsid w:val="009061B3"/>
    <w:rsid w:val="00906207"/>
    <w:rsid w:val="00906573"/>
    <w:rsid w:val="00906CE0"/>
    <w:rsid w:val="00906DE1"/>
    <w:rsid w:val="00906E12"/>
    <w:rsid w:val="00906E4E"/>
    <w:rsid w:val="00907058"/>
    <w:rsid w:val="009070A1"/>
    <w:rsid w:val="009072FF"/>
    <w:rsid w:val="00907313"/>
    <w:rsid w:val="009075E7"/>
    <w:rsid w:val="00907653"/>
    <w:rsid w:val="00907890"/>
    <w:rsid w:val="00907D7D"/>
    <w:rsid w:val="00907F31"/>
    <w:rsid w:val="00910115"/>
    <w:rsid w:val="0091022C"/>
    <w:rsid w:val="00910237"/>
    <w:rsid w:val="0091096B"/>
    <w:rsid w:val="00910A3C"/>
    <w:rsid w:val="00910B15"/>
    <w:rsid w:val="00910DE7"/>
    <w:rsid w:val="009112A0"/>
    <w:rsid w:val="009112B5"/>
    <w:rsid w:val="00911428"/>
    <w:rsid w:val="009114B7"/>
    <w:rsid w:val="00911621"/>
    <w:rsid w:val="009116A0"/>
    <w:rsid w:val="00911701"/>
    <w:rsid w:val="00911732"/>
    <w:rsid w:val="0091186E"/>
    <w:rsid w:val="009118FC"/>
    <w:rsid w:val="0091197A"/>
    <w:rsid w:val="009119F2"/>
    <w:rsid w:val="00911C7F"/>
    <w:rsid w:val="00911E34"/>
    <w:rsid w:val="00911E60"/>
    <w:rsid w:val="00911FDE"/>
    <w:rsid w:val="00911FF2"/>
    <w:rsid w:val="00912438"/>
    <w:rsid w:val="009125C6"/>
    <w:rsid w:val="0091265F"/>
    <w:rsid w:val="00912672"/>
    <w:rsid w:val="0091271B"/>
    <w:rsid w:val="00912A91"/>
    <w:rsid w:val="00912C00"/>
    <w:rsid w:val="00912C5B"/>
    <w:rsid w:val="00912E40"/>
    <w:rsid w:val="00912E8A"/>
    <w:rsid w:val="00913055"/>
    <w:rsid w:val="009131F8"/>
    <w:rsid w:val="0091325D"/>
    <w:rsid w:val="00913358"/>
    <w:rsid w:val="0091337A"/>
    <w:rsid w:val="00913468"/>
    <w:rsid w:val="009136F9"/>
    <w:rsid w:val="00913724"/>
    <w:rsid w:val="00913760"/>
    <w:rsid w:val="0091399D"/>
    <w:rsid w:val="00913E1C"/>
    <w:rsid w:val="00913FB4"/>
    <w:rsid w:val="009147C1"/>
    <w:rsid w:val="00914805"/>
    <w:rsid w:val="00914890"/>
    <w:rsid w:val="00914996"/>
    <w:rsid w:val="00914C8E"/>
    <w:rsid w:val="00914D03"/>
    <w:rsid w:val="00914E38"/>
    <w:rsid w:val="00914EAD"/>
    <w:rsid w:val="009150E1"/>
    <w:rsid w:val="009152C9"/>
    <w:rsid w:val="00915456"/>
    <w:rsid w:val="00915728"/>
    <w:rsid w:val="009157F7"/>
    <w:rsid w:val="0091583D"/>
    <w:rsid w:val="009159AE"/>
    <w:rsid w:val="00915CDC"/>
    <w:rsid w:val="00915E12"/>
    <w:rsid w:val="00915E1F"/>
    <w:rsid w:val="00915E89"/>
    <w:rsid w:val="00915FF3"/>
    <w:rsid w:val="00916150"/>
    <w:rsid w:val="009161AB"/>
    <w:rsid w:val="00916383"/>
    <w:rsid w:val="00916398"/>
    <w:rsid w:val="00916455"/>
    <w:rsid w:val="009165C6"/>
    <w:rsid w:val="0091685B"/>
    <w:rsid w:val="00916933"/>
    <w:rsid w:val="00916993"/>
    <w:rsid w:val="00916A4E"/>
    <w:rsid w:val="00916B73"/>
    <w:rsid w:val="00916ECD"/>
    <w:rsid w:val="009172F2"/>
    <w:rsid w:val="009179AC"/>
    <w:rsid w:val="00917A51"/>
    <w:rsid w:val="00917B6E"/>
    <w:rsid w:val="00917C21"/>
    <w:rsid w:val="00917C65"/>
    <w:rsid w:val="00917CDE"/>
    <w:rsid w:val="00917D35"/>
    <w:rsid w:val="00917E58"/>
    <w:rsid w:val="00920143"/>
    <w:rsid w:val="009201BC"/>
    <w:rsid w:val="009203FF"/>
    <w:rsid w:val="00920416"/>
    <w:rsid w:val="009206EB"/>
    <w:rsid w:val="009208E1"/>
    <w:rsid w:val="009209B2"/>
    <w:rsid w:val="00920B63"/>
    <w:rsid w:val="00920F34"/>
    <w:rsid w:val="009211C4"/>
    <w:rsid w:val="00921512"/>
    <w:rsid w:val="00921689"/>
    <w:rsid w:val="00921767"/>
    <w:rsid w:val="00921867"/>
    <w:rsid w:val="0092195A"/>
    <w:rsid w:val="00921B88"/>
    <w:rsid w:val="00921D97"/>
    <w:rsid w:val="00921DC5"/>
    <w:rsid w:val="00921E04"/>
    <w:rsid w:val="00921FB3"/>
    <w:rsid w:val="00922003"/>
    <w:rsid w:val="00922495"/>
    <w:rsid w:val="00922527"/>
    <w:rsid w:val="009226B8"/>
    <w:rsid w:val="009226FF"/>
    <w:rsid w:val="009227D8"/>
    <w:rsid w:val="00922A08"/>
    <w:rsid w:val="00922CBE"/>
    <w:rsid w:val="00922E83"/>
    <w:rsid w:val="009231A9"/>
    <w:rsid w:val="00923217"/>
    <w:rsid w:val="00923418"/>
    <w:rsid w:val="0092356F"/>
    <w:rsid w:val="00923680"/>
    <w:rsid w:val="0092393C"/>
    <w:rsid w:val="00923A87"/>
    <w:rsid w:val="00923EA6"/>
    <w:rsid w:val="00923EFB"/>
    <w:rsid w:val="0092402A"/>
    <w:rsid w:val="00924050"/>
    <w:rsid w:val="009240A5"/>
    <w:rsid w:val="0092416D"/>
    <w:rsid w:val="0092421E"/>
    <w:rsid w:val="009247B1"/>
    <w:rsid w:val="00924938"/>
    <w:rsid w:val="00924B84"/>
    <w:rsid w:val="00924BFA"/>
    <w:rsid w:val="00924CE7"/>
    <w:rsid w:val="00924EAB"/>
    <w:rsid w:val="00924F3C"/>
    <w:rsid w:val="00924F84"/>
    <w:rsid w:val="00925087"/>
    <w:rsid w:val="00925231"/>
    <w:rsid w:val="009253D9"/>
    <w:rsid w:val="00925827"/>
    <w:rsid w:val="0092584A"/>
    <w:rsid w:val="00925889"/>
    <w:rsid w:val="009259AA"/>
    <w:rsid w:val="00925C8C"/>
    <w:rsid w:val="00925E63"/>
    <w:rsid w:val="009264C3"/>
    <w:rsid w:val="0092659B"/>
    <w:rsid w:val="0092683F"/>
    <w:rsid w:val="00926964"/>
    <w:rsid w:val="009269A2"/>
    <w:rsid w:val="00926B82"/>
    <w:rsid w:val="00926C7C"/>
    <w:rsid w:val="00926E59"/>
    <w:rsid w:val="00926F8A"/>
    <w:rsid w:val="009272F5"/>
    <w:rsid w:val="009273B8"/>
    <w:rsid w:val="00927587"/>
    <w:rsid w:val="0092758A"/>
    <w:rsid w:val="00927685"/>
    <w:rsid w:val="0092778E"/>
    <w:rsid w:val="0092785F"/>
    <w:rsid w:val="00927931"/>
    <w:rsid w:val="009279AC"/>
    <w:rsid w:val="00927B6A"/>
    <w:rsid w:val="0093005F"/>
    <w:rsid w:val="0093008F"/>
    <w:rsid w:val="00930117"/>
    <w:rsid w:val="0093035A"/>
    <w:rsid w:val="00930399"/>
    <w:rsid w:val="00930468"/>
    <w:rsid w:val="00930501"/>
    <w:rsid w:val="00930753"/>
    <w:rsid w:val="00930A09"/>
    <w:rsid w:val="00930A1D"/>
    <w:rsid w:val="00930E30"/>
    <w:rsid w:val="00930F4C"/>
    <w:rsid w:val="009310E7"/>
    <w:rsid w:val="0093128F"/>
    <w:rsid w:val="00931437"/>
    <w:rsid w:val="00931632"/>
    <w:rsid w:val="0093173A"/>
    <w:rsid w:val="0093185E"/>
    <w:rsid w:val="009319DA"/>
    <w:rsid w:val="00931A1D"/>
    <w:rsid w:val="00931A65"/>
    <w:rsid w:val="00931D2B"/>
    <w:rsid w:val="00931F97"/>
    <w:rsid w:val="0093206C"/>
    <w:rsid w:val="009321C6"/>
    <w:rsid w:val="0093226B"/>
    <w:rsid w:val="00932544"/>
    <w:rsid w:val="0093258C"/>
    <w:rsid w:val="0093267B"/>
    <w:rsid w:val="009328E1"/>
    <w:rsid w:val="009329CB"/>
    <w:rsid w:val="00932B84"/>
    <w:rsid w:val="00933009"/>
    <w:rsid w:val="0093315E"/>
    <w:rsid w:val="0093326A"/>
    <w:rsid w:val="0093361A"/>
    <w:rsid w:val="009336C4"/>
    <w:rsid w:val="0093389C"/>
    <w:rsid w:val="009342A5"/>
    <w:rsid w:val="009342C4"/>
    <w:rsid w:val="009342FC"/>
    <w:rsid w:val="00934336"/>
    <w:rsid w:val="009344E5"/>
    <w:rsid w:val="009345C0"/>
    <w:rsid w:val="0093474C"/>
    <w:rsid w:val="00934D92"/>
    <w:rsid w:val="00935025"/>
    <w:rsid w:val="00935081"/>
    <w:rsid w:val="0093522D"/>
    <w:rsid w:val="009353A5"/>
    <w:rsid w:val="009353E4"/>
    <w:rsid w:val="009353EF"/>
    <w:rsid w:val="00935A87"/>
    <w:rsid w:val="00935C41"/>
    <w:rsid w:val="00935E78"/>
    <w:rsid w:val="00936002"/>
    <w:rsid w:val="00936022"/>
    <w:rsid w:val="00936187"/>
    <w:rsid w:val="00936BB1"/>
    <w:rsid w:val="00936EED"/>
    <w:rsid w:val="00936F93"/>
    <w:rsid w:val="0093702C"/>
    <w:rsid w:val="0093703B"/>
    <w:rsid w:val="0093735F"/>
    <w:rsid w:val="0093779B"/>
    <w:rsid w:val="00937A0F"/>
    <w:rsid w:val="00937A10"/>
    <w:rsid w:val="00937DDA"/>
    <w:rsid w:val="00937E3A"/>
    <w:rsid w:val="00937F24"/>
    <w:rsid w:val="00940011"/>
    <w:rsid w:val="00940135"/>
    <w:rsid w:val="009401B5"/>
    <w:rsid w:val="0094041A"/>
    <w:rsid w:val="00940511"/>
    <w:rsid w:val="00940759"/>
    <w:rsid w:val="00940A8B"/>
    <w:rsid w:val="00940C8E"/>
    <w:rsid w:val="00940CDC"/>
    <w:rsid w:val="00940FBA"/>
    <w:rsid w:val="009410DF"/>
    <w:rsid w:val="009412CE"/>
    <w:rsid w:val="0094154B"/>
    <w:rsid w:val="00941569"/>
    <w:rsid w:val="009415A7"/>
    <w:rsid w:val="0094163D"/>
    <w:rsid w:val="00941945"/>
    <w:rsid w:val="00941E42"/>
    <w:rsid w:val="00941EC9"/>
    <w:rsid w:val="00942140"/>
    <w:rsid w:val="00942261"/>
    <w:rsid w:val="00942309"/>
    <w:rsid w:val="009425A7"/>
    <w:rsid w:val="009425D8"/>
    <w:rsid w:val="0094283D"/>
    <w:rsid w:val="00942DE4"/>
    <w:rsid w:val="009430A2"/>
    <w:rsid w:val="0094335A"/>
    <w:rsid w:val="009433A2"/>
    <w:rsid w:val="00943403"/>
    <w:rsid w:val="0094364D"/>
    <w:rsid w:val="00943821"/>
    <w:rsid w:val="009438D6"/>
    <w:rsid w:val="00943964"/>
    <w:rsid w:val="00943A4C"/>
    <w:rsid w:val="00943BA1"/>
    <w:rsid w:val="00943FAB"/>
    <w:rsid w:val="0094401A"/>
    <w:rsid w:val="009440BF"/>
    <w:rsid w:val="009442BD"/>
    <w:rsid w:val="00944316"/>
    <w:rsid w:val="009445CB"/>
    <w:rsid w:val="00944659"/>
    <w:rsid w:val="00944744"/>
    <w:rsid w:val="00944B21"/>
    <w:rsid w:val="00944C37"/>
    <w:rsid w:val="00944D9F"/>
    <w:rsid w:val="0094524C"/>
    <w:rsid w:val="00945349"/>
    <w:rsid w:val="00945731"/>
    <w:rsid w:val="00945C51"/>
    <w:rsid w:val="00945CE4"/>
    <w:rsid w:val="0094618E"/>
    <w:rsid w:val="009462C6"/>
    <w:rsid w:val="009462C7"/>
    <w:rsid w:val="0094633E"/>
    <w:rsid w:val="009468B6"/>
    <w:rsid w:val="00946B42"/>
    <w:rsid w:val="00946E19"/>
    <w:rsid w:val="00946E61"/>
    <w:rsid w:val="00946EF8"/>
    <w:rsid w:val="00947595"/>
    <w:rsid w:val="00947747"/>
    <w:rsid w:val="009478E7"/>
    <w:rsid w:val="00947AFE"/>
    <w:rsid w:val="00950529"/>
    <w:rsid w:val="00950823"/>
    <w:rsid w:val="00950837"/>
    <w:rsid w:val="00950BEB"/>
    <w:rsid w:val="00950D5A"/>
    <w:rsid w:val="00951640"/>
    <w:rsid w:val="00951728"/>
    <w:rsid w:val="009517B9"/>
    <w:rsid w:val="00951A17"/>
    <w:rsid w:val="00951BA5"/>
    <w:rsid w:val="009522F2"/>
    <w:rsid w:val="009526A0"/>
    <w:rsid w:val="00952773"/>
    <w:rsid w:val="00952847"/>
    <w:rsid w:val="00952D53"/>
    <w:rsid w:val="00952FB0"/>
    <w:rsid w:val="009531FD"/>
    <w:rsid w:val="0095322A"/>
    <w:rsid w:val="00953247"/>
    <w:rsid w:val="0095344E"/>
    <w:rsid w:val="009534CF"/>
    <w:rsid w:val="00953540"/>
    <w:rsid w:val="00953573"/>
    <w:rsid w:val="009535A7"/>
    <w:rsid w:val="0095397A"/>
    <w:rsid w:val="0095397B"/>
    <w:rsid w:val="00953F47"/>
    <w:rsid w:val="00954365"/>
    <w:rsid w:val="00954438"/>
    <w:rsid w:val="00954444"/>
    <w:rsid w:val="009545A3"/>
    <w:rsid w:val="00954EDE"/>
    <w:rsid w:val="009556FC"/>
    <w:rsid w:val="00955727"/>
    <w:rsid w:val="009558E2"/>
    <w:rsid w:val="00955912"/>
    <w:rsid w:val="00955A1E"/>
    <w:rsid w:val="00955C00"/>
    <w:rsid w:val="00955C43"/>
    <w:rsid w:val="00955E83"/>
    <w:rsid w:val="009560BC"/>
    <w:rsid w:val="009564B0"/>
    <w:rsid w:val="00956568"/>
    <w:rsid w:val="00956AF1"/>
    <w:rsid w:val="00956C09"/>
    <w:rsid w:val="00956C10"/>
    <w:rsid w:val="00956C27"/>
    <w:rsid w:val="00956D6E"/>
    <w:rsid w:val="00956E78"/>
    <w:rsid w:val="00956EA6"/>
    <w:rsid w:val="009570AB"/>
    <w:rsid w:val="0095714F"/>
    <w:rsid w:val="00957183"/>
    <w:rsid w:val="009571B0"/>
    <w:rsid w:val="009573FE"/>
    <w:rsid w:val="0095742C"/>
    <w:rsid w:val="00957553"/>
    <w:rsid w:val="00957651"/>
    <w:rsid w:val="00957A1A"/>
    <w:rsid w:val="00957D96"/>
    <w:rsid w:val="00957EAE"/>
    <w:rsid w:val="00957EFB"/>
    <w:rsid w:val="00957F04"/>
    <w:rsid w:val="00957FE8"/>
    <w:rsid w:val="009600AE"/>
    <w:rsid w:val="00960132"/>
    <w:rsid w:val="0096015E"/>
    <w:rsid w:val="0096036E"/>
    <w:rsid w:val="00960640"/>
    <w:rsid w:val="0096076E"/>
    <w:rsid w:val="00960A19"/>
    <w:rsid w:val="00960C56"/>
    <w:rsid w:val="00961155"/>
    <w:rsid w:val="00961173"/>
    <w:rsid w:val="0096125E"/>
    <w:rsid w:val="0096160B"/>
    <w:rsid w:val="009617F6"/>
    <w:rsid w:val="0096182D"/>
    <w:rsid w:val="00961ADD"/>
    <w:rsid w:val="00961AEE"/>
    <w:rsid w:val="00961BA4"/>
    <w:rsid w:val="00962146"/>
    <w:rsid w:val="00962343"/>
    <w:rsid w:val="0096245B"/>
    <w:rsid w:val="00962766"/>
    <w:rsid w:val="009628AE"/>
    <w:rsid w:val="009628FB"/>
    <w:rsid w:val="00962C50"/>
    <w:rsid w:val="00962EBD"/>
    <w:rsid w:val="00963026"/>
    <w:rsid w:val="0096335B"/>
    <w:rsid w:val="0096339F"/>
    <w:rsid w:val="00963446"/>
    <w:rsid w:val="00963767"/>
    <w:rsid w:val="0096397A"/>
    <w:rsid w:val="00963A6E"/>
    <w:rsid w:val="00963AF7"/>
    <w:rsid w:val="00963B96"/>
    <w:rsid w:val="00963F42"/>
    <w:rsid w:val="0096402C"/>
    <w:rsid w:val="0096404F"/>
    <w:rsid w:val="00964259"/>
    <w:rsid w:val="009645BB"/>
    <w:rsid w:val="0096462A"/>
    <w:rsid w:val="009648BF"/>
    <w:rsid w:val="00964AC2"/>
    <w:rsid w:val="00964B62"/>
    <w:rsid w:val="00964CCA"/>
    <w:rsid w:val="00964CFB"/>
    <w:rsid w:val="00964DA2"/>
    <w:rsid w:val="00964DA9"/>
    <w:rsid w:val="00964F00"/>
    <w:rsid w:val="00964FEA"/>
    <w:rsid w:val="00965134"/>
    <w:rsid w:val="009651DE"/>
    <w:rsid w:val="009654BE"/>
    <w:rsid w:val="009654E7"/>
    <w:rsid w:val="00965560"/>
    <w:rsid w:val="0096575C"/>
    <w:rsid w:val="009657E7"/>
    <w:rsid w:val="00965C47"/>
    <w:rsid w:val="00965D61"/>
    <w:rsid w:val="00966511"/>
    <w:rsid w:val="00966548"/>
    <w:rsid w:val="009665AE"/>
    <w:rsid w:val="009668A2"/>
    <w:rsid w:val="0096693B"/>
    <w:rsid w:val="00966A92"/>
    <w:rsid w:val="00966C97"/>
    <w:rsid w:val="00966CDE"/>
    <w:rsid w:val="00966E3C"/>
    <w:rsid w:val="00967061"/>
    <w:rsid w:val="0096707D"/>
    <w:rsid w:val="009670C0"/>
    <w:rsid w:val="009671C0"/>
    <w:rsid w:val="00967383"/>
    <w:rsid w:val="00967585"/>
    <w:rsid w:val="009675A2"/>
    <w:rsid w:val="009675B0"/>
    <w:rsid w:val="00967724"/>
    <w:rsid w:val="00967960"/>
    <w:rsid w:val="00967A58"/>
    <w:rsid w:val="00967A96"/>
    <w:rsid w:val="00967B75"/>
    <w:rsid w:val="00967F0C"/>
    <w:rsid w:val="0097003B"/>
    <w:rsid w:val="00970366"/>
    <w:rsid w:val="00970541"/>
    <w:rsid w:val="0097083F"/>
    <w:rsid w:val="0097090E"/>
    <w:rsid w:val="00970AC4"/>
    <w:rsid w:val="00970B6D"/>
    <w:rsid w:val="00970D82"/>
    <w:rsid w:val="00970DF1"/>
    <w:rsid w:val="00970F5D"/>
    <w:rsid w:val="00970F7B"/>
    <w:rsid w:val="00971069"/>
    <w:rsid w:val="009710CE"/>
    <w:rsid w:val="0097116A"/>
    <w:rsid w:val="00971233"/>
    <w:rsid w:val="00971244"/>
    <w:rsid w:val="0097133B"/>
    <w:rsid w:val="009715CE"/>
    <w:rsid w:val="0097166C"/>
    <w:rsid w:val="009717E2"/>
    <w:rsid w:val="00971DD5"/>
    <w:rsid w:val="00971E39"/>
    <w:rsid w:val="00971EE9"/>
    <w:rsid w:val="009721B9"/>
    <w:rsid w:val="009722B0"/>
    <w:rsid w:val="0097264E"/>
    <w:rsid w:val="00972654"/>
    <w:rsid w:val="00972672"/>
    <w:rsid w:val="00972703"/>
    <w:rsid w:val="0097283A"/>
    <w:rsid w:val="00972BAB"/>
    <w:rsid w:val="00972C34"/>
    <w:rsid w:val="00972DA1"/>
    <w:rsid w:val="00972DEB"/>
    <w:rsid w:val="00972EC7"/>
    <w:rsid w:val="00973026"/>
    <w:rsid w:val="00973803"/>
    <w:rsid w:val="00973A5F"/>
    <w:rsid w:val="00973AC1"/>
    <w:rsid w:val="00973EEB"/>
    <w:rsid w:val="0097411F"/>
    <w:rsid w:val="009743F8"/>
    <w:rsid w:val="00974C4C"/>
    <w:rsid w:val="00974D52"/>
    <w:rsid w:val="00974DFE"/>
    <w:rsid w:val="00974E23"/>
    <w:rsid w:val="0097511A"/>
    <w:rsid w:val="009751B1"/>
    <w:rsid w:val="009751F6"/>
    <w:rsid w:val="00975308"/>
    <w:rsid w:val="00975366"/>
    <w:rsid w:val="00975734"/>
    <w:rsid w:val="00975930"/>
    <w:rsid w:val="009759FE"/>
    <w:rsid w:val="00975ACE"/>
    <w:rsid w:val="00975B15"/>
    <w:rsid w:val="00975BD9"/>
    <w:rsid w:val="00975F93"/>
    <w:rsid w:val="009766E8"/>
    <w:rsid w:val="009766EC"/>
    <w:rsid w:val="009768DE"/>
    <w:rsid w:val="00976A0A"/>
    <w:rsid w:val="00976A76"/>
    <w:rsid w:val="00976FC9"/>
    <w:rsid w:val="00976FD4"/>
    <w:rsid w:val="0097710A"/>
    <w:rsid w:val="0097733A"/>
    <w:rsid w:val="009773A2"/>
    <w:rsid w:val="009773DE"/>
    <w:rsid w:val="00977435"/>
    <w:rsid w:val="009776B7"/>
    <w:rsid w:val="009779DC"/>
    <w:rsid w:val="00977BA8"/>
    <w:rsid w:val="00977C50"/>
    <w:rsid w:val="00977CED"/>
    <w:rsid w:val="0097BF1D"/>
    <w:rsid w:val="00980088"/>
    <w:rsid w:val="009800B3"/>
    <w:rsid w:val="00980119"/>
    <w:rsid w:val="0098025E"/>
    <w:rsid w:val="009802E2"/>
    <w:rsid w:val="0098033F"/>
    <w:rsid w:val="0098038F"/>
    <w:rsid w:val="0098039A"/>
    <w:rsid w:val="009803D2"/>
    <w:rsid w:val="009804A8"/>
    <w:rsid w:val="009807F7"/>
    <w:rsid w:val="00980822"/>
    <w:rsid w:val="00980996"/>
    <w:rsid w:val="00980B64"/>
    <w:rsid w:val="00980EB2"/>
    <w:rsid w:val="00980F5C"/>
    <w:rsid w:val="00980F74"/>
    <w:rsid w:val="0098107D"/>
    <w:rsid w:val="009810D3"/>
    <w:rsid w:val="00981149"/>
    <w:rsid w:val="00981214"/>
    <w:rsid w:val="009813CC"/>
    <w:rsid w:val="0098140F"/>
    <w:rsid w:val="00981617"/>
    <w:rsid w:val="00981933"/>
    <w:rsid w:val="00981E92"/>
    <w:rsid w:val="0098205D"/>
    <w:rsid w:val="009825BF"/>
    <w:rsid w:val="009826D8"/>
    <w:rsid w:val="009828BE"/>
    <w:rsid w:val="009829E5"/>
    <w:rsid w:val="00982A22"/>
    <w:rsid w:val="00982BDA"/>
    <w:rsid w:val="00982CB4"/>
    <w:rsid w:val="00982DE4"/>
    <w:rsid w:val="00982EB2"/>
    <w:rsid w:val="00982F2F"/>
    <w:rsid w:val="0098308C"/>
    <w:rsid w:val="00983132"/>
    <w:rsid w:val="009831F1"/>
    <w:rsid w:val="009832A2"/>
    <w:rsid w:val="00983333"/>
    <w:rsid w:val="009833E9"/>
    <w:rsid w:val="009836FB"/>
    <w:rsid w:val="009837F5"/>
    <w:rsid w:val="0098398D"/>
    <w:rsid w:val="00983B30"/>
    <w:rsid w:val="00983BDB"/>
    <w:rsid w:val="00984145"/>
    <w:rsid w:val="00984541"/>
    <w:rsid w:val="009848B9"/>
    <w:rsid w:val="00984ABF"/>
    <w:rsid w:val="00984C7E"/>
    <w:rsid w:val="00984F20"/>
    <w:rsid w:val="00984FE5"/>
    <w:rsid w:val="0098522F"/>
    <w:rsid w:val="0098525B"/>
    <w:rsid w:val="009853F8"/>
    <w:rsid w:val="0098552D"/>
    <w:rsid w:val="0098591D"/>
    <w:rsid w:val="009859BF"/>
    <w:rsid w:val="00985AAB"/>
    <w:rsid w:val="00985ACD"/>
    <w:rsid w:val="00985C36"/>
    <w:rsid w:val="00985D2E"/>
    <w:rsid w:val="00985F03"/>
    <w:rsid w:val="0098606D"/>
    <w:rsid w:val="0098610B"/>
    <w:rsid w:val="00986238"/>
    <w:rsid w:val="009864D9"/>
    <w:rsid w:val="009866B6"/>
    <w:rsid w:val="009869E9"/>
    <w:rsid w:val="00986E95"/>
    <w:rsid w:val="00986E97"/>
    <w:rsid w:val="00986F90"/>
    <w:rsid w:val="0098731D"/>
    <w:rsid w:val="009873B6"/>
    <w:rsid w:val="009874A2"/>
    <w:rsid w:val="0098756F"/>
    <w:rsid w:val="00987776"/>
    <w:rsid w:val="00987877"/>
    <w:rsid w:val="00987C49"/>
    <w:rsid w:val="00987EE1"/>
    <w:rsid w:val="00987FF5"/>
    <w:rsid w:val="009900E3"/>
    <w:rsid w:val="0099020C"/>
    <w:rsid w:val="00990388"/>
    <w:rsid w:val="00990476"/>
    <w:rsid w:val="00990A2F"/>
    <w:rsid w:val="00990C35"/>
    <w:rsid w:val="00990DCF"/>
    <w:rsid w:val="00990EE2"/>
    <w:rsid w:val="009916BD"/>
    <w:rsid w:val="00991813"/>
    <w:rsid w:val="009918D2"/>
    <w:rsid w:val="0099193D"/>
    <w:rsid w:val="00991C4A"/>
    <w:rsid w:val="00991C5B"/>
    <w:rsid w:val="00991D34"/>
    <w:rsid w:val="00991E0F"/>
    <w:rsid w:val="00991F99"/>
    <w:rsid w:val="00992206"/>
    <w:rsid w:val="00992224"/>
    <w:rsid w:val="009923ED"/>
    <w:rsid w:val="00992463"/>
    <w:rsid w:val="009924C9"/>
    <w:rsid w:val="009924CC"/>
    <w:rsid w:val="0099270D"/>
    <w:rsid w:val="009928CC"/>
    <w:rsid w:val="00992B18"/>
    <w:rsid w:val="00992C61"/>
    <w:rsid w:val="00992D06"/>
    <w:rsid w:val="00992D35"/>
    <w:rsid w:val="00992EA9"/>
    <w:rsid w:val="009930E2"/>
    <w:rsid w:val="0099318B"/>
    <w:rsid w:val="0099346C"/>
    <w:rsid w:val="009935DF"/>
    <w:rsid w:val="00993697"/>
    <w:rsid w:val="00993814"/>
    <w:rsid w:val="00993889"/>
    <w:rsid w:val="00993936"/>
    <w:rsid w:val="00993A64"/>
    <w:rsid w:val="00993EEB"/>
    <w:rsid w:val="00994060"/>
    <w:rsid w:val="009941CA"/>
    <w:rsid w:val="00994379"/>
    <w:rsid w:val="009943EF"/>
    <w:rsid w:val="00994419"/>
    <w:rsid w:val="00994518"/>
    <w:rsid w:val="0099457A"/>
    <w:rsid w:val="009945DB"/>
    <w:rsid w:val="009945EC"/>
    <w:rsid w:val="0099466C"/>
    <w:rsid w:val="009946D1"/>
    <w:rsid w:val="00994764"/>
    <w:rsid w:val="00994AA9"/>
    <w:rsid w:val="00994BB8"/>
    <w:rsid w:val="00994BE7"/>
    <w:rsid w:val="00994C43"/>
    <w:rsid w:val="0099513E"/>
    <w:rsid w:val="00995352"/>
    <w:rsid w:val="009953A8"/>
    <w:rsid w:val="009953B5"/>
    <w:rsid w:val="0099543D"/>
    <w:rsid w:val="009954FB"/>
    <w:rsid w:val="0099557C"/>
    <w:rsid w:val="009955F3"/>
    <w:rsid w:val="00995827"/>
    <w:rsid w:val="00995940"/>
    <w:rsid w:val="00995E93"/>
    <w:rsid w:val="00996104"/>
    <w:rsid w:val="00996208"/>
    <w:rsid w:val="0099639E"/>
    <w:rsid w:val="0099659A"/>
    <w:rsid w:val="009965C7"/>
    <w:rsid w:val="00996ED7"/>
    <w:rsid w:val="009970BE"/>
    <w:rsid w:val="009979CA"/>
    <w:rsid w:val="00997CA8"/>
    <w:rsid w:val="00997E30"/>
    <w:rsid w:val="009A006B"/>
    <w:rsid w:val="009A03F4"/>
    <w:rsid w:val="009A0453"/>
    <w:rsid w:val="009A06B1"/>
    <w:rsid w:val="009A099D"/>
    <w:rsid w:val="009A09E0"/>
    <w:rsid w:val="009A09FC"/>
    <w:rsid w:val="009A0A16"/>
    <w:rsid w:val="009A0EE2"/>
    <w:rsid w:val="009A10E4"/>
    <w:rsid w:val="009A1436"/>
    <w:rsid w:val="009A160B"/>
    <w:rsid w:val="009A177B"/>
    <w:rsid w:val="009A1813"/>
    <w:rsid w:val="009A19BD"/>
    <w:rsid w:val="009A1A17"/>
    <w:rsid w:val="009A1BBB"/>
    <w:rsid w:val="009A1D4B"/>
    <w:rsid w:val="009A1D56"/>
    <w:rsid w:val="009A204E"/>
    <w:rsid w:val="009A21D5"/>
    <w:rsid w:val="009A2608"/>
    <w:rsid w:val="009A286E"/>
    <w:rsid w:val="009A29BF"/>
    <w:rsid w:val="009A2A67"/>
    <w:rsid w:val="009A2A8E"/>
    <w:rsid w:val="009A2B1B"/>
    <w:rsid w:val="009A2B6D"/>
    <w:rsid w:val="009A2C1A"/>
    <w:rsid w:val="009A2CC3"/>
    <w:rsid w:val="009A2EC7"/>
    <w:rsid w:val="009A33B8"/>
    <w:rsid w:val="009A3549"/>
    <w:rsid w:val="009A35F2"/>
    <w:rsid w:val="009A3694"/>
    <w:rsid w:val="009A37B4"/>
    <w:rsid w:val="009A3BC3"/>
    <w:rsid w:val="009A41CC"/>
    <w:rsid w:val="009A46DA"/>
    <w:rsid w:val="009A498A"/>
    <w:rsid w:val="009A49BE"/>
    <w:rsid w:val="009A4A8A"/>
    <w:rsid w:val="009A4BC4"/>
    <w:rsid w:val="009A4C0B"/>
    <w:rsid w:val="009A4D3B"/>
    <w:rsid w:val="009A4F51"/>
    <w:rsid w:val="009A4F60"/>
    <w:rsid w:val="009A511D"/>
    <w:rsid w:val="009A55A1"/>
    <w:rsid w:val="009A584F"/>
    <w:rsid w:val="009A587C"/>
    <w:rsid w:val="009A5BE4"/>
    <w:rsid w:val="009A5C71"/>
    <w:rsid w:val="009A5CE7"/>
    <w:rsid w:val="009A5EC1"/>
    <w:rsid w:val="009A5FA0"/>
    <w:rsid w:val="009A5FB4"/>
    <w:rsid w:val="009A602F"/>
    <w:rsid w:val="009A61C2"/>
    <w:rsid w:val="009A6248"/>
    <w:rsid w:val="009A62CE"/>
    <w:rsid w:val="009A6670"/>
    <w:rsid w:val="009A671C"/>
    <w:rsid w:val="009A67AA"/>
    <w:rsid w:val="009A67C3"/>
    <w:rsid w:val="009A6AD1"/>
    <w:rsid w:val="009A6D69"/>
    <w:rsid w:val="009A6E78"/>
    <w:rsid w:val="009A7175"/>
    <w:rsid w:val="009A740D"/>
    <w:rsid w:val="009A74BF"/>
    <w:rsid w:val="009A7826"/>
    <w:rsid w:val="009A7A52"/>
    <w:rsid w:val="009A7AFA"/>
    <w:rsid w:val="009A7C92"/>
    <w:rsid w:val="009A7ED7"/>
    <w:rsid w:val="009A7F3D"/>
    <w:rsid w:val="009A7F90"/>
    <w:rsid w:val="009B0231"/>
    <w:rsid w:val="009B03A3"/>
    <w:rsid w:val="009B064E"/>
    <w:rsid w:val="009B07D5"/>
    <w:rsid w:val="009B0886"/>
    <w:rsid w:val="009B08C1"/>
    <w:rsid w:val="009B0C6D"/>
    <w:rsid w:val="009B0E7C"/>
    <w:rsid w:val="009B13D5"/>
    <w:rsid w:val="009B1455"/>
    <w:rsid w:val="009B146B"/>
    <w:rsid w:val="009B16FF"/>
    <w:rsid w:val="009B19E2"/>
    <w:rsid w:val="009B1AB4"/>
    <w:rsid w:val="009B1BE2"/>
    <w:rsid w:val="009B1DED"/>
    <w:rsid w:val="009B2079"/>
    <w:rsid w:val="009B2219"/>
    <w:rsid w:val="009B2353"/>
    <w:rsid w:val="009B25AA"/>
    <w:rsid w:val="009B27CA"/>
    <w:rsid w:val="009B2841"/>
    <w:rsid w:val="009B28DA"/>
    <w:rsid w:val="009B2958"/>
    <w:rsid w:val="009B299C"/>
    <w:rsid w:val="009B2DC6"/>
    <w:rsid w:val="009B2EFB"/>
    <w:rsid w:val="009B3185"/>
    <w:rsid w:val="009B3419"/>
    <w:rsid w:val="009B37B4"/>
    <w:rsid w:val="009B3816"/>
    <w:rsid w:val="009B382F"/>
    <w:rsid w:val="009B383F"/>
    <w:rsid w:val="009B386E"/>
    <w:rsid w:val="009B3DD1"/>
    <w:rsid w:val="009B3EA6"/>
    <w:rsid w:val="009B4246"/>
    <w:rsid w:val="009B459C"/>
    <w:rsid w:val="009B465C"/>
    <w:rsid w:val="009B4BB7"/>
    <w:rsid w:val="009B4BCA"/>
    <w:rsid w:val="009B4DE0"/>
    <w:rsid w:val="009B504D"/>
    <w:rsid w:val="009B515B"/>
    <w:rsid w:val="009B53E7"/>
    <w:rsid w:val="009B5547"/>
    <w:rsid w:val="009B570F"/>
    <w:rsid w:val="009B5A54"/>
    <w:rsid w:val="009B5BBE"/>
    <w:rsid w:val="009B5DB6"/>
    <w:rsid w:val="009B5EC7"/>
    <w:rsid w:val="009B5F9F"/>
    <w:rsid w:val="009B6165"/>
    <w:rsid w:val="009B621E"/>
    <w:rsid w:val="009B624B"/>
    <w:rsid w:val="009B6486"/>
    <w:rsid w:val="009B64BF"/>
    <w:rsid w:val="009B6575"/>
    <w:rsid w:val="009B6AEF"/>
    <w:rsid w:val="009B6B52"/>
    <w:rsid w:val="009B6FD2"/>
    <w:rsid w:val="009B710A"/>
    <w:rsid w:val="009B7421"/>
    <w:rsid w:val="009B7768"/>
    <w:rsid w:val="009C00C4"/>
    <w:rsid w:val="009C0308"/>
    <w:rsid w:val="009C07A6"/>
    <w:rsid w:val="009C0831"/>
    <w:rsid w:val="009C0940"/>
    <w:rsid w:val="009C0FEA"/>
    <w:rsid w:val="009C10D3"/>
    <w:rsid w:val="009C1441"/>
    <w:rsid w:val="009C1486"/>
    <w:rsid w:val="009C1607"/>
    <w:rsid w:val="009C178B"/>
    <w:rsid w:val="009C1792"/>
    <w:rsid w:val="009C17D6"/>
    <w:rsid w:val="009C1A67"/>
    <w:rsid w:val="009C1C4A"/>
    <w:rsid w:val="009C1DE4"/>
    <w:rsid w:val="009C1F84"/>
    <w:rsid w:val="009C21D9"/>
    <w:rsid w:val="009C22AE"/>
    <w:rsid w:val="009C2302"/>
    <w:rsid w:val="009C2320"/>
    <w:rsid w:val="009C24EF"/>
    <w:rsid w:val="009C2581"/>
    <w:rsid w:val="009C25D1"/>
    <w:rsid w:val="009C287F"/>
    <w:rsid w:val="009C2B82"/>
    <w:rsid w:val="009C2C22"/>
    <w:rsid w:val="009C37E2"/>
    <w:rsid w:val="009C3B56"/>
    <w:rsid w:val="009C3B5B"/>
    <w:rsid w:val="009C3C65"/>
    <w:rsid w:val="009C3DD4"/>
    <w:rsid w:val="009C3E73"/>
    <w:rsid w:val="009C4006"/>
    <w:rsid w:val="009C4195"/>
    <w:rsid w:val="009C439C"/>
    <w:rsid w:val="009C46AE"/>
    <w:rsid w:val="009C4762"/>
    <w:rsid w:val="009C48FB"/>
    <w:rsid w:val="009C4A15"/>
    <w:rsid w:val="009C5398"/>
    <w:rsid w:val="009C54F7"/>
    <w:rsid w:val="009C5812"/>
    <w:rsid w:val="009C599A"/>
    <w:rsid w:val="009C5D11"/>
    <w:rsid w:val="009C5F8F"/>
    <w:rsid w:val="009C6141"/>
    <w:rsid w:val="009C634B"/>
    <w:rsid w:val="009C63B0"/>
    <w:rsid w:val="009C6723"/>
    <w:rsid w:val="009C684F"/>
    <w:rsid w:val="009C6B14"/>
    <w:rsid w:val="009C709D"/>
    <w:rsid w:val="009C7352"/>
    <w:rsid w:val="009C73F7"/>
    <w:rsid w:val="009C7446"/>
    <w:rsid w:val="009C7772"/>
    <w:rsid w:val="009C7937"/>
    <w:rsid w:val="009C79F1"/>
    <w:rsid w:val="009C7A08"/>
    <w:rsid w:val="009C7A47"/>
    <w:rsid w:val="009C7CEB"/>
    <w:rsid w:val="009C7E41"/>
    <w:rsid w:val="009C7FA3"/>
    <w:rsid w:val="009D037F"/>
    <w:rsid w:val="009D0547"/>
    <w:rsid w:val="009D05E7"/>
    <w:rsid w:val="009D095C"/>
    <w:rsid w:val="009D09EB"/>
    <w:rsid w:val="009D0CD0"/>
    <w:rsid w:val="009D0D36"/>
    <w:rsid w:val="009D0D9F"/>
    <w:rsid w:val="009D0E99"/>
    <w:rsid w:val="009D100E"/>
    <w:rsid w:val="009D19E5"/>
    <w:rsid w:val="009D1A3E"/>
    <w:rsid w:val="009D1ED2"/>
    <w:rsid w:val="009D21CA"/>
    <w:rsid w:val="009D2204"/>
    <w:rsid w:val="009D23FD"/>
    <w:rsid w:val="009D24C7"/>
    <w:rsid w:val="009D25CB"/>
    <w:rsid w:val="009D2843"/>
    <w:rsid w:val="009D292F"/>
    <w:rsid w:val="009D2971"/>
    <w:rsid w:val="009D2DCD"/>
    <w:rsid w:val="009D3007"/>
    <w:rsid w:val="009D3049"/>
    <w:rsid w:val="009D330E"/>
    <w:rsid w:val="009D33AE"/>
    <w:rsid w:val="009D350F"/>
    <w:rsid w:val="009D37BD"/>
    <w:rsid w:val="009D3940"/>
    <w:rsid w:val="009D39E7"/>
    <w:rsid w:val="009D3B18"/>
    <w:rsid w:val="009D3C81"/>
    <w:rsid w:val="009D3E1B"/>
    <w:rsid w:val="009D3F4D"/>
    <w:rsid w:val="009D43EE"/>
    <w:rsid w:val="009D44D4"/>
    <w:rsid w:val="009D45FA"/>
    <w:rsid w:val="009D4918"/>
    <w:rsid w:val="009D49A1"/>
    <w:rsid w:val="009D4F13"/>
    <w:rsid w:val="009D5226"/>
    <w:rsid w:val="009D54BB"/>
    <w:rsid w:val="009D5657"/>
    <w:rsid w:val="009D56A3"/>
    <w:rsid w:val="009D58FE"/>
    <w:rsid w:val="009D593E"/>
    <w:rsid w:val="009D5CD5"/>
    <w:rsid w:val="009D60AE"/>
    <w:rsid w:val="009D6191"/>
    <w:rsid w:val="009D627C"/>
    <w:rsid w:val="009D66AD"/>
    <w:rsid w:val="009D6706"/>
    <w:rsid w:val="009D6AD9"/>
    <w:rsid w:val="009D6BCD"/>
    <w:rsid w:val="009D6BFB"/>
    <w:rsid w:val="009D6C61"/>
    <w:rsid w:val="009D6F13"/>
    <w:rsid w:val="009D6FB1"/>
    <w:rsid w:val="009D70EE"/>
    <w:rsid w:val="009D72AD"/>
    <w:rsid w:val="009D731E"/>
    <w:rsid w:val="009D7347"/>
    <w:rsid w:val="009D7408"/>
    <w:rsid w:val="009D74C7"/>
    <w:rsid w:val="009D7A2C"/>
    <w:rsid w:val="009D7AB3"/>
    <w:rsid w:val="009D7B2A"/>
    <w:rsid w:val="009D7B80"/>
    <w:rsid w:val="009D7D7E"/>
    <w:rsid w:val="009D7DD9"/>
    <w:rsid w:val="009D7EB7"/>
    <w:rsid w:val="009D7ED8"/>
    <w:rsid w:val="009D7FE7"/>
    <w:rsid w:val="009E0323"/>
    <w:rsid w:val="009E0413"/>
    <w:rsid w:val="009E0503"/>
    <w:rsid w:val="009E054C"/>
    <w:rsid w:val="009E0717"/>
    <w:rsid w:val="009E0876"/>
    <w:rsid w:val="009E0D42"/>
    <w:rsid w:val="009E13B1"/>
    <w:rsid w:val="009E13C4"/>
    <w:rsid w:val="009E13E0"/>
    <w:rsid w:val="009E1419"/>
    <w:rsid w:val="009E1ACF"/>
    <w:rsid w:val="009E21E7"/>
    <w:rsid w:val="009E22F1"/>
    <w:rsid w:val="009E24E3"/>
    <w:rsid w:val="009E275C"/>
    <w:rsid w:val="009E2A9D"/>
    <w:rsid w:val="009E2AC2"/>
    <w:rsid w:val="009E2EA7"/>
    <w:rsid w:val="009E348E"/>
    <w:rsid w:val="009E34B6"/>
    <w:rsid w:val="009E35D2"/>
    <w:rsid w:val="009E3736"/>
    <w:rsid w:val="009E3D7B"/>
    <w:rsid w:val="009E3DAF"/>
    <w:rsid w:val="009E3EA1"/>
    <w:rsid w:val="009E3FC9"/>
    <w:rsid w:val="009E4200"/>
    <w:rsid w:val="009E4467"/>
    <w:rsid w:val="009E4570"/>
    <w:rsid w:val="009E459B"/>
    <w:rsid w:val="009E480B"/>
    <w:rsid w:val="009E4869"/>
    <w:rsid w:val="009E48E5"/>
    <w:rsid w:val="009E4918"/>
    <w:rsid w:val="009E4A09"/>
    <w:rsid w:val="009E4CC7"/>
    <w:rsid w:val="009E4D01"/>
    <w:rsid w:val="009E4D86"/>
    <w:rsid w:val="009E4E0D"/>
    <w:rsid w:val="009E4EAD"/>
    <w:rsid w:val="009E5471"/>
    <w:rsid w:val="009E569F"/>
    <w:rsid w:val="009E578B"/>
    <w:rsid w:val="009E5835"/>
    <w:rsid w:val="009E584E"/>
    <w:rsid w:val="009E5894"/>
    <w:rsid w:val="009E58BD"/>
    <w:rsid w:val="009E5A54"/>
    <w:rsid w:val="009E5B13"/>
    <w:rsid w:val="009E5B5B"/>
    <w:rsid w:val="009E5B5E"/>
    <w:rsid w:val="009E612F"/>
    <w:rsid w:val="009E6350"/>
    <w:rsid w:val="009E636F"/>
    <w:rsid w:val="009E6488"/>
    <w:rsid w:val="009E68A4"/>
    <w:rsid w:val="009E68C5"/>
    <w:rsid w:val="009E6AC9"/>
    <w:rsid w:val="009E6BE6"/>
    <w:rsid w:val="009E6C09"/>
    <w:rsid w:val="009E6EFD"/>
    <w:rsid w:val="009E733A"/>
    <w:rsid w:val="009E76D6"/>
    <w:rsid w:val="009E7B74"/>
    <w:rsid w:val="009E7C34"/>
    <w:rsid w:val="009E7D05"/>
    <w:rsid w:val="009F0167"/>
    <w:rsid w:val="009F022C"/>
    <w:rsid w:val="009F0604"/>
    <w:rsid w:val="009F069C"/>
    <w:rsid w:val="009F06B8"/>
    <w:rsid w:val="009F0A65"/>
    <w:rsid w:val="009F0A6E"/>
    <w:rsid w:val="009F0CD0"/>
    <w:rsid w:val="009F0CDA"/>
    <w:rsid w:val="009F0D50"/>
    <w:rsid w:val="009F0D52"/>
    <w:rsid w:val="009F0F07"/>
    <w:rsid w:val="009F0FD3"/>
    <w:rsid w:val="009F1247"/>
    <w:rsid w:val="009F124C"/>
    <w:rsid w:val="009F1410"/>
    <w:rsid w:val="009F1667"/>
    <w:rsid w:val="009F169A"/>
    <w:rsid w:val="009F1A3A"/>
    <w:rsid w:val="009F1A82"/>
    <w:rsid w:val="009F1CCA"/>
    <w:rsid w:val="009F1CFC"/>
    <w:rsid w:val="009F200B"/>
    <w:rsid w:val="009F2027"/>
    <w:rsid w:val="009F20F5"/>
    <w:rsid w:val="009F22B8"/>
    <w:rsid w:val="009F2304"/>
    <w:rsid w:val="009F2309"/>
    <w:rsid w:val="009F2356"/>
    <w:rsid w:val="009F2388"/>
    <w:rsid w:val="009F23C0"/>
    <w:rsid w:val="009F240B"/>
    <w:rsid w:val="009F243A"/>
    <w:rsid w:val="009F24BF"/>
    <w:rsid w:val="009F26B6"/>
    <w:rsid w:val="009F2759"/>
    <w:rsid w:val="009F27D3"/>
    <w:rsid w:val="009F2863"/>
    <w:rsid w:val="009F300F"/>
    <w:rsid w:val="009F3678"/>
    <w:rsid w:val="009F384C"/>
    <w:rsid w:val="009F3B7D"/>
    <w:rsid w:val="009F3D16"/>
    <w:rsid w:val="009F3EF9"/>
    <w:rsid w:val="009F4155"/>
    <w:rsid w:val="009F430E"/>
    <w:rsid w:val="009F44EC"/>
    <w:rsid w:val="009F48F5"/>
    <w:rsid w:val="009F4D4E"/>
    <w:rsid w:val="009F4E27"/>
    <w:rsid w:val="009F50F4"/>
    <w:rsid w:val="009F530D"/>
    <w:rsid w:val="009F533A"/>
    <w:rsid w:val="009F58D1"/>
    <w:rsid w:val="009F5AC3"/>
    <w:rsid w:val="009F5FDD"/>
    <w:rsid w:val="009F62FD"/>
    <w:rsid w:val="009F63CE"/>
    <w:rsid w:val="009F672F"/>
    <w:rsid w:val="009F6735"/>
    <w:rsid w:val="009F68F5"/>
    <w:rsid w:val="009F699A"/>
    <w:rsid w:val="009F69B7"/>
    <w:rsid w:val="009F6BED"/>
    <w:rsid w:val="009F6FCA"/>
    <w:rsid w:val="009F710C"/>
    <w:rsid w:val="009F749A"/>
    <w:rsid w:val="009F7677"/>
    <w:rsid w:val="009F7690"/>
    <w:rsid w:val="009F794C"/>
    <w:rsid w:val="009F7A26"/>
    <w:rsid w:val="009F7C17"/>
    <w:rsid w:val="009F7CF5"/>
    <w:rsid w:val="009F7D68"/>
    <w:rsid w:val="00A0016B"/>
    <w:rsid w:val="00A001F3"/>
    <w:rsid w:val="00A004D1"/>
    <w:rsid w:val="00A00986"/>
    <w:rsid w:val="00A00B3F"/>
    <w:rsid w:val="00A00CD0"/>
    <w:rsid w:val="00A00E8D"/>
    <w:rsid w:val="00A010DC"/>
    <w:rsid w:val="00A0130B"/>
    <w:rsid w:val="00A014E2"/>
    <w:rsid w:val="00A01642"/>
    <w:rsid w:val="00A01EB3"/>
    <w:rsid w:val="00A028A5"/>
    <w:rsid w:val="00A028B7"/>
    <w:rsid w:val="00A028E4"/>
    <w:rsid w:val="00A02B8C"/>
    <w:rsid w:val="00A02BD0"/>
    <w:rsid w:val="00A02C1C"/>
    <w:rsid w:val="00A02C86"/>
    <w:rsid w:val="00A02CE9"/>
    <w:rsid w:val="00A02D9C"/>
    <w:rsid w:val="00A02DDA"/>
    <w:rsid w:val="00A02DF6"/>
    <w:rsid w:val="00A03012"/>
    <w:rsid w:val="00A03199"/>
    <w:rsid w:val="00A031A6"/>
    <w:rsid w:val="00A03222"/>
    <w:rsid w:val="00A034B7"/>
    <w:rsid w:val="00A03721"/>
    <w:rsid w:val="00A0398D"/>
    <w:rsid w:val="00A0398E"/>
    <w:rsid w:val="00A039AD"/>
    <w:rsid w:val="00A03B19"/>
    <w:rsid w:val="00A03C4A"/>
    <w:rsid w:val="00A0443D"/>
    <w:rsid w:val="00A045E2"/>
    <w:rsid w:val="00A048DC"/>
    <w:rsid w:val="00A049F6"/>
    <w:rsid w:val="00A04A51"/>
    <w:rsid w:val="00A04AD8"/>
    <w:rsid w:val="00A04C20"/>
    <w:rsid w:val="00A05190"/>
    <w:rsid w:val="00A05530"/>
    <w:rsid w:val="00A055C8"/>
    <w:rsid w:val="00A0561F"/>
    <w:rsid w:val="00A056B5"/>
    <w:rsid w:val="00A058B6"/>
    <w:rsid w:val="00A05C4D"/>
    <w:rsid w:val="00A060A7"/>
    <w:rsid w:val="00A06165"/>
    <w:rsid w:val="00A0619F"/>
    <w:rsid w:val="00A06761"/>
    <w:rsid w:val="00A06883"/>
    <w:rsid w:val="00A0697A"/>
    <w:rsid w:val="00A06A31"/>
    <w:rsid w:val="00A06B38"/>
    <w:rsid w:val="00A06BCA"/>
    <w:rsid w:val="00A06BD3"/>
    <w:rsid w:val="00A06F78"/>
    <w:rsid w:val="00A0790D"/>
    <w:rsid w:val="00A079D9"/>
    <w:rsid w:val="00A07B3C"/>
    <w:rsid w:val="00A07D06"/>
    <w:rsid w:val="00A07D2A"/>
    <w:rsid w:val="00A1019A"/>
    <w:rsid w:val="00A103DB"/>
    <w:rsid w:val="00A10763"/>
    <w:rsid w:val="00A107E2"/>
    <w:rsid w:val="00A10810"/>
    <w:rsid w:val="00A10989"/>
    <w:rsid w:val="00A10B2A"/>
    <w:rsid w:val="00A10DBE"/>
    <w:rsid w:val="00A10EAD"/>
    <w:rsid w:val="00A10EFA"/>
    <w:rsid w:val="00A11010"/>
    <w:rsid w:val="00A11080"/>
    <w:rsid w:val="00A111E3"/>
    <w:rsid w:val="00A11394"/>
    <w:rsid w:val="00A115EA"/>
    <w:rsid w:val="00A1172C"/>
    <w:rsid w:val="00A11806"/>
    <w:rsid w:val="00A118B8"/>
    <w:rsid w:val="00A11933"/>
    <w:rsid w:val="00A119A4"/>
    <w:rsid w:val="00A11A89"/>
    <w:rsid w:val="00A11AB1"/>
    <w:rsid w:val="00A11AE5"/>
    <w:rsid w:val="00A11BFC"/>
    <w:rsid w:val="00A11EAE"/>
    <w:rsid w:val="00A11F05"/>
    <w:rsid w:val="00A11FD5"/>
    <w:rsid w:val="00A121DD"/>
    <w:rsid w:val="00A12254"/>
    <w:rsid w:val="00A1225C"/>
    <w:rsid w:val="00A12331"/>
    <w:rsid w:val="00A12383"/>
    <w:rsid w:val="00A12505"/>
    <w:rsid w:val="00A1285E"/>
    <w:rsid w:val="00A12968"/>
    <w:rsid w:val="00A12C74"/>
    <w:rsid w:val="00A12CF9"/>
    <w:rsid w:val="00A12E80"/>
    <w:rsid w:val="00A134A7"/>
    <w:rsid w:val="00A137B1"/>
    <w:rsid w:val="00A1393D"/>
    <w:rsid w:val="00A13A58"/>
    <w:rsid w:val="00A13B91"/>
    <w:rsid w:val="00A13E56"/>
    <w:rsid w:val="00A13ED6"/>
    <w:rsid w:val="00A1433B"/>
    <w:rsid w:val="00A14644"/>
    <w:rsid w:val="00A14684"/>
    <w:rsid w:val="00A14701"/>
    <w:rsid w:val="00A14755"/>
    <w:rsid w:val="00A149E3"/>
    <w:rsid w:val="00A14A03"/>
    <w:rsid w:val="00A14E93"/>
    <w:rsid w:val="00A15049"/>
    <w:rsid w:val="00A15389"/>
    <w:rsid w:val="00A15787"/>
    <w:rsid w:val="00A15980"/>
    <w:rsid w:val="00A15A27"/>
    <w:rsid w:val="00A15AF4"/>
    <w:rsid w:val="00A15D3E"/>
    <w:rsid w:val="00A16208"/>
    <w:rsid w:val="00A16428"/>
    <w:rsid w:val="00A16450"/>
    <w:rsid w:val="00A16857"/>
    <w:rsid w:val="00A16933"/>
    <w:rsid w:val="00A1693F"/>
    <w:rsid w:val="00A16B83"/>
    <w:rsid w:val="00A16BE7"/>
    <w:rsid w:val="00A16C9C"/>
    <w:rsid w:val="00A16FC8"/>
    <w:rsid w:val="00A17298"/>
    <w:rsid w:val="00A17340"/>
    <w:rsid w:val="00A17362"/>
    <w:rsid w:val="00A173D3"/>
    <w:rsid w:val="00A1771F"/>
    <w:rsid w:val="00A17A95"/>
    <w:rsid w:val="00A17ACD"/>
    <w:rsid w:val="00A17B6D"/>
    <w:rsid w:val="00A17B73"/>
    <w:rsid w:val="00A17D16"/>
    <w:rsid w:val="00A201AA"/>
    <w:rsid w:val="00A20267"/>
    <w:rsid w:val="00A2044E"/>
    <w:rsid w:val="00A2046B"/>
    <w:rsid w:val="00A20470"/>
    <w:rsid w:val="00A20660"/>
    <w:rsid w:val="00A20753"/>
    <w:rsid w:val="00A2091A"/>
    <w:rsid w:val="00A20AC4"/>
    <w:rsid w:val="00A20C76"/>
    <w:rsid w:val="00A20C7A"/>
    <w:rsid w:val="00A20D99"/>
    <w:rsid w:val="00A20D9E"/>
    <w:rsid w:val="00A20F59"/>
    <w:rsid w:val="00A210B0"/>
    <w:rsid w:val="00A210B3"/>
    <w:rsid w:val="00A2137A"/>
    <w:rsid w:val="00A213A4"/>
    <w:rsid w:val="00A214C7"/>
    <w:rsid w:val="00A21551"/>
    <w:rsid w:val="00A215F6"/>
    <w:rsid w:val="00A21634"/>
    <w:rsid w:val="00A216A4"/>
    <w:rsid w:val="00A216D0"/>
    <w:rsid w:val="00A2193B"/>
    <w:rsid w:val="00A21BE1"/>
    <w:rsid w:val="00A21E43"/>
    <w:rsid w:val="00A21F05"/>
    <w:rsid w:val="00A21FFF"/>
    <w:rsid w:val="00A221F6"/>
    <w:rsid w:val="00A222BD"/>
    <w:rsid w:val="00A223C2"/>
    <w:rsid w:val="00A22604"/>
    <w:rsid w:val="00A2260E"/>
    <w:rsid w:val="00A2271C"/>
    <w:rsid w:val="00A22D71"/>
    <w:rsid w:val="00A22ED6"/>
    <w:rsid w:val="00A2320B"/>
    <w:rsid w:val="00A233AE"/>
    <w:rsid w:val="00A233E4"/>
    <w:rsid w:val="00A2341E"/>
    <w:rsid w:val="00A2354F"/>
    <w:rsid w:val="00A2365F"/>
    <w:rsid w:val="00A2379A"/>
    <w:rsid w:val="00A238FF"/>
    <w:rsid w:val="00A23BF0"/>
    <w:rsid w:val="00A23FC8"/>
    <w:rsid w:val="00A240AE"/>
    <w:rsid w:val="00A242D1"/>
    <w:rsid w:val="00A24483"/>
    <w:rsid w:val="00A24A0B"/>
    <w:rsid w:val="00A24F29"/>
    <w:rsid w:val="00A24F3C"/>
    <w:rsid w:val="00A251CD"/>
    <w:rsid w:val="00A25961"/>
    <w:rsid w:val="00A25A00"/>
    <w:rsid w:val="00A25A9A"/>
    <w:rsid w:val="00A25B35"/>
    <w:rsid w:val="00A25B91"/>
    <w:rsid w:val="00A25C12"/>
    <w:rsid w:val="00A25FDE"/>
    <w:rsid w:val="00A2617A"/>
    <w:rsid w:val="00A26569"/>
    <w:rsid w:val="00A266B7"/>
    <w:rsid w:val="00A2675C"/>
    <w:rsid w:val="00A26A43"/>
    <w:rsid w:val="00A26BD7"/>
    <w:rsid w:val="00A26BDE"/>
    <w:rsid w:val="00A26E18"/>
    <w:rsid w:val="00A26E22"/>
    <w:rsid w:val="00A2710A"/>
    <w:rsid w:val="00A274DD"/>
    <w:rsid w:val="00A276C4"/>
    <w:rsid w:val="00A279D1"/>
    <w:rsid w:val="00A27B93"/>
    <w:rsid w:val="00A27B95"/>
    <w:rsid w:val="00A27E15"/>
    <w:rsid w:val="00A300BC"/>
    <w:rsid w:val="00A30738"/>
    <w:rsid w:val="00A3075C"/>
    <w:rsid w:val="00A309A9"/>
    <w:rsid w:val="00A309C1"/>
    <w:rsid w:val="00A30A00"/>
    <w:rsid w:val="00A30A91"/>
    <w:rsid w:val="00A30C5C"/>
    <w:rsid w:val="00A30C8D"/>
    <w:rsid w:val="00A30CC4"/>
    <w:rsid w:val="00A30CE3"/>
    <w:rsid w:val="00A30E46"/>
    <w:rsid w:val="00A30E62"/>
    <w:rsid w:val="00A30EFA"/>
    <w:rsid w:val="00A31008"/>
    <w:rsid w:val="00A3112C"/>
    <w:rsid w:val="00A31298"/>
    <w:rsid w:val="00A3143F"/>
    <w:rsid w:val="00A31697"/>
    <w:rsid w:val="00A31708"/>
    <w:rsid w:val="00A31780"/>
    <w:rsid w:val="00A3179F"/>
    <w:rsid w:val="00A31978"/>
    <w:rsid w:val="00A319B0"/>
    <w:rsid w:val="00A31B0F"/>
    <w:rsid w:val="00A31ECC"/>
    <w:rsid w:val="00A31F33"/>
    <w:rsid w:val="00A32744"/>
    <w:rsid w:val="00A32843"/>
    <w:rsid w:val="00A32853"/>
    <w:rsid w:val="00A329BD"/>
    <w:rsid w:val="00A32A6A"/>
    <w:rsid w:val="00A32B3B"/>
    <w:rsid w:val="00A32CD0"/>
    <w:rsid w:val="00A32D08"/>
    <w:rsid w:val="00A330DC"/>
    <w:rsid w:val="00A330EB"/>
    <w:rsid w:val="00A331B8"/>
    <w:rsid w:val="00A3353C"/>
    <w:rsid w:val="00A33658"/>
    <w:rsid w:val="00A338A4"/>
    <w:rsid w:val="00A339FA"/>
    <w:rsid w:val="00A33B15"/>
    <w:rsid w:val="00A33FEA"/>
    <w:rsid w:val="00A34291"/>
    <w:rsid w:val="00A349CE"/>
    <w:rsid w:val="00A34B4B"/>
    <w:rsid w:val="00A34C7D"/>
    <w:rsid w:val="00A34C87"/>
    <w:rsid w:val="00A34D0F"/>
    <w:rsid w:val="00A34DD3"/>
    <w:rsid w:val="00A34EBD"/>
    <w:rsid w:val="00A35210"/>
    <w:rsid w:val="00A3522F"/>
    <w:rsid w:val="00A353F2"/>
    <w:rsid w:val="00A354A2"/>
    <w:rsid w:val="00A354D1"/>
    <w:rsid w:val="00A355D8"/>
    <w:rsid w:val="00A356D1"/>
    <w:rsid w:val="00A358FC"/>
    <w:rsid w:val="00A359F0"/>
    <w:rsid w:val="00A35C50"/>
    <w:rsid w:val="00A35FC3"/>
    <w:rsid w:val="00A3608B"/>
    <w:rsid w:val="00A36135"/>
    <w:rsid w:val="00A36137"/>
    <w:rsid w:val="00A362CB"/>
    <w:rsid w:val="00A368E0"/>
    <w:rsid w:val="00A369AA"/>
    <w:rsid w:val="00A369FD"/>
    <w:rsid w:val="00A36A00"/>
    <w:rsid w:val="00A36AE0"/>
    <w:rsid w:val="00A36F56"/>
    <w:rsid w:val="00A36F74"/>
    <w:rsid w:val="00A370E8"/>
    <w:rsid w:val="00A37CC8"/>
    <w:rsid w:val="00A4037C"/>
    <w:rsid w:val="00A40406"/>
    <w:rsid w:val="00A405A4"/>
    <w:rsid w:val="00A406DD"/>
    <w:rsid w:val="00A4074F"/>
    <w:rsid w:val="00A407C1"/>
    <w:rsid w:val="00A40932"/>
    <w:rsid w:val="00A40DF3"/>
    <w:rsid w:val="00A40EDA"/>
    <w:rsid w:val="00A40FBE"/>
    <w:rsid w:val="00A41243"/>
    <w:rsid w:val="00A413DB"/>
    <w:rsid w:val="00A414FE"/>
    <w:rsid w:val="00A416B6"/>
    <w:rsid w:val="00A4189E"/>
    <w:rsid w:val="00A41959"/>
    <w:rsid w:val="00A41B68"/>
    <w:rsid w:val="00A42012"/>
    <w:rsid w:val="00A422E0"/>
    <w:rsid w:val="00A4244F"/>
    <w:rsid w:val="00A425BA"/>
    <w:rsid w:val="00A42608"/>
    <w:rsid w:val="00A426AE"/>
    <w:rsid w:val="00A42764"/>
    <w:rsid w:val="00A428E9"/>
    <w:rsid w:val="00A42988"/>
    <w:rsid w:val="00A42A26"/>
    <w:rsid w:val="00A42B66"/>
    <w:rsid w:val="00A42C9D"/>
    <w:rsid w:val="00A43093"/>
    <w:rsid w:val="00A43110"/>
    <w:rsid w:val="00A43126"/>
    <w:rsid w:val="00A4331E"/>
    <w:rsid w:val="00A4341A"/>
    <w:rsid w:val="00A43459"/>
    <w:rsid w:val="00A438DD"/>
    <w:rsid w:val="00A439F8"/>
    <w:rsid w:val="00A43A3C"/>
    <w:rsid w:val="00A43BF8"/>
    <w:rsid w:val="00A43CF7"/>
    <w:rsid w:val="00A43ED1"/>
    <w:rsid w:val="00A43F4C"/>
    <w:rsid w:val="00A44399"/>
    <w:rsid w:val="00A446BE"/>
    <w:rsid w:val="00A448F4"/>
    <w:rsid w:val="00A449AF"/>
    <w:rsid w:val="00A44B7D"/>
    <w:rsid w:val="00A44CA7"/>
    <w:rsid w:val="00A44CBE"/>
    <w:rsid w:val="00A44EDB"/>
    <w:rsid w:val="00A451E8"/>
    <w:rsid w:val="00A45348"/>
    <w:rsid w:val="00A45486"/>
    <w:rsid w:val="00A45572"/>
    <w:rsid w:val="00A45815"/>
    <w:rsid w:val="00A459A8"/>
    <w:rsid w:val="00A45A03"/>
    <w:rsid w:val="00A45E5A"/>
    <w:rsid w:val="00A4607E"/>
    <w:rsid w:val="00A4622C"/>
    <w:rsid w:val="00A46425"/>
    <w:rsid w:val="00A4643E"/>
    <w:rsid w:val="00A46559"/>
    <w:rsid w:val="00A46582"/>
    <w:rsid w:val="00A4698A"/>
    <w:rsid w:val="00A46A64"/>
    <w:rsid w:val="00A46A9E"/>
    <w:rsid w:val="00A46B31"/>
    <w:rsid w:val="00A46F22"/>
    <w:rsid w:val="00A4718D"/>
    <w:rsid w:val="00A471B9"/>
    <w:rsid w:val="00A478B8"/>
    <w:rsid w:val="00A4791D"/>
    <w:rsid w:val="00A47AFF"/>
    <w:rsid w:val="00A47E9E"/>
    <w:rsid w:val="00A47F87"/>
    <w:rsid w:val="00A5014E"/>
    <w:rsid w:val="00A50448"/>
    <w:rsid w:val="00A5070F"/>
    <w:rsid w:val="00A50885"/>
    <w:rsid w:val="00A50AD2"/>
    <w:rsid w:val="00A50B48"/>
    <w:rsid w:val="00A50E19"/>
    <w:rsid w:val="00A50F81"/>
    <w:rsid w:val="00A50F88"/>
    <w:rsid w:val="00A51061"/>
    <w:rsid w:val="00A51320"/>
    <w:rsid w:val="00A51327"/>
    <w:rsid w:val="00A51359"/>
    <w:rsid w:val="00A517C3"/>
    <w:rsid w:val="00A51855"/>
    <w:rsid w:val="00A51886"/>
    <w:rsid w:val="00A518CF"/>
    <w:rsid w:val="00A51E9B"/>
    <w:rsid w:val="00A5201A"/>
    <w:rsid w:val="00A52172"/>
    <w:rsid w:val="00A52246"/>
    <w:rsid w:val="00A52404"/>
    <w:rsid w:val="00A5269E"/>
    <w:rsid w:val="00A52786"/>
    <w:rsid w:val="00A52800"/>
    <w:rsid w:val="00A5294A"/>
    <w:rsid w:val="00A52ABA"/>
    <w:rsid w:val="00A52B4A"/>
    <w:rsid w:val="00A52D7C"/>
    <w:rsid w:val="00A52DA4"/>
    <w:rsid w:val="00A52E08"/>
    <w:rsid w:val="00A52FE4"/>
    <w:rsid w:val="00A5318D"/>
    <w:rsid w:val="00A531B6"/>
    <w:rsid w:val="00A53252"/>
    <w:rsid w:val="00A5327B"/>
    <w:rsid w:val="00A5352A"/>
    <w:rsid w:val="00A53BBE"/>
    <w:rsid w:val="00A53F22"/>
    <w:rsid w:val="00A541F9"/>
    <w:rsid w:val="00A5426F"/>
    <w:rsid w:val="00A548AE"/>
    <w:rsid w:val="00A54958"/>
    <w:rsid w:val="00A549C0"/>
    <w:rsid w:val="00A54AF8"/>
    <w:rsid w:val="00A54D1A"/>
    <w:rsid w:val="00A54E63"/>
    <w:rsid w:val="00A54F40"/>
    <w:rsid w:val="00A551AA"/>
    <w:rsid w:val="00A55247"/>
    <w:rsid w:val="00A55253"/>
    <w:rsid w:val="00A55276"/>
    <w:rsid w:val="00A554D1"/>
    <w:rsid w:val="00A555C0"/>
    <w:rsid w:val="00A557A4"/>
    <w:rsid w:val="00A5581B"/>
    <w:rsid w:val="00A558C8"/>
    <w:rsid w:val="00A559A4"/>
    <w:rsid w:val="00A55A1D"/>
    <w:rsid w:val="00A55AD4"/>
    <w:rsid w:val="00A55B5B"/>
    <w:rsid w:val="00A55BDA"/>
    <w:rsid w:val="00A55DD6"/>
    <w:rsid w:val="00A55EB5"/>
    <w:rsid w:val="00A563FC"/>
    <w:rsid w:val="00A564ED"/>
    <w:rsid w:val="00A56626"/>
    <w:rsid w:val="00A56713"/>
    <w:rsid w:val="00A56A6F"/>
    <w:rsid w:val="00A56E7F"/>
    <w:rsid w:val="00A56E83"/>
    <w:rsid w:val="00A56FBB"/>
    <w:rsid w:val="00A5714D"/>
    <w:rsid w:val="00A572BA"/>
    <w:rsid w:val="00A5731D"/>
    <w:rsid w:val="00A57391"/>
    <w:rsid w:val="00A574FF"/>
    <w:rsid w:val="00A57747"/>
    <w:rsid w:val="00A57864"/>
    <w:rsid w:val="00A578BE"/>
    <w:rsid w:val="00A578C7"/>
    <w:rsid w:val="00A57A20"/>
    <w:rsid w:val="00A57B56"/>
    <w:rsid w:val="00A57C15"/>
    <w:rsid w:val="00A57DB2"/>
    <w:rsid w:val="00A57E36"/>
    <w:rsid w:val="00A57E53"/>
    <w:rsid w:val="00A57FAE"/>
    <w:rsid w:val="00A60103"/>
    <w:rsid w:val="00A6013E"/>
    <w:rsid w:val="00A60218"/>
    <w:rsid w:val="00A60736"/>
    <w:rsid w:val="00A60896"/>
    <w:rsid w:val="00A60A05"/>
    <w:rsid w:val="00A60A72"/>
    <w:rsid w:val="00A60A7F"/>
    <w:rsid w:val="00A60AAB"/>
    <w:rsid w:val="00A60B8A"/>
    <w:rsid w:val="00A60C60"/>
    <w:rsid w:val="00A60D72"/>
    <w:rsid w:val="00A60E93"/>
    <w:rsid w:val="00A60F8F"/>
    <w:rsid w:val="00A61019"/>
    <w:rsid w:val="00A610DA"/>
    <w:rsid w:val="00A61431"/>
    <w:rsid w:val="00A6149E"/>
    <w:rsid w:val="00A615B7"/>
    <w:rsid w:val="00A615E0"/>
    <w:rsid w:val="00A6167E"/>
    <w:rsid w:val="00A6183E"/>
    <w:rsid w:val="00A61B8E"/>
    <w:rsid w:val="00A61C91"/>
    <w:rsid w:val="00A61EB3"/>
    <w:rsid w:val="00A61F41"/>
    <w:rsid w:val="00A61FEB"/>
    <w:rsid w:val="00A62197"/>
    <w:rsid w:val="00A62396"/>
    <w:rsid w:val="00A6263D"/>
    <w:rsid w:val="00A62816"/>
    <w:rsid w:val="00A628DC"/>
    <w:rsid w:val="00A62991"/>
    <w:rsid w:val="00A629A7"/>
    <w:rsid w:val="00A63351"/>
    <w:rsid w:val="00A6340D"/>
    <w:rsid w:val="00A6375A"/>
    <w:rsid w:val="00A63801"/>
    <w:rsid w:val="00A63BA2"/>
    <w:rsid w:val="00A63D12"/>
    <w:rsid w:val="00A6407D"/>
    <w:rsid w:val="00A642FB"/>
    <w:rsid w:val="00A643FD"/>
    <w:rsid w:val="00A64439"/>
    <w:rsid w:val="00A644E9"/>
    <w:rsid w:val="00A6450E"/>
    <w:rsid w:val="00A6459D"/>
    <w:rsid w:val="00A64709"/>
    <w:rsid w:val="00A64827"/>
    <w:rsid w:val="00A6482A"/>
    <w:rsid w:val="00A64881"/>
    <w:rsid w:val="00A649F0"/>
    <w:rsid w:val="00A64A6D"/>
    <w:rsid w:val="00A64AB9"/>
    <w:rsid w:val="00A64C60"/>
    <w:rsid w:val="00A64D3F"/>
    <w:rsid w:val="00A64D5F"/>
    <w:rsid w:val="00A650EE"/>
    <w:rsid w:val="00A652B7"/>
    <w:rsid w:val="00A65453"/>
    <w:rsid w:val="00A65477"/>
    <w:rsid w:val="00A654F6"/>
    <w:rsid w:val="00A6573E"/>
    <w:rsid w:val="00A65766"/>
    <w:rsid w:val="00A6579E"/>
    <w:rsid w:val="00A65889"/>
    <w:rsid w:val="00A65C15"/>
    <w:rsid w:val="00A660B2"/>
    <w:rsid w:val="00A660FB"/>
    <w:rsid w:val="00A661EE"/>
    <w:rsid w:val="00A6631E"/>
    <w:rsid w:val="00A66465"/>
    <w:rsid w:val="00A66592"/>
    <w:rsid w:val="00A66D73"/>
    <w:rsid w:val="00A670D7"/>
    <w:rsid w:val="00A670E6"/>
    <w:rsid w:val="00A674B8"/>
    <w:rsid w:val="00A6758E"/>
    <w:rsid w:val="00A67681"/>
    <w:rsid w:val="00A67A1C"/>
    <w:rsid w:val="00A67A1F"/>
    <w:rsid w:val="00A67ABE"/>
    <w:rsid w:val="00A67BDE"/>
    <w:rsid w:val="00A67FE7"/>
    <w:rsid w:val="00A701D1"/>
    <w:rsid w:val="00A702B5"/>
    <w:rsid w:val="00A70318"/>
    <w:rsid w:val="00A7055E"/>
    <w:rsid w:val="00A70773"/>
    <w:rsid w:val="00A709D7"/>
    <w:rsid w:val="00A70AEF"/>
    <w:rsid w:val="00A70B0D"/>
    <w:rsid w:val="00A70BA9"/>
    <w:rsid w:val="00A70F3A"/>
    <w:rsid w:val="00A70F60"/>
    <w:rsid w:val="00A70F83"/>
    <w:rsid w:val="00A7140D"/>
    <w:rsid w:val="00A71503"/>
    <w:rsid w:val="00A71505"/>
    <w:rsid w:val="00A7153E"/>
    <w:rsid w:val="00A71550"/>
    <w:rsid w:val="00A71674"/>
    <w:rsid w:val="00A7173C"/>
    <w:rsid w:val="00A71815"/>
    <w:rsid w:val="00A71A29"/>
    <w:rsid w:val="00A71B68"/>
    <w:rsid w:val="00A71EC2"/>
    <w:rsid w:val="00A72107"/>
    <w:rsid w:val="00A7211A"/>
    <w:rsid w:val="00A7230E"/>
    <w:rsid w:val="00A723E1"/>
    <w:rsid w:val="00A72453"/>
    <w:rsid w:val="00A72518"/>
    <w:rsid w:val="00A725B7"/>
    <w:rsid w:val="00A72702"/>
    <w:rsid w:val="00A7287B"/>
    <w:rsid w:val="00A72F42"/>
    <w:rsid w:val="00A72F52"/>
    <w:rsid w:val="00A730E0"/>
    <w:rsid w:val="00A7320A"/>
    <w:rsid w:val="00A73255"/>
    <w:rsid w:val="00A732C2"/>
    <w:rsid w:val="00A7340C"/>
    <w:rsid w:val="00A7341B"/>
    <w:rsid w:val="00A7361D"/>
    <w:rsid w:val="00A737B9"/>
    <w:rsid w:val="00A73A4A"/>
    <w:rsid w:val="00A73AB2"/>
    <w:rsid w:val="00A73AFD"/>
    <w:rsid w:val="00A73C0B"/>
    <w:rsid w:val="00A73C76"/>
    <w:rsid w:val="00A73E4E"/>
    <w:rsid w:val="00A73EF2"/>
    <w:rsid w:val="00A741C8"/>
    <w:rsid w:val="00A74517"/>
    <w:rsid w:val="00A745CD"/>
    <w:rsid w:val="00A746E1"/>
    <w:rsid w:val="00A747BE"/>
    <w:rsid w:val="00A74834"/>
    <w:rsid w:val="00A748FF"/>
    <w:rsid w:val="00A74900"/>
    <w:rsid w:val="00A74B0E"/>
    <w:rsid w:val="00A74EC2"/>
    <w:rsid w:val="00A74F00"/>
    <w:rsid w:val="00A74FDE"/>
    <w:rsid w:val="00A75030"/>
    <w:rsid w:val="00A7509E"/>
    <w:rsid w:val="00A755EE"/>
    <w:rsid w:val="00A75674"/>
    <w:rsid w:val="00A75926"/>
    <w:rsid w:val="00A75B44"/>
    <w:rsid w:val="00A75CF9"/>
    <w:rsid w:val="00A75D0A"/>
    <w:rsid w:val="00A75DAF"/>
    <w:rsid w:val="00A75E46"/>
    <w:rsid w:val="00A76475"/>
    <w:rsid w:val="00A764DA"/>
    <w:rsid w:val="00A76532"/>
    <w:rsid w:val="00A7664B"/>
    <w:rsid w:val="00A76678"/>
    <w:rsid w:val="00A767E5"/>
    <w:rsid w:val="00A768AC"/>
    <w:rsid w:val="00A769AA"/>
    <w:rsid w:val="00A76A01"/>
    <w:rsid w:val="00A76AA8"/>
    <w:rsid w:val="00A76AF5"/>
    <w:rsid w:val="00A76BD5"/>
    <w:rsid w:val="00A76CAD"/>
    <w:rsid w:val="00A76D2D"/>
    <w:rsid w:val="00A771CF"/>
    <w:rsid w:val="00A774C1"/>
    <w:rsid w:val="00A7772E"/>
    <w:rsid w:val="00A77A02"/>
    <w:rsid w:val="00A77A6D"/>
    <w:rsid w:val="00A77C0F"/>
    <w:rsid w:val="00A77C70"/>
    <w:rsid w:val="00A77E97"/>
    <w:rsid w:val="00A77F85"/>
    <w:rsid w:val="00A8008E"/>
    <w:rsid w:val="00A8023F"/>
    <w:rsid w:val="00A80299"/>
    <w:rsid w:val="00A80321"/>
    <w:rsid w:val="00A80357"/>
    <w:rsid w:val="00A803F3"/>
    <w:rsid w:val="00A805A8"/>
    <w:rsid w:val="00A806C4"/>
    <w:rsid w:val="00A809AE"/>
    <w:rsid w:val="00A80A85"/>
    <w:rsid w:val="00A80B2C"/>
    <w:rsid w:val="00A80CB9"/>
    <w:rsid w:val="00A80CFF"/>
    <w:rsid w:val="00A80E52"/>
    <w:rsid w:val="00A80FAE"/>
    <w:rsid w:val="00A81437"/>
    <w:rsid w:val="00A815E2"/>
    <w:rsid w:val="00A81A63"/>
    <w:rsid w:val="00A81C94"/>
    <w:rsid w:val="00A8228B"/>
    <w:rsid w:val="00A8233F"/>
    <w:rsid w:val="00A824C9"/>
    <w:rsid w:val="00A825FD"/>
    <w:rsid w:val="00A8264C"/>
    <w:rsid w:val="00A826FD"/>
    <w:rsid w:val="00A82D14"/>
    <w:rsid w:val="00A82DAD"/>
    <w:rsid w:val="00A82DEF"/>
    <w:rsid w:val="00A83068"/>
    <w:rsid w:val="00A835A3"/>
    <w:rsid w:val="00A8365E"/>
    <w:rsid w:val="00A83897"/>
    <w:rsid w:val="00A83B22"/>
    <w:rsid w:val="00A83FDD"/>
    <w:rsid w:val="00A842E3"/>
    <w:rsid w:val="00A843C7"/>
    <w:rsid w:val="00A84520"/>
    <w:rsid w:val="00A846B1"/>
    <w:rsid w:val="00A85046"/>
    <w:rsid w:val="00A851B2"/>
    <w:rsid w:val="00A85269"/>
    <w:rsid w:val="00A853DC"/>
    <w:rsid w:val="00A85937"/>
    <w:rsid w:val="00A8596C"/>
    <w:rsid w:val="00A85B6B"/>
    <w:rsid w:val="00A85FC2"/>
    <w:rsid w:val="00A8623E"/>
    <w:rsid w:val="00A865F7"/>
    <w:rsid w:val="00A86967"/>
    <w:rsid w:val="00A86ADC"/>
    <w:rsid w:val="00A86C6A"/>
    <w:rsid w:val="00A86CBE"/>
    <w:rsid w:val="00A86DB3"/>
    <w:rsid w:val="00A86E49"/>
    <w:rsid w:val="00A86EA3"/>
    <w:rsid w:val="00A86FD6"/>
    <w:rsid w:val="00A871A1"/>
    <w:rsid w:val="00A875E0"/>
    <w:rsid w:val="00A87718"/>
    <w:rsid w:val="00A87760"/>
    <w:rsid w:val="00A87CDD"/>
    <w:rsid w:val="00A9024A"/>
    <w:rsid w:val="00A902E2"/>
    <w:rsid w:val="00A9037B"/>
    <w:rsid w:val="00A903A7"/>
    <w:rsid w:val="00A90801"/>
    <w:rsid w:val="00A90812"/>
    <w:rsid w:val="00A90C99"/>
    <w:rsid w:val="00A90D0A"/>
    <w:rsid w:val="00A910CB"/>
    <w:rsid w:val="00A912F2"/>
    <w:rsid w:val="00A914C5"/>
    <w:rsid w:val="00A915B9"/>
    <w:rsid w:val="00A9171F"/>
    <w:rsid w:val="00A91906"/>
    <w:rsid w:val="00A9195B"/>
    <w:rsid w:val="00A91993"/>
    <w:rsid w:val="00A91A03"/>
    <w:rsid w:val="00A91C67"/>
    <w:rsid w:val="00A91E10"/>
    <w:rsid w:val="00A91F34"/>
    <w:rsid w:val="00A92325"/>
    <w:rsid w:val="00A924A3"/>
    <w:rsid w:val="00A925B2"/>
    <w:rsid w:val="00A92992"/>
    <w:rsid w:val="00A929E9"/>
    <w:rsid w:val="00A92A67"/>
    <w:rsid w:val="00A92AFB"/>
    <w:rsid w:val="00A933EC"/>
    <w:rsid w:val="00A93407"/>
    <w:rsid w:val="00A9399D"/>
    <w:rsid w:val="00A93A2E"/>
    <w:rsid w:val="00A93AED"/>
    <w:rsid w:val="00A93DC5"/>
    <w:rsid w:val="00A93EBA"/>
    <w:rsid w:val="00A94096"/>
    <w:rsid w:val="00A949F0"/>
    <w:rsid w:val="00A94E69"/>
    <w:rsid w:val="00A94FA5"/>
    <w:rsid w:val="00A951A1"/>
    <w:rsid w:val="00A9573D"/>
    <w:rsid w:val="00A95BC9"/>
    <w:rsid w:val="00A95C39"/>
    <w:rsid w:val="00A95C3A"/>
    <w:rsid w:val="00A95CF1"/>
    <w:rsid w:val="00A95E3D"/>
    <w:rsid w:val="00A95E9E"/>
    <w:rsid w:val="00A95F40"/>
    <w:rsid w:val="00A961EB"/>
    <w:rsid w:val="00A963C9"/>
    <w:rsid w:val="00A964EC"/>
    <w:rsid w:val="00A9670D"/>
    <w:rsid w:val="00A9690A"/>
    <w:rsid w:val="00A96BEF"/>
    <w:rsid w:val="00A96CDE"/>
    <w:rsid w:val="00A96D86"/>
    <w:rsid w:val="00A96D8E"/>
    <w:rsid w:val="00A96E94"/>
    <w:rsid w:val="00A972AD"/>
    <w:rsid w:val="00A97377"/>
    <w:rsid w:val="00A974E7"/>
    <w:rsid w:val="00A976BF"/>
    <w:rsid w:val="00A978B9"/>
    <w:rsid w:val="00A9793F"/>
    <w:rsid w:val="00A97A50"/>
    <w:rsid w:val="00A97A89"/>
    <w:rsid w:val="00A97D0E"/>
    <w:rsid w:val="00A97F9F"/>
    <w:rsid w:val="00AA011E"/>
    <w:rsid w:val="00AA01D6"/>
    <w:rsid w:val="00AA04EC"/>
    <w:rsid w:val="00AA07B1"/>
    <w:rsid w:val="00AA0805"/>
    <w:rsid w:val="00AA085D"/>
    <w:rsid w:val="00AA0C2A"/>
    <w:rsid w:val="00AA0C7C"/>
    <w:rsid w:val="00AA0F5A"/>
    <w:rsid w:val="00AA1083"/>
    <w:rsid w:val="00AA111A"/>
    <w:rsid w:val="00AA15CF"/>
    <w:rsid w:val="00AA15D9"/>
    <w:rsid w:val="00AA18FA"/>
    <w:rsid w:val="00AA1CEB"/>
    <w:rsid w:val="00AA1F79"/>
    <w:rsid w:val="00AA21A2"/>
    <w:rsid w:val="00AA27EA"/>
    <w:rsid w:val="00AA286C"/>
    <w:rsid w:val="00AA287F"/>
    <w:rsid w:val="00AA2A08"/>
    <w:rsid w:val="00AA2A36"/>
    <w:rsid w:val="00AA2A51"/>
    <w:rsid w:val="00AA2E74"/>
    <w:rsid w:val="00AA2EB1"/>
    <w:rsid w:val="00AA3005"/>
    <w:rsid w:val="00AA31F6"/>
    <w:rsid w:val="00AA33D6"/>
    <w:rsid w:val="00AA33F7"/>
    <w:rsid w:val="00AA34E9"/>
    <w:rsid w:val="00AA35EE"/>
    <w:rsid w:val="00AA3695"/>
    <w:rsid w:val="00AA377C"/>
    <w:rsid w:val="00AA37B4"/>
    <w:rsid w:val="00AA38E2"/>
    <w:rsid w:val="00AA3E24"/>
    <w:rsid w:val="00AA3F7C"/>
    <w:rsid w:val="00AA4030"/>
    <w:rsid w:val="00AA407C"/>
    <w:rsid w:val="00AA421D"/>
    <w:rsid w:val="00AA4374"/>
    <w:rsid w:val="00AA459D"/>
    <w:rsid w:val="00AA4630"/>
    <w:rsid w:val="00AA482C"/>
    <w:rsid w:val="00AA5077"/>
    <w:rsid w:val="00AA509C"/>
    <w:rsid w:val="00AA5240"/>
    <w:rsid w:val="00AA528E"/>
    <w:rsid w:val="00AA5367"/>
    <w:rsid w:val="00AA54D7"/>
    <w:rsid w:val="00AA5542"/>
    <w:rsid w:val="00AA5576"/>
    <w:rsid w:val="00AA55AC"/>
    <w:rsid w:val="00AA563B"/>
    <w:rsid w:val="00AA575D"/>
    <w:rsid w:val="00AA5869"/>
    <w:rsid w:val="00AA5A1C"/>
    <w:rsid w:val="00AA5A79"/>
    <w:rsid w:val="00AA5B61"/>
    <w:rsid w:val="00AA5C79"/>
    <w:rsid w:val="00AA5CB1"/>
    <w:rsid w:val="00AA5D4D"/>
    <w:rsid w:val="00AA5F4E"/>
    <w:rsid w:val="00AA5FAD"/>
    <w:rsid w:val="00AA6014"/>
    <w:rsid w:val="00AA60DC"/>
    <w:rsid w:val="00AA6240"/>
    <w:rsid w:val="00AA62B9"/>
    <w:rsid w:val="00AA6448"/>
    <w:rsid w:val="00AA645B"/>
    <w:rsid w:val="00AA66F7"/>
    <w:rsid w:val="00AA681B"/>
    <w:rsid w:val="00AA6BB7"/>
    <w:rsid w:val="00AA6D48"/>
    <w:rsid w:val="00AA6DAE"/>
    <w:rsid w:val="00AA6F1C"/>
    <w:rsid w:val="00AA7995"/>
    <w:rsid w:val="00AA7D5B"/>
    <w:rsid w:val="00AB006E"/>
    <w:rsid w:val="00AB0090"/>
    <w:rsid w:val="00AB0279"/>
    <w:rsid w:val="00AB0413"/>
    <w:rsid w:val="00AB0517"/>
    <w:rsid w:val="00AB0666"/>
    <w:rsid w:val="00AB0950"/>
    <w:rsid w:val="00AB0BFD"/>
    <w:rsid w:val="00AB0C38"/>
    <w:rsid w:val="00AB0E23"/>
    <w:rsid w:val="00AB0E56"/>
    <w:rsid w:val="00AB121D"/>
    <w:rsid w:val="00AB1279"/>
    <w:rsid w:val="00AB1323"/>
    <w:rsid w:val="00AB13F5"/>
    <w:rsid w:val="00AB14D8"/>
    <w:rsid w:val="00AB15D0"/>
    <w:rsid w:val="00AB162C"/>
    <w:rsid w:val="00AB176E"/>
    <w:rsid w:val="00AB187F"/>
    <w:rsid w:val="00AB1C63"/>
    <w:rsid w:val="00AB202C"/>
    <w:rsid w:val="00AB21F6"/>
    <w:rsid w:val="00AB220B"/>
    <w:rsid w:val="00AB2233"/>
    <w:rsid w:val="00AB23DA"/>
    <w:rsid w:val="00AB280F"/>
    <w:rsid w:val="00AB2A33"/>
    <w:rsid w:val="00AB2B7E"/>
    <w:rsid w:val="00AB2C3C"/>
    <w:rsid w:val="00AB2ED1"/>
    <w:rsid w:val="00AB2EDB"/>
    <w:rsid w:val="00AB31DB"/>
    <w:rsid w:val="00AB329C"/>
    <w:rsid w:val="00AB352B"/>
    <w:rsid w:val="00AB3536"/>
    <w:rsid w:val="00AB35F3"/>
    <w:rsid w:val="00AB3ADA"/>
    <w:rsid w:val="00AB3B00"/>
    <w:rsid w:val="00AB3BAF"/>
    <w:rsid w:val="00AB3CA6"/>
    <w:rsid w:val="00AB433F"/>
    <w:rsid w:val="00AB4670"/>
    <w:rsid w:val="00AB4819"/>
    <w:rsid w:val="00AB4A1C"/>
    <w:rsid w:val="00AB4A63"/>
    <w:rsid w:val="00AB4F01"/>
    <w:rsid w:val="00AB5101"/>
    <w:rsid w:val="00AB562F"/>
    <w:rsid w:val="00AB578B"/>
    <w:rsid w:val="00AB57F8"/>
    <w:rsid w:val="00AB59FA"/>
    <w:rsid w:val="00AB5A9C"/>
    <w:rsid w:val="00AB5FFA"/>
    <w:rsid w:val="00AB6112"/>
    <w:rsid w:val="00AB6140"/>
    <w:rsid w:val="00AB6268"/>
    <w:rsid w:val="00AB62E0"/>
    <w:rsid w:val="00AB6362"/>
    <w:rsid w:val="00AB6643"/>
    <w:rsid w:val="00AB6938"/>
    <w:rsid w:val="00AB69BF"/>
    <w:rsid w:val="00AB6A72"/>
    <w:rsid w:val="00AB7030"/>
    <w:rsid w:val="00AB7120"/>
    <w:rsid w:val="00AB71FA"/>
    <w:rsid w:val="00AB7387"/>
    <w:rsid w:val="00AB74CA"/>
    <w:rsid w:val="00AB77F0"/>
    <w:rsid w:val="00AB78C5"/>
    <w:rsid w:val="00AB78F6"/>
    <w:rsid w:val="00AB796B"/>
    <w:rsid w:val="00AB7A71"/>
    <w:rsid w:val="00AB7BDB"/>
    <w:rsid w:val="00AB7C1C"/>
    <w:rsid w:val="00AB7C53"/>
    <w:rsid w:val="00AB7EA5"/>
    <w:rsid w:val="00AC015C"/>
    <w:rsid w:val="00AC078D"/>
    <w:rsid w:val="00AC0AEF"/>
    <w:rsid w:val="00AC0B36"/>
    <w:rsid w:val="00AC1339"/>
    <w:rsid w:val="00AC1430"/>
    <w:rsid w:val="00AC162F"/>
    <w:rsid w:val="00AC1752"/>
    <w:rsid w:val="00AC178B"/>
    <w:rsid w:val="00AC1798"/>
    <w:rsid w:val="00AC1A02"/>
    <w:rsid w:val="00AC1B4D"/>
    <w:rsid w:val="00AC1FFD"/>
    <w:rsid w:val="00AC20FF"/>
    <w:rsid w:val="00AC22F2"/>
    <w:rsid w:val="00AC23A9"/>
    <w:rsid w:val="00AC25D2"/>
    <w:rsid w:val="00AC25FB"/>
    <w:rsid w:val="00AC2690"/>
    <w:rsid w:val="00AC2746"/>
    <w:rsid w:val="00AC27C4"/>
    <w:rsid w:val="00AC27D4"/>
    <w:rsid w:val="00AC297F"/>
    <w:rsid w:val="00AC2CEE"/>
    <w:rsid w:val="00AC30AC"/>
    <w:rsid w:val="00AC30C8"/>
    <w:rsid w:val="00AC319F"/>
    <w:rsid w:val="00AC39E2"/>
    <w:rsid w:val="00AC3C65"/>
    <w:rsid w:val="00AC3E0E"/>
    <w:rsid w:val="00AC3E3B"/>
    <w:rsid w:val="00AC40D2"/>
    <w:rsid w:val="00AC4163"/>
    <w:rsid w:val="00AC428F"/>
    <w:rsid w:val="00AC42C7"/>
    <w:rsid w:val="00AC4308"/>
    <w:rsid w:val="00AC432B"/>
    <w:rsid w:val="00AC454C"/>
    <w:rsid w:val="00AC46D6"/>
    <w:rsid w:val="00AC4722"/>
    <w:rsid w:val="00AC49A5"/>
    <w:rsid w:val="00AC49F9"/>
    <w:rsid w:val="00AC4A2B"/>
    <w:rsid w:val="00AC4C0D"/>
    <w:rsid w:val="00AC4C8F"/>
    <w:rsid w:val="00AC4FD8"/>
    <w:rsid w:val="00AC5156"/>
    <w:rsid w:val="00AC521A"/>
    <w:rsid w:val="00AC55D6"/>
    <w:rsid w:val="00AC55D7"/>
    <w:rsid w:val="00AC5638"/>
    <w:rsid w:val="00AC5938"/>
    <w:rsid w:val="00AC60D5"/>
    <w:rsid w:val="00AC6189"/>
    <w:rsid w:val="00AC621F"/>
    <w:rsid w:val="00AC6345"/>
    <w:rsid w:val="00AC6433"/>
    <w:rsid w:val="00AC64EB"/>
    <w:rsid w:val="00AC678B"/>
    <w:rsid w:val="00AC67AF"/>
    <w:rsid w:val="00AC686D"/>
    <w:rsid w:val="00AC68D0"/>
    <w:rsid w:val="00AC6A0C"/>
    <w:rsid w:val="00AC6A8A"/>
    <w:rsid w:val="00AC6B82"/>
    <w:rsid w:val="00AC6C66"/>
    <w:rsid w:val="00AC6CFC"/>
    <w:rsid w:val="00AC6D37"/>
    <w:rsid w:val="00AC6F7B"/>
    <w:rsid w:val="00AC708E"/>
    <w:rsid w:val="00AC72F2"/>
    <w:rsid w:val="00AC730D"/>
    <w:rsid w:val="00AC7526"/>
    <w:rsid w:val="00AC7629"/>
    <w:rsid w:val="00AC7672"/>
    <w:rsid w:val="00AC7756"/>
    <w:rsid w:val="00AC77EB"/>
    <w:rsid w:val="00AC794A"/>
    <w:rsid w:val="00AC79DC"/>
    <w:rsid w:val="00AC7D3D"/>
    <w:rsid w:val="00AD0144"/>
    <w:rsid w:val="00AD0351"/>
    <w:rsid w:val="00AD03E7"/>
    <w:rsid w:val="00AD03FA"/>
    <w:rsid w:val="00AD0428"/>
    <w:rsid w:val="00AD0460"/>
    <w:rsid w:val="00AD055C"/>
    <w:rsid w:val="00AD077B"/>
    <w:rsid w:val="00AD079F"/>
    <w:rsid w:val="00AD08FE"/>
    <w:rsid w:val="00AD0D2E"/>
    <w:rsid w:val="00AD0D5F"/>
    <w:rsid w:val="00AD0D72"/>
    <w:rsid w:val="00AD1118"/>
    <w:rsid w:val="00AD14B8"/>
    <w:rsid w:val="00AD15A2"/>
    <w:rsid w:val="00AD16C3"/>
    <w:rsid w:val="00AD1742"/>
    <w:rsid w:val="00AD1C8F"/>
    <w:rsid w:val="00AD1C9D"/>
    <w:rsid w:val="00AD1CAB"/>
    <w:rsid w:val="00AD1CC7"/>
    <w:rsid w:val="00AD1CCF"/>
    <w:rsid w:val="00AD1EF3"/>
    <w:rsid w:val="00AD2141"/>
    <w:rsid w:val="00AD23C9"/>
    <w:rsid w:val="00AD2541"/>
    <w:rsid w:val="00AD2553"/>
    <w:rsid w:val="00AD2879"/>
    <w:rsid w:val="00AD292D"/>
    <w:rsid w:val="00AD310B"/>
    <w:rsid w:val="00AD314B"/>
    <w:rsid w:val="00AD318A"/>
    <w:rsid w:val="00AD31E2"/>
    <w:rsid w:val="00AD34A5"/>
    <w:rsid w:val="00AD3871"/>
    <w:rsid w:val="00AD3A03"/>
    <w:rsid w:val="00AD3B39"/>
    <w:rsid w:val="00AD3C8C"/>
    <w:rsid w:val="00AD3D1C"/>
    <w:rsid w:val="00AD3ED3"/>
    <w:rsid w:val="00AD4028"/>
    <w:rsid w:val="00AD40BA"/>
    <w:rsid w:val="00AD41E0"/>
    <w:rsid w:val="00AD4305"/>
    <w:rsid w:val="00AD4310"/>
    <w:rsid w:val="00AD4387"/>
    <w:rsid w:val="00AD462B"/>
    <w:rsid w:val="00AD4955"/>
    <w:rsid w:val="00AD4B34"/>
    <w:rsid w:val="00AD4F67"/>
    <w:rsid w:val="00AD50B8"/>
    <w:rsid w:val="00AD541F"/>
    <w:rsid w:val="00AD55AD"/>
    <w:rsid w:val="00AD56F7"/>
    <w:rsid w:val="00AD5817"/>
    <w:rsid w:val="00AD581F"/>
    <w:rsid w:val="00AD584C"/>
    <w:rsid w:val="00AD5911"/>
    <w:rsid w:val="00AD5A75"/>
    <w:rsid w:val="00AD5BB1"/>
    <w:rsid w:val="00AD5BFD"/>
    <w:rsid w:val="00AD5EB4"/>
    <w:rsid w:val="00AD60C8"/>
    <w:rsid w:val="00AD60CA"/>
    <w:rsid w:val="00AD618C"/>
    <w:rsid w:val="00AD6486"/>
    <w:rsid w:val="00AD653D"/>
    <w:rsid w:val="00AD69C8"/>
    <w:rsid w:val="00AD7089"/>
    <w:rsid w:val="00AD722E"/>
    <w:rsid w:val="00AD75FF"/>
    <w:rsid w:val="00AD7845"/>
    <w:rsid w:val="00AD79B7"/>
    <w:rsid w:val="00AD7A2E"/>
    <w:rsid w:val="00AD7AB6"/>
    <w:rsid w:val="00AD7C4C"/>
    <w:rsid w:val="00AD7D53"/>
    <w:rsid w:val="00AD7D8B"/>
    <w:rsid w:val="00AE0024"/>
    <w:rsid w:val="00AE00C6"/>
    <w:rsid w:val="00AE01B8"/>
    <w:rsid w:val="00AE023A"/>
    <w:rsid w:val="00AE0872"/>
    <w:rsid w:val="00AE0966"/>
    <w:rsid w:val="00AE097F"/>
    <w:rsid w:val="00AE0A65"/>
    <w:rsid w:val="00AE0D4A"/>
    <w:rsid w:val="00AE10A1"/>
    <w:rsid w:val="00AE11AF"/>
    <w:rsid w:val="00AE167B"/>
    <w:rsid w:val="00AE18FD"/>
    <w:rsid w:val="00AE19D2"/>
    <w:rsid w:val="00AE1FFB"/>
    <w:rsid w:val="00AE20CF"/>
    <w:rsid w:val="00AE2285"/>
    <w:rsid w:val="00AE22C2"/>
    <w:rsid w:val="00AE269E"/>
    <w:rsid w:val="00AE26AD"/>
    <w:rsid w:val="00AE27FE"/>
    <w:rsid w:val="00AE295E"/>
    <w:rsid w:val="00AE2A89"/>
    <w:rsid w:val="00AE2B84"/>
    <w:rsid w:val="00AE2C21"/>
    <w:rsid w:val="00AE2C7C"/>
    <w:rsid w:val="00AE2F6B"/>
    <w:rsid w:val="00AE3072"/>
    <w:rsid w:val="00AE323D"/>
    <w:rsid w:val="00AE34DA"/>
    <w:rsid w:val="00AE35E8"/>
    <w:rsid w:val="00AE3B26"/>
    <w:rsid w:val="00AE3B29"/>
    <w:rsid w:val="00AE3B4F"/>
    <w:rsid w:val="00AE3C38"/>
    <w:rsid w:val="00AE3D9C"/>
    <w:rsid w:val="00AE3E04"/>
    <w:rsid w:val="00AE3E6F"/>
    <w:rsid w:val="00AE3FEC"/>
    <w:rsid w:val="00AE404C"/>
    <w:rsid w:val="00AE4072"/>
    <w:rsid w:val="00AE410F"/>
    <w:rsid w:val="00AE44B2"/>
    <w:rsid w:val="00AE4558"/>
    <w:rsid w:val="00AE471B"/>
    <w:rsid w:val="00AE49B2"/>
    <w:rsid w:val="00AE49E2"/>
    <w:rsid w:val="00AE4A98"/>
    <w:rsid w:val="00AE4CF2"/>
    <w:rsid w:val="00AE4D72"/>
    <w:rsid w:val="00AE4E60"/>
    <w:rsid w:val="00AE57BB"/>
    <w:rsid w:val="00AE59B1"/>
    <w:rsid w:val="00AE5C96"/>
    <w:rsid w:val="00AE60FB"/>
    <w:rsid w:val="00AE62AD"/>
    <w:rsid w:val="00AE62D7"/>
    <w:rsid w:val="00AE6399"/>
    <w:rsid w:val="00AE6457"/>
    <w:rsid w:val="00AE65E9"/>
    <w:rsid w:val="00AE65EC"/>
    <w:rsid w:val="00AE6B68"/>
    <w:rsid w:val="00AE6E1A"/>
    <w:rsid w:val="00AE6EE7"/>
    <w:rsid w:val="00AE6F4B"/>
    <w:rsid w:val="00AE73A9"/>
    <w:rsid w:val="00AE73E2"/>
    <w:rsid w:val="00AE7418"/>
    <w:rsid w:val="00AE74D0"/>
    <w:rsid w:val="00AE7503"/>
    <w:rsid w:val="00AE78DB"/>
    <w:rsid w:val="00AE7909"/>
    <w:rsid w:val="00AE7C70"/>
    <w:rsid w:val="00AE7F60"/>
    <w:rsid w:val="00AF016F"/>
    <w:rsid w:val="00AF024E"/>
    <w:rsid w:val="00AF0277"/>
    <w:rsid w:val="00AF053F"/>
    <w:rsid w:val="00AF06B6"/>
    <w:rsid w:val="00AF09C5"/>
    <w:rsid w:val="00AF0BCB"/>
    <w:rsid w:val="00AF0E5A"/>
    <w:rsid w:val="00AF11A0"/>
    <w:rsid w:val="00AF1224"/>
    <w:rsid w:val="00AF13A4"/>
    <w:rsid w:val="00AF193D"/>
    <w:rsid w:val="00AF1A96"/>
    <w:rsid w:val="00AF1B64"/>
    <w:rsid w:val="00AF1C20"/>
    <w:rsid w:val="00AF1E1F"/>
    <w:rsid w:val="00AF1F1F"/>
    <w:rsid w:val="00AF2194"/>
    <w:rsid w:val="00AF2580"/>
    <w:rsid w:val="00AF2807"/>
    <w:rsid w:val="00AF29C0"/>
    <w:rsid w:val="00AF2A04"/>
    <w:rsid w:val="00AF2B33"/>
    <w:rsid w:val="00AF2DDD"/>
    <w:rsid w:val="00AF2F8A"/>
    <w:rsid w:val="00AF3609"/>
    <w:rsid w:val="00AF37EB"/>
    <w:rsid w:val="00AF3852"/>
    <w:rsid w:val="00AF38A9"/>
    <w:rsid w:val="00AF3BD3"/>
    <w:rsid w:val="00AF40EF"/>
    <w:rsid w:val="00AF4314"/>
    <w:rsid w:val="00AF43AF"/>
    <w:rsid w:val="00AF4598"/>
    <w:rsid w:val="00AF46D4"/>
    <w:rsid w:val="00AF48D5"/>
    <w:rsid w:val="00AF4CA2"/>
    <w:rsid w:val="00AF4D78"/>
    <w:rsid w:val="00AF5047"/>
    <w:rsid w:val="00AF50E1"/>
    <w:rsid w:val="00AF51B6"/>
    <w:rsid w:val="00AF51CC"/>
    <w:rsid w:val="00AF5396"/>
    <w:rsid w:val="00AF54CD"/>
    <w:rsid w:val="00AF5794"/>
    <w:rsid w:val="00AF57C4"/>
    <w:rsid w:val="00AF59A6"/>
    <w:rsid w:val="00AF5AFE"/>
    <w:rsid w:val="00AF5D5E"/>
    <w:rsid w:val="00AF5D70"/>
    <w:rsid w:val="00AF5F28"/>
    <w:rsid w:val="00AF5F68"/>
    <w:rsid w:val="00AF611F"/>
    <w:rsid w:val="00AF6156"/>
    <w:rsid w:val="00AF619B"/>
    <w:rsid w:val="00AF64B0"/>
    <w:rsid w:val="00AF6658"/>
    <w:rsid w:val="00AF69E0"/>
    <w:rsid w:val="00AF6D98"/>
    <w:rsid w:val="00AF6F1B"/>
    <w:rsid w:val="00AF7082"/>
    <w:rsid w:val="00AF71EF"/>
    <w:rsid w:val="00AF7383"/>
    <w:rsid w:val="00AF744B"/>
    <w:rsid w:val="00AF78FD"/>
    <w:rsid w:val="00AF7908"/>
    <w:rsid w:val="00AF797F"/>
    <w:rsid w:val="00AF7C45"/>
    <w:rsid w:val="00AF7C90"/>
    <w:rsid w:val="00AF7ECC"/>
    <w:rsid w:val="00B00081"/>
    <w:rsid w:val="00B0017F"/>
    <w:rsid w:val="00B00337"/>
    <w:rsid w:val="00B0054E"/>
    <w:rsid w:val="00B006DD"/>
    <w:rsid w:val="00B00DA0"/>
    <w:rsid w:val="00B0103A"/>
    <w:rsid w:val="00B0111B"/>
    <w:rsid w:val="00B01157"/>
    <w:rsid w:val="00B011ED"/>
    <w:rsid w:val="00B015AC"/>
    <w:rsid w:val="00B015B4"/>
    <w:rsid w:val="00B0173B"/>
    <w:rsid w:val="00B01781"/>
    <w:rsid w:val="00B01AB4"/>
    <w:rsid w:val="00B01D1A"/>
    <w:rsid w:val="00B01D73"/>
    <w:rsid w:val="00B02119"/>
    <w:rsid w:val="00B022CF"/>
    <w:rsid w:val="00B02357"/>
    <w:rsid w:val="00B023E1"/>
    <w:rsid w:val="00B0263E"/>
    <w:rsid w:val="00B02A3A"/>
    <w:rsid w:val="00B02BBC"/>
    <w:rsid w:val="00B02DB5"/>
    <w:rsid w:val="00B02F7F"/>
    <w:rsid w:val="00B03235"/>
    <w:rsid w:val="00B0335D"/>
    <w:rsid w:val="00B03509"/>
    <w:rsid w:val="00B0361B"/>
    <w:rsid w:val="00B0370E"/>
    <w:rsid w:val="00B03784"/>
    <w:rsid w:val="00B0382D"/>
    <w:rsid w:val="00B03936"/>
    <w:rsid w:val="00B03A03"/>
    <w:rsid w:val="00B03B24"/>
    <w:rsid w:val="00B03D82"/>
    <w:rsid w:val="00B03FB6"/>
    <w:rsid w:val="00B04035"/>
    <w:rsid w:val="00B0414C"/>
    <w:rsid w:val="00B0421F"/>
    <w:rsid w:val="00B04435"/>
    <w:rsid w:val="00B044AF"/>
    <w:rsid w:val="00B0452D"/>
    <w:rsid w:val="00B046EB"/>
    <w:rsid w:val="00B048AD"/>
    <w:rsid w:val="00B04912"/>
    <w:rsid w:val="00B04D5C"/>
    <w:rsid w:val="00B050DD"/>
    <w:rsid w:val="00B051D4"/>
    <w:rsid w:val="00B052E9"/>
    <w:rsid w:val="00B054F8"/>
    <w:rsid w:val="00B055CE"/>
    <w:rsid w:val="00B057B0"/>
    <w:rsid w:val="00B05872"/>
    <w:rsid w:val="00B058CB"/>
    <w:rsid w:val="00B05BB5"/>
    <w:rsid w:val="00B064E1"/>
    <w:rsid w:val="00B06519"/>
    <w:rsid w:val="00B066C6"/>
    <w:rsid w:val="00B067AA"/>
    <w:rsid w:val="00B06907"/>
    <w:rsid w:val="00B06923"/>
    <w:rsid w:val="00B0695E"/>
    <w:rsid w:val="00B06A52"/>
    <w:rsid w:val="00B06BD8"/>
    <w:rsid w:val="00B06D0D"/>
    <w:rsid w:val="00B06D38"/>
    <w:rsid w:val="00B06DC9"/>
    <w:rsid w:val="00B06E8A"/>
    <w:rsid w:val="00B0703C"/>
    <w:rsid w:val="00B073C4"/>
    <w:rsid w:val="00B07429"/>
    <w:rsid w:val="00B074F8"/>
    <w:rsid w:val="00B07660"/>
    <w:rsid w:val="00B0770C"/>
    <w:rsid w:val="00B07E15"/>
    <w:rsid w:val="00B07F30"/>
    <w:rsid w:val="00B10368"/>
    <w:rsid w:val="00B10837"/>
    <w:rsid w:val="00B10B81"/>
    <w:rsid w:val="00B10C1C"/>
    <w:rsid w:val="00B10C75"/>
    <w:rsid w:val="00B10CBC"/>
    <w:rsid w:val="00B10CBE"/>
    <w:rsid w:val="00B10EB2"/>
    <w:rsid w:val="00B10EDA"/>
    <w:rsid w:val="00B110D1"/>
    <w:rsid w:val="00B1124D"/>
    <w:rsid w:val="00B11308"/>
    <w:rsid w:val="00B1142A"/>
    <w:rsid w:val="00B115FD"/>
    <w:rsid w:val="00B11749"/>
    <w:rsid w:val="00B1195C"/>
    <w:rsid w:val="00B11A40"/>
    <w:rsid w:val="00B11C2E"/>
    <w:rsid w:val="00B11DBD"/>
    <w:rsid w:val="00B122D8"/>
    <w:rsid w:val="00B124F9"/>
    <w:rsid w:val="00B127E0"/>
    <w:rsid w:val="00B1284C"/>
    <w:rsid w:val="00B1285F"/>
    <w:rsid w:val="00B12A50"/>
    <w:rsid w:val="00B12A9A"/>
    <w:rsid w:val="00B12C26"/>
    <w:rsid w:val="00B12C5C"/>
    <w:rsid w:val="00B12D65"/>
    <w:rsid w:val="00B12D6D"/>
    <w:rsid w:val="00B12D94"/>
    <w:rsid w:val="00B12D96"/>
    <w:rsid w:val="00B13010"/>
    <w:rsid w:val="00B133EB"/>
    <w:rsid w:val="00B134C6"/>
    <w:rsid w:val="00B135D6"/>
    <w:rsid w:val="00B13636"/>
    <w:rsid w:val="00B13637"/>
    <w:rsid w:val="00B1365F"/>
    <w:rsid w:val="00B136E5"/>
    <w:rsid w:val="00B13909"/>
    <w:rsid w:val="00B139AA"/>
    <w:rsid w:val="00B13A7C"/>
    <w:rsid w:val="00B13B1B"/>
    <w:rsid w:val="00B13D08"/>
    <w:rsid w:val="00B13DE7"/>
    <w:rsid w:val="00B14192"/>
    <w:rsid w:val="00B142B8"/>
    <w:rsid w:val="00B143D9"/>
    <w:rsid w:val="00B14421"/>
    <w:rsid w:val="00B144CE"/>
    <w:rsid w:val="00B146ED"/>
    <w:rsid w:val="00B14709"/>
    <w:rsid w:val="00B147E5"/>
    <w:rsid w:val="00B1491D"/>
    <w:rsid w:val="00B14A75"/>
    <w:rsid w:val="00B14DE8"/>
    <w:rsid w:val="00B14E79"/>
    <w:rsid w:val="00B15280"/>
    <w:rsid w:val="00B15414"/>
    <w:rsid w:val="00B1574B"/>
    <w:rsid w:val="00B1577E"/>
    <w:rsid w:val="00B16347"/>
    <w:rsid w:val="00B163DA"/>
    <w:rsid w:val="00B16450"/>
    <w:rsid w:val="00B164A7"/>
    <w:rsid w:val="00B167AE"/>
    <w:rsid w:val="00B16849"/>
    <w:rsid w:val="00B168AC"/>
    <w:rsid w:val="00B16E90"/>
    <w:rsid w:val="00B16F73"/>
    <w:rsid w:val="00B170F9"/>
    <w:rsid w:val="00B1796B"/>
    <w:rsid w:val="00B179A0"/>
    <w:rsid w:val="00B179EC"/>
    <w:rsid w:val="00B17B73"/>
    <w:rsid w:val="00B17EEC"/>
    <w:rsid w:val="00B20167"/>
    <w:rsid w:val="00B202CC"/>
    <w:rsid w:val="00B20330"/>
    <w:rsid w:val="00B203A3"/>
    <w:rsid w:val="00B2061B"/>
    <w:rsid w:val="00B20756"/>
    <w:rsid w:val="00B20BDE"/>
    <w:rsid w:val="00B20D8E"/>
    <w:rsid w:val="00B210CB"/>
    <w:rsid w:val="00B218D0"/>
    <w:rsid w:val="00B2194F"/>
    <w:rsid w:val="00B21A98"/>
    <w:rsid w:val="00B21C54"/>
    <w:rsid w:val="00B21DE4"/>
    <w:rsid w:val="00B21E51"/>
    <w:rsid w:val="00B22005"/>
    <w:rsid w:val="00B223C0"/>
    <w:rsid w:val="00B2271F"/>
    <w:rsid w:val="00B228A7"/>
    <w:rsid w:val="00B22E1A"/>
    <w:rsid w:val="00B23215"/>
    <w:rsid w:val="00B232FC"/>
    <w:rsid w:val="00B2334B"/>
    <w:rsid w:val="00B235DB"/>
    <w:rsid w:val="00B235DF"/>
    <w:rsid w:val="00B238B7"/>
    <w:rsid w:val="00B23D33"/>
    <w:rsid w:val="00B23EAE"/>
    <w:rsid w:val="00B23F22"/>
    <w:rsid w:val="00B23F44"/>
    <w:rsid w:val="00B23F71"/>
    <w:rsid w:val="00B23F7E"/>
    <w:rsid w:val="00B23F81"/>
    <w:rsid w:val="00B23F8F"/>
    <w:rsid w:val="00B240A7"/>
    <w:rsid w:val="00B242AD"/>
    <w:rsid w:val="00B24492"/>
    <w:rsid w:val="00B2460D"/>
    <w:rsid w:val="00B24690"/>
    <w:rsid w:val="00B24741"/>
    <w:rsid w:val="00B249C4"/>
    <w:rsid w:val="00B24A63"/>
    <w:rsid w:val="00B24C49"/>
    <w:rsid w:val="00B24C90"/>
    <w:rsid w:val="00B24E74"/>
    <w:rsid w:val="00B24FFB"/>
    <w:rsid w:val="00B25016"/>
    <w:rsid w:val="00B2508F"/>
    <w:rsid w:val="00B2517C"/>
    <w:rsid w:val="00B251EE"/>
    <w:rsid w:val="00B2535E"/>
    <w:rsid w:val="00B255D3"/>
    <w:rsid w:val="00B256DC"/>
    <w:rsid w:val="00B256EB"/>
    <w:rsid w:val="00B25947"/>
    <w:rsid w:val="00B25DFA"/>
    <w:rsid w:val="00B25EDF"/>
    <w:rsid w:val="00B2604E"/>
    <w:rsid w:val="00B26069"/>
    <w:rsid w:val="00B2610B"/>
    <w:rsid w:val="00B26142"/>
    <w:rsid w:val="00B262DB"/>
    <w:rsid w:val="00B2631F"/>
    <w:rsid w:val="00B264D4"/>
    <w:rsid w:val="00B26706"/>
    <w:rsid w:val="00B26BF3"/>
    <w:rsid w:val="00B26DC3"/>
    <w:rsid w:val="00B26EA6"/>
    <w:rsid w:val="00B26EC4"/>
    <w:rsid w:val="00B27161"/>
    <w:rsid w:val="00B272FE"/>
    <w:rsid w:val="00B2756D"/>
    <w:rsid w:val="00B2756F"/>
    <w:rsid w:val="00B27575"/>
    <w:rsid w:val="00B276F2"/>
    <w:rsid w:val="00B27B43"/>
    <w:rsid w:val="00B27D5A"/>
    <w:rsid w:val="00B300FC"/>
    <w:rsid w:val="00B30167"/>
    <w:rsid w:val="00B305DD"/>
    <w:rsid w:val="00B305FD"/>
    <w:rsid w:val="00B306ED"/>
    <w:rsid w:val="00B309B3"/>
    <w:rsid w:val="00B30A5E"/>
    <w:rsid w:val="00B30A7D"/>
    <w:rsid w:val="00B30B36"/>
    <w:rsid w:val="00B30C86"/>
    <w:rsid w:val="00B30C8B"/>
    <w:rsid w:val="00B30CD9"/>
    <w:rsid w:val="00B30CE0"/>
    <w:rsid w:val="00B31224"/>
    <w:rsid w:val="00B3147A"/>
    <w:rsid w:val="00B315B5"/>
    <w:rsid w:val="00B3193E"/>
    <w:rsid w:val="00B31962"/>
    <w:rsid w:val="00B31967"/>
    <w:rsid w:val="00B319A2"/>
    <w:rsid w:val="00B31C1C"/>
    <w:rsid w:val="00B31DAD"/>
    <w:rsid w:val="00B32075"/>
    <w:rsid w:val="00B32297"/>
    <w:rsid w:val="00B322CB"/>
    <w:rsid w:val="00B3273E"/>
    <w:rsid w:val="00B3288C"/>
    <w:rsid w:val="00B32B20"/>
    <w:rsid w:val="00B32C71"/>
    <w:rsid w:val="00B32D01"/>
    <w:rsid w:val="00B32F5B"/>
    <w:rsid w:val="00B33033"/>
    <w:rsid w:val="00B33066"/>
    <w:rsid w:val="00B330AF"/>
    <w:rsid w:val="00B33236"/>
    <w:rsid w:val="00B33371"/>
    <w:rsid w:val="00B33399"/>
    <w:rsid w:val="00B33414"/>
    <w:rsid w:val="00B334FF"/>
    <w:rsid w:val="00B3353E"/>
    <w:rsid w:val="00B3381F"/>
    <w:rsid w:val="00B33BD3"/>
    <w:rsid w:val="00B33C0C"/>
    <w:rsid w:val="00B33E32"/>
    <w:rsid w:val="00B33E7E"/>
    <w:rsid w:val="00B33FEC"/>
    <w:rsid w:val="00B34126"/>
    <w:rsid w:val="00B34181"/>
    <w:rsid w:val="00B345FD"/>
    <w:rsid w:val="00B34775"/>
    <w:rsid w:val="00B347E9"/>
    <w:rsid w:val="00B348F9"/>
    <w:rsid w:val="00B34910"/>
    <w:rsid w:val="00B34B4E"/>
    <w:rsid w:val="00B34C53"/>
    <w:rsid w:val="00B34D5E"/>
    <w:rsid w:val="00B34E21"/>
    <w:rsid w:val="00B34E61"/>
    <w:rsid w:val="00B34F1A"/>
    <w:rsid w:val="00B35871"/>
    <w:rsid w:val="00B35883"/>
    <w:rsid w:val="00B35886"/>
    <w:rsid w:val="00B35923"/>
    <w:rsid w:val="00B35931"/>
    <w:rsid w:val="00B35B92"/>
    <w:rsid w:val="00B35EA6"/>
    <w:rsid w:val="00B35ECA"/>
    <w:rsid w:val="00B3601D"/>
    <w:rsid w:val="00B36478"/>
    <w:rsid w:val="00B366DC"/>
    <w:rsid w:val="00B368F7"/>
    <w:rsid w:val="00B36AB5"/>
    <w:rsid w:val="00B36BA7"/>
    <w:rsid w:val="00B36BD1"/>
    <w:rsid w:val="00B36CA1"/>
    <w:rsid w:val="00B36E24"/>
    <w:rsid w:val="00B3706C"/>
    <w:rsid w:val="00B3709C"/>
    <w:rsid w:val="00B3709D"/>
    <w:rsid w:val="00B37167"/>
    <w:rsid w:val="00B3745D"/>
    <w:rsid w:val="00B374F7"/>
    <w:rsid w:val="00B375E7"/>
    <w:rsid w:val="00B3765A"/>
    <w:rsid w:val="00B37698"/>
    <w:rsid w:val="00B37779"/>
    <w:rsid w:val="00B378B3"/>
    <w:rsid w:val="00B3790B"/>
    <w:rsid w:val="00B37A70"/>
    <w:rsid w:val="00B401A8"/>
    <w:rsid w:val="00B402BF"/>
    <w:rsid w:val="00B4032B"/>
    <w:rsid w:val="00B40367"/>
    <w:rsid w:val="00B404B4"/>
    <w:rsid w:val="00B40AB8"/>
    <w:rsid w:val="00B40B4B"/>
    <w:rsid w:val="00B40D29"/>
    <w:rsid w:val="00B40F1E"/>
    <w:rsid w:val="00B410C1"/>
    <w:rsid w:val="00B411E0"/>
    <w:rsid w:val="00B41780"/>
    <w:rsid w:val="00B41983"/>
    <w:rsid w:val="00B41A22"/>
    <w:rsid w:val="00B41ADF"/>
    <w:rsid w:val="00B41F32"/>
    <w:rsid w:val="00B41F4D"/>
    <w:rsid w:val="00B41F61"/>
    <w:rsid w:val="00B421E3"/>
    <w:rsid w:val="00B421EA"/>
    <w:rsid w:val="00B4234C"/>
    <w:rsid w:val="00B42384"/>
    <w:rsid w:val="00B4256E"/>
    <w:rsid w:val="00B42848"/>
    <w:rsid w:val="00B42C33"/>
    <w:rsid w:val="00B42C39"/>
    <w:rsid w:val="00B42D0D"/>
    <w:rsid w:val="00B42D38"/>
    <w:rsid w:val="00B42DF0"/>
    <w:rsid w:val="00B433EB"/>
    <w:rsid w:val="00B43873"/>
    <w:rsid w:val="00B4396B"/>
    <w:rsid w:val="00B43C2E"/>
    <w:rsid w:val="00B43F05"/>
    <w:rsid w:val="00B44007"/>
    <w:rsid w:val="00B440F1"/>
    <w:rsid w:val="00B4417D"/>
    <w:rsid w:val="00B442BA"/>
    <w:rsid w:val="00B442E9"/>
    <w:rsid w:val="00B442FA"/>
    <w:rsid w:val="00B4445F"/>
    <w:rsid w:val="00B44A19"/>
    <w:rsid w:val="00B44B9C"/>
    <w:rsid w:val="00B44D22"/>
    <w:rsid w:val="00B457F2"/>
    <w:rsid w:val="00B45904"/>
    <w:rsid w:val="00B45918"/>
    <w:rsid w:val="00B45921"/>
    <w:rsid w:val="00B45A1E"/>
    <w:rsid w:val="00B45A29"/>
    <w:rsid w:val="00B45C15"/>
    <w:rsid w:val="00B45E24"/>
    <w:rsid w:val="00B461E7"/>
    <w:rsid w:val="00B4621D"/>
    <w:rsid w:val="00B4625D"/>
    <w:rsid w:val="00B462D2"/>
    <w:rsid w:val="00B463C9"/>
    <w:rsid w:val="00B46794"/>
    <w:rsid w:val="00B46892"/>
    <w:rsid w:val="00B46AE7"/>
    <w:rsid w:val="00B46C47"/>
    <w:rsid w:val="00B46D55"/>
    <w:rsid w:val="00B46D75"/>
    <w:rsid w:val="00B46E55"/>
    <w:rsid w:val="00B46FDC"/>
    <w:rsid w:val="00B46FED"/>
    <w:rsid w:val="00B4716E"/>
    <w:rsid w:val="00B473D7"/>
    <w:rsid w:val="00B475CC"/>
    <w:rsid w:val="00B475E2"/>
    <w:rsid w:val="00B47637"/>
    <w:rsid w:val="00B47AE2"/>
    <w:rsid w:val="00B47BA3"/>
    <w:rsid w:val="00B47BD9"/>
    <w:rsid w:val="00B47DC4"/>
    <w:rsid w:val="00B5037D"/>
    <w:rsid w:val="00B50388"/>
    <w:rsid w:val="00B50573"/>
    <w:rsid w:val="00B5083A"/>
    <w:rsid w:val="00B50B33"/>
    <w:rsid w:val="00B50CE7"/>
    <w:rsid w:val="00B50E6A"/>
    <w:rsid w:val="00B50ECB"/>
    <w:rsid w:val="00B50F1D"/>
    <w:rsid w:val="00B511B5"/>
    <w:rsid w:val="00B511CE"/>
    <w:rsid w:val="00B512B4"/>
    <w:rsid w:val="00B513AC"/>
    <w:rsid w:val="00B51601"/>
    <w:rsid w:val="00B518D3"/>
    <w:rsid w:val="00B519C1"/>
    <w:rsid w:val="00B51B87"/>
    <w:rsid w:val="00B51CF3"/>
    <w:rsid w:val="00B51E2A"/>
    <w:rsid w:val="00B51E56"/>
    <w:rsid w:val="00B51EA2"/>
    <w:rsid w:val="00B5242E"/>
    <w:rsid w:val="00B52460"/>
    <w:rsid w:val="00B5270A"/>
    <w:rsid w:val="00B52A56"/>
    <w:rsid w:val="00B52EA1"/>
    <w:rsid w:val="00B52F6C"/>
    <w:rsid w:val="00B52FC2"/>
    <w:rsid w:val="00B52FD5"/>
    <w:rsid w:val="00B53127"/>
    <w:rsid w:val="00B53150"/>
    <w:rsid w:val="00B532F2"/>
    <w:rsid w:val="00B53406"/>
    <w:rsid w:val="00B535E2"/>
    <w:rsid w:val="00B53621"/>
    <w:rsid w:val="00B536FE"/>
    <w:rsid w:val="00B53CC2"/>
    <w:rsid w:val="00B53E5D"/>
    <w:rsid w:val="00B542EB"/>
    <w:rsid w:val="00B543B7"/>
    <w:rsid w:val="00B5451D"/>
    <w:rsid w:val="00B54913"/>
    <w:rsid w:val="00B549BE"/>
    <w:rsid w:val="00B54A27"/>
    <w:rsid w:val="00B54A66"/>
    <w:rsid w:val="00B54AEF"/>
    <w:rsid w:val="00B54C22"/>
    <w:rsid w:val="00B54E55"/>
    <w:rsid w:val="00B54EC0"/>
    <w:rsid w:val="00B557B1"/>
    <w:rsid w:val="00B55D62"/>
    <w:rsid w:val="00B55D84"/>
    <w:rsid w:val="00B55F12"/>
    <w:rsid w:val="00B56030"/>
    <w:rsid w:val="00B560EC"/>
    <w:rsid w:val="00B56139"/>
    <w:rsid w:val="00B56184"/>
    <w:rsid w:val="00B5635F"/>
    <w:rsid w:val="00B56704"/>
    <w:rsid w:val="00B56733"/>
    <w:rsid w:val="00B56A2E"/>
    <w:rsid w:val="00B56B5D"/>
    <w:rsid w:val="00B56B95"/>
    <w:rsid w:val="00B56BE8"/>
    <w:rsid w:val="00B56CC1"/>
    <w:rsid w:val="00B56E2F"/>
    <w:rsid w:val="00B56EC0"/>
    <w:rsid w:val="00B570E6"/>
    <w:rsid w:val="00B57363"/>
    <w:rsid w:val="00B5745C"/>
    <w:rsid w:val="00B57470"/>
    <w:rsid w:val="00B5760E"/>
    <w:rsid w:val="00B57696"/>
    <w:rsid w:val="00B5776A"/>
    <w:rsid w:val="00B578BA"/>
    <w:rsid w:val="00B578E2"/>
    <w:rsid w:val="00B57A24"/>
    <w:rsid w:val="00B57B03"/>
    <w:rsid w:val="00B57ED5"/>
    <w:rsid w:val="00B602BD"/>
    <w:rsid w:val="00B6035C"/>
    <w:rsid w:val="00B605E1"/>
    <w:rsid w:val="00B60896"/>
    <w:rsid w:val="00B608ED"/>
    <w:rsid w:val="00B609DE"/>
    <w:rsid w:val="00B60A67"/>
    <w:rsid w:val="00B60A94"/>
    <w:rsid w:val="00B60D58"/>
    <w:rsid w:val="00B60DBB"/>
    <w:rsid w:val="00B60EBD"/>
    <w:rsid w:val="00B61674"/>
    <w:rsid w:val="00B61928"/>
    <w:rsid w:val="00B61CFC"/>
    <w:rsid w:val="00B621D3"/>
    <w:rsid w:val="00B621F1"/>
    <w:rsid w:val="00B62292"/>
    <w:rsid w:val="00B6235F"/>
    <w:rsid w:val="00B6245F"/>
    <w:rsid w:val="00B6257F"/>
    <w:rsid w:val="00B625F8"/>
    <w:rsid w:val="00B62791"/>
    <w:rsid w:val="00B627E9"/>
    <w:rsid w:val="00B62A57"/>
    <w:rsid w:val="00B62A6A"/>
    <w:rsid w:val="00B62EC8"/>
    <w:rsid w:val="00B63133"/>
    <w:rsid w:val="00B6336D"/>
    <w:rsid w:val="00B636C1"/>
    <w:rsid w:val="00B63B2B"/>
    <w:rsid w:val="00B63B62"/>
    <w:rsid w:val="00B6428C"/>
    <w:rsid w:val="00B646C9"/>
    <w:rsid w:val="00B64C6F"/>
    <w:rsid w:val="00B64CEE"/>
    <w:rsid w:val="00B64E33"/>
    <w:rsid w:val="00B6511E"/>
    <w:rsid w:val="00B65639"/>
    <w:rsid w:val="00B656EA"/>
    <w:rsid w:val="00B658CB"/>
    <w:rsid w:val="00B6591F"/>
    <w:rsid w:val="00B6597F"/>
    <w:rsid w:val="00B659B5"/>
    <w:rsid w:val="00B65B98"/>
    <w:rsid w:val="00B65C71"/>
    <w:rsid w:val="00B65D2B"/>
    <w:rsid w:val="00B65EBD"/>
    <w:rsid w:val="00B66000"/>
    <w:rsid w:val="00B66129"/>
    <w:rsid w:val="00B661CE"/>
    <w:rsid w:val="00B662C9"/>
    <w:rsid w:val="00B6635A"/>
    <w:rsid w:val="00B6640B"/>
    <w:rsid w:val="00B66452"/>
    <w:rsid w:val="00B66577"/>
    <w:rsid w:val="00B665D7"/>
    <w:rsid w:val="00B668F8"/>
    <w:rsid w:val="00B66ABA"/>
    <w:rsid w:val="00B66B99"/>
    <w:rsid w:val="00B66FB0"/>
    <w:rsid w:val="00B66FB2"/>
    <w:rsid w:val="00B677A6"/>
    <w:rsid w:val="00B67839"/>
    <w:rsid w:val="00B67962"/>
    <w:rsid w:val="00B679AF"/>
    <w:rsid w:val="00B67A38"/>
    <w:rsid w:val="00B67C69"/>
    <w:rsid w:val="00B67FE0"/>
    <w:rsid w:val="00B70090"/>
    <w:rsid w:val="00B7075E"/>
    <w:rsid w:val="00B70935"/>
    <w:rsid w:val="00B70A78"/>
    <w:rsid w:val="00B70FBD"/>
    <w:rsid w:val="00B710F1"/>
    <w:rsid w:val="00B71222"/>
    <w:rsid w:val="00B71373"/>
    <w:rsid w:val="00B7155E"/>
    <w:rsid w:val="00B7186A"/>
    <w:rsid w:val="00B71F4B"/>
    <w:rsid w:val="00B720B8"/>
    <w:rsid w:val="00B721A8"/>
    <w:rsid w:val="00B72416"/>
    <w:rsid w:val="00B72893"/>
    <w:rsid w:val="00B72C88"/>
    <w:rsid w:val="00B7331B"/>
    <w:rsid w:val="00B73352"/>
    <w:rsid w:val="00B73386"/>
    <w:rsid w:val="00B735E0"/>
    <w:rsid w:val="00B73795"/>
    <w:rsid w:val="00B73A80"/>
    <w:rsid w:val="00B73C26"/>
    <w:rsid w:val="00B73D52"/>
    <w:rsid w:val="00B73E58"/>
    <w:rsid w:val="00B7414A"/>
    <w:rsid w:val="00B74407"/>
    <w:rsid w:val="00B7471F"/>
    <w:rsid w:val="00B74B8E"/>
    <w:rsid w:val="00B74C28"/>
    <w:rsid w:val="00B74D44"/>
    <w:rsid w:val="00B74D91"/>
    <w:rsid w:val="00B74EDD"/>
    <w:rsid w:val="00B7511E"/>
    <w:rsid w:val="00B7538F"/>
    <w:rsid w:val="00B75530"/>
    <w:rsid w:val="00B75A63"/>
    <w:rsid w:val="00B75ACF"/>
    <w:rsid w:val="00B75E8D"/>
    <w:rsid w:val="00B76689"/>
    <w:rsid w:val="00B76725"/>
    <w:rsid w:val="00B7680A"/>
    <w:rsid w:val="00B76988"/>
    <w:rsid w:val="00B769CC"/>
    <w:rsid w:val="00B76AD4"/>
    <w:rsid w:val="00B76B69"/>
    <w:rsid w:val="00B76B7F"/>
    <w:rsid w:val="00B76C2F"/>
    <w:rsid w:val="00B76CA1"/>
    <w:rsid w:val="00B76CC4"/>
    <w:rsid w:val="00B77077"/>
    <w:rsid w:val="00B77196"/>
    <w:rsid w:val="00B771CA"/>
    <w:rsid w:val="00B771E5"/>
    <w:rsid w:val="00B77241"/>
    <w:rsid w:val="00B7725F"/>
    <w:rsid w:val="00B7742F"/>
    <w:rsid w:val="00B77457"/>
    <w:rsid w:val="00B77BC5"/>
    <w:rsid w:val="00B77D31"/>
    <w:rsid w:val="00B77ED5"/>
    <w:rsid w:val="00B8004C"/>
    <w:rsid w:val="00B800CF"/>
    <w:rsid w:val="00B8012C"/>
    <w:rsid w:val="00B804B7"/>
    <w:rsid w:val="00B80506"/>
    <w:rsid w:val="00B811B3"/>
    <w:rsid w:val="00B812EB"/>
    <w:rsid w:val="00B81456"/>
    <w:rsid w:val="00B8155C"/>
    <w:rsid w:val="00B815EE"/>
    <w:rsid w:val="00B81640"/>
    <w:rsid w:val="00B81986"/>
    <w:rsid w:val="00B81C72"/>
    <w:rsid w:val="00B81CF1"/>
    <w:rsid w:val="00B81E76"/>
    <w:rsid w:val="00B81F87"/>
    <w:rsid w:val="00B81FAF"/>
    <w:rsid w:val="00B82126"/>
    <w:rsid w:val="00B8215D"/>
    <w:rsid w:val="00B82197"/>
    <w:rsid w:val="00B821B3"/>
    <w:rsid w:val="00B821D6"/>
    <w:rsid w:val="00B8235E"/>
    <w:rsid w:val="00B823C9"/>
    <w:rsid w:val="00B82450"/>
    <w:rsid w:val="00B825E2"/>
    <w:rsid w:val="00B8262F"/>
    <w:rsid w:val="00B8263F"/>
    <w:rsid w:val="00B82835"/>
    <w:rsid w:val="00B829EB"/>
    <w:rsid w:val="00B82B8A"/>
    <w:rsid w:val="00B82D72"/>
    <w:rsid w:val="00B83105"/>
    <w:rsid w:val="00B83766"/>
    <w:rsid w:val="00B837EA"/>
    <w:rsid w:val="00B839D6"/>
    <w:rsid w:val="00B83D69"/>
    <w:rsid w:val="00B83E29"/>
    <w:rsid w:val="00B83F90"/>
    <w:rsid w:val="00B840A0"/>
    <w:rsid w:val="00B84130"/>
    <w:rsid w:val="00B84156"/>
    <w:rsid w:val="00B841E0"/>
    <w:rsid w:val="00B8468E"/>
    <w:rsid w:val="00B84710"/>
    <w:rsid w:val="00B847E7"/>
    <w:rsid w:val="00B8481C"/>
    <w:rsid w:val="00B84A64"/>
    <w:rsid w:val="00B84D40"/>
    <w:rsid w:val="00B84EAF"/>
    <w:rsid w:val="00B84F40"/>
    <w:rsid w:val="00B850D4"/>
    <w:rsid w:val="00B85102"/>
    <w:rsid w:val="00B85120"/>
    <w:rsid w:val="00B8586D"/>
    <w:rsid w:val="00B85EDC"/>
    <w:rsid w:val="00B8613C"/>
    <w:rsid w:val="00B864F1"/>
    <w:rsid w:val="00B86753"/>
    <w:rsid w:val="00B86910"/>
    <w:rsid w:val="00B86942"/>
    <w:rsid w:val="00B86B72"/>
    <w:rsid w:val="00B86BE2"/>
    <w:rsid w:val="00B86C69"/>
    <w:rsid w:val="00B86D78"/>
    <w:rsid w:val="00B86FA0"/>
    <w:rsid w:val="00B870A2"/>
    <w:rsid w:val="00B87113"/>
    <w:rsid w:val="00B873FD"/>
    <w:rsid w:val="00B87740"/>
    <w:rsid w:val="00B87855"/>
    <w:rsid w:val="00B8794C"/>
    <w:rsid w:val="00B87B4E"/>
    <w:rsid w:val="00B87BFA"/>
    <w:rsid w:val="00B90094"/>
    <w:rsid w:val="00B903E7"/>
    <w:rsid w:val="00B904C2"/>
    <w:rsid w:val="00B90CCC"/>
    <w:rsid w:val="00B90D01"/>
    <w:rsid w:val="00B91063"/>
    <w:rsid w:val="00B913BF"/>
    <w:rsid w:val="00B914B8"/>
    <w:rsid w:val="00B91593"/>
    <w:rsid w:val="00B9165C"/>
    <w:rsid w:val="00B916BE"/>
    <w:rsid w:val="00B91A24"/>
    <w:rsid w:val="00B91B46"/>
    <w:rsid w:val="00B91FAD"/>
    <w:rsid w:val="00B9228C"/>
    <w:rsid w:val="00B92323"/>
    <w:rsid w:val="00B926E5"/>
    <w:rsid w:val="00B92CB9"/>
    <w:rsid w:val="00B92D9C"/>
    <w:rsid w:val="00B92EA8"/>
    <w:rsid w:val="00B931E9"/>
    <w:rsid w:val="00B93261"/>
    <w:rsid w:val="00B932A2"/>
    <w:rsid w:val="00B93434"/>
    <w:rsid w:val="00B935AA"/>
    <w:rsid w:val="00B93725"/>
    <w:rsid w:val="00B937A7"/>
    <w:rsid w:val="00B9381E"/>
    <w:rsid w:val="00B93CCB"/>
    <w:rsid w:val="00B93EB5"/>
    <w:rsid w:val="00B94202"/>
    <w:rsid w:val="00B942F7"/>
    <w:rsid w:val="00B946F9"/>
    <w:rsid w:val="00B94ABB"/>
    <w:rsid w:val="00B94AC4"/>
    <w:rsid w:val="00B94D3A"/>
    <w:rsid w:val="00B94EFE"/>
    <w:rsid w:val="00B95226"/>
    <w:rsid w:val="00B952DB"/>
    <w:rsid w:val="00B95411"/>
    <w:rsid w:val="00B9555C"/>
    <w:rsid w:val="00B9557F"/>
    <w:rsid w:val="00B95651"/>
    <w:rsid w:val="00B9583E"/>
    <w:rsid w:val="00B958F8"/>
    <w:rsid w:val="00B95B1B"/>
    <w:rsid w:val="00B95F8B"/>
    <w:rsid w:val="00B961AE"/>
    <w:rsid w:val="00B962EB"/>
    <w:rsid w:val="00B96390"/>
    <w:rsid w:val="00B96405"/>
    <w:rsid w:val="00B96646"/>
    <w:rsid w:val="00B966BF"/>
    <w:rsid w:val="00B969C1"/>
    <w:rsid w:val="00B96DBD"/>
    <w:rsid w:val="00B96E6B"/>
    <w:rsid w:val="00B96E88"/>
    <w:rsid w:val="00B97058"/>
    <w:rsid w:val="00B9730C"/>
    <w:rsid w:val="00B9745C"/>
    <w:rsid w:val="00B975F1"/>
    <w:rsid w:val="00B976C2"/>
    <w:rsid w:val="00B977FF"/>
    <w:rsid w:val="00B97ABF"/>
    <w:rsid w:val="00B97B70"/>
    <w:rsid w:val="00B97D39"/>
    <w:rsid w:val="00B97DBF"/>
    <w:rsid w:val="00B97E39"/>
    <w:rsid w:val="00BA032E"/>
    <w:rsid w:val="00BA0693"/>
    <w:rsid w:val="00BA0720"/>
    <w:rsid w:val="00BA0733"/>
    <w:rsid w:val="00BA0DBC"/>
    <w:rsid w:val="00BA0EBC"/>
    <w:rsid w:val="00BA1296"/>
    <w:rsid w:val="00BA1327"/>
    <w:rsid w:val="00BA1568"/>
    <w:rsid w:val="00BA16B2"/>
    <w:rsid w:val="00BA16D7"/>
    <w:rsid w:val="00BA1C8A"/>
    <w:rsid w:val="00BA20CF"/>
    <w:rsid w:val="00BA2105"/>
    <w:rsid w:val="00BA22AE"/>
    <w:rsid w:val="00BA25E2"/>
    <w:rsid w:val="00BA2CE0"/>
    <w:rsid w:val="00BA2E14"/>
    <w:rsid w:val="00BA2EBA"/>
    <w:rsid w:val="00BA312A"/>
    <w:rsid w:val="00BA358B"/>
    <w:rsid w:val="00BA35B6"/>
    <w:rsid w:val="00BA36EF"/>
    <w:rsid w:val="00BA372E"/>
    <w:rsid w:val="00BA3966"/>
    <w:rsid w:val="00BA3F00"/>
    <w:rsid w:val="00BA3F64"/>
    <w:rsid w:val="00BA4464"/>
    <w:rsid w:val="00BA44A5"/>
    <w:rsid w:val="00BA48A3"/>
    <w:rsid w:val="00BA4D64"/>
    <w:rsid w:val="00BA4D8D"/>
    <w:rsid w:val="00BA4DE3"/>
    <w:rsid w:val="00BA5379"/>
    <w:rsid w:val="00BA5625"/>
    <w:rsid w:val="00BA5945"/>
    <w:rsid w:val="00BA59B2"/>
    <w:rsid w:val="00BA59ED"/>
    <w:rsid w:val="00BA5A8E"/>
    <w:rsid w:val="00BA5DE7"/>
    <w:rsid w:val="00BA613E"/>
    <w:rsid w:val="00BA6228"/>
    <w:rsid w:val="00BA63AA"/>
    <w:rsid w:val="00BA65C9"/>
    <w:rsid w:val="00BA6691"/>
    <w:rsid w:val="00BA676D"/>
    <w:rsid w:val="00BA678D"/>
    <w:rsid w:val="00BA6B84"/>
    <w:rsid w:val="00BA6D4F"/>
    <w:rsid w:val="00BA6DEA"/>
    <w:rsid w:val="00BA6EFD"/>
    <w:rsid w:val="00BA6F46"/>
    <w:rsid w:val="00BA7251"/>
    <w:rsid w:val="00BA746D"/>
    <w:rsid w:val="00BA75A3"/>
    <w:rsid w:val="00BA76EA"/>
    <w:rsid w:val="00BA76F7"/>
    <w:rsid w:val="00BA798F"/>
    <w:rsid w:val="00BA7A68"/>
    <w:rsid w:val="00BA7D63"/>
    <w:rsid w:val="00BB020B"/>
    <w:rsid w:val="00BB0637"/>
    <w:rsid w:val="00BB0A60"/>
    <w:rsid w:val="00BB0B5C"/>
    <w:rsid w:val="00BB0CCD"/>
    <w:rsid w:val="00BB0D9C"/>
    <w:rsid w:val="00BB0E3B"/>
    <w:rsid w:val="00BB0E54"/>
    <w:rsid w:val="00BB12F4"/>
    <w:rsid w:val="00BB1323"/>
    <w:rsid w:val="00BB13AD"/>
    <w:rsid w:val="00BB13D3"/>
    <w:rsid w:val="00BB1459"/>
    <w:rsid w:val="00BB1496"/>
    <w:rsid w:val="00BB16B6"/>
    <w:rsid w:val="00BB16F3"/>
    <w:rsid w:val="00BB1B5A"/>
    <w:rsid w:val="00BB1FC1"/>
    <w:rsid w:val="00BB1FCC"/>
    <w:rsid w:val="00BB1FE4"/>
    <w:rsid w:val="00BB207B"/>
    <w:rsid w:val="00BB231C"/>
    <w:rsid w:val="00BB290A"/>
    <w:rsid w:val="00BB2974"/>
    <w:rsid w:val="00BB298A"/>
    <w:rsid w:val="00BB2F80"/>
    <w:rsid w:val="00BB305F"/>
    <w:rsid w:val="00BB3296"/>
    <w:rsid w:val="00BB34CF"/>
    <w:rsid w:val="00BB34D5"/>
    <w:rsid w:val="00BB377A"/>
    <w:rsid w:val="00BB383B"/>
    <w:rsid w:val="00BB384A"/>
    <w:rsid w:val="00BB39A5"/>
    <w:rsid w:val="00BB39BF"/>
    <w:rsid w:val="00BB3AA4"/>
    <w:rsid w:val="00BB3AF7"/>
    <w:rsid w:val="00BB3B8D"/>
    <w:rsid w:val="00BB3C67"/>
    <w:rsid w:val="00BB3D13"/>
    <w:rsid w:val="00BB3D4A"/>
    <w:rsid w:val="00BB3EDD"/>
    <w:rsid w:val="00BB3EDE"/>
    <w:rsid w:val="00BB3EEE"/>
    <w:rsid w:val="00BB3EFF"/>
    <w:rsid w:val="00BB3F69"/>
    <w:rsid w:val="00BB3FB1"/>
    <w:rsid w:val="00BB4062"/>
    <w:rsid w:val="00BB425A"/>
    <w:rsid w:val="00BB46DC"/>
    <w:rsid w:val="00BB4C68"/>
    <w:rsid w:val="00BB4EB3"/>
    <w:rsid w:val="00BB4F5A"/>
    <w:rsid w:val="00BB5310"/>
    <w:rsid w:val="00BB537D"/>
    <w:rsid w:val="00BB5586"/>
    <w:rsid w:val="00BB56A2"/>
    <w:rsid w:val="00BB5838"/>
    <w:rsid w:val="00BB5A7B"/>
    <w:rsid w:val="00BB5BB4"/>
    <w:rsid w:val="00BB5C1D"/>
    <w:rsid w:val="00BB5D53"/>
    <w:rsid w:val="00BB5DF3"/>
    <w:rsid w:val="00BB6100"/>
    <w:rsid w:val="00BB6132"/>
    <w:rsid w:val="00BB61D1"/>
    <w:rsid w:val="00BB6244"/>
    <w:rsid w:val="00BB66F3"/>
    <w:rsid w:val="00BB6700"/>
    <w:rsid w:val="00BB6A9E"/>
    <w:rsid w:val="00BB6EEE"/>
    <w:rsid w:val="00BB724F"/>
    <w:rsid w:val="00BB7304"/>
    <w:rsid w:val="00BB736D"/>
    <w:rsid w:val="00BB774F"/>
    <w:rsid w:val="00BB7B26"/>
    <w:rsid w:val="00BB7B40"/>
    <w:rsid w:val="00BB7BD0"/>
    <w:rsid w:val="00BB7DF2"/>
    <w:rsid w:val="00BC0010"/>
    <w:rsid w:val="00BC0073"/>
    <w:rsid w:val="00BC0133"/>
    <w:rsid w:val="00BC04C4"/>
    <w:rsid w:val="00BC05EF"/>
    <w:rsid w:val="00BC0A93"/>
    <w:rsid w:val="00BC0CCA"/>
    <w:rsid w:val="00BC0CDF"/>
    <w:rsid w:val="00BC0D49"/>
    <w:rsid w:val="00BC13F1"/>
    <w:rsid w:val="00BC153D"/>
    <w:rsid w:val="00BC16A3"/>
    <w:rsid w:val="00BC1776"/>
    <w:rsid w:val="00BC17E8"/>
    <w:rsid w:val="00BC194F"/>
    <w:rsid w:val="00BC195A"/>
    <w:rsid w:val="00BC1B7C"/>
    <w:rsid w:val="00BC1C44"/>
    <w:rsid w:val="00BC1D50"/>
    <w:rsid w:val="00BC1E65"/>
    <w:rsid w:val="00BC213F"/>
    <w:rsid w:val="00BC2289"/>
    <w:rsid w:val="00BC2313"/>
    <w:rsid w:val="00BC245E"/>
    <w:rsid w:val="00BC24F3"/>
    <w:rsid w:val="00BC26BB"/>
    <w:rsid w:val="00BC26DF"/>
    <w:rsid w:val="00BC29B7"/>
    <w:rsid w:val="00BC2A6F"/>
    <w:rsid w:val="00BC2A9F"/>
    <w:rsid w:val="00BC2AD4"/>
    <w:rsid w:val="00BC2ADA"/>
    <w:rsid w:val="00BC2C90"/>
    <w:rsid w:val="00BC2CD7"/>
    <w:rsid w:val="00BC2DFD"/>
    <w:rsid w:val="00BC2E83"/>
    <w:rsid w:val="00BC2F66"/>
    <w:rsid w:val="00BC2F81"/>
    <w:rsid w:val="00BC3252"/>
    <w:rsid w:val="00BC32C1"/>
    <w:rsid w:val="00BC3495"/>
    <w:rsid w:val="00BC34BE"/>
    <w:rsid w:val="00BC35D9"/>
    <w:rsid w:val="00BC36FC"/>
    <w:rsid w:val="00BC37CE"/>
    <w:rsid w:val="00BC3B06"/>
    <w:rsid w:val="00BC3B4C"/>
    <w:rsid w:val="00BC3BFC"/>
    <w:rsid w:val="00BC3D41"/>
    <w:rsid w:val="00BC3D6A"/>
    <w:rsid w:val="00BC40C9"/>
    <w:rsid w:val="00BC416F"/>
    <w:rsid w:val="00BC4290"/>
    <w:rsid w:val="00BC43F5"/>
    <w:rsid w:val="00BC43FC"/>
    <w:rsid w:val="00BC44F6"/>
    <w:rsid w:val="00BC4C36"/>
    <w:rsid w:val="00BC510D"/>
    <w:rsid w:val="00BC53A5"/>
    <w:rsid w:val="00BC57C0"/>
    <w:rsid w:val="00BC58C8"/>
    <w:rsid w:val="00BC5F1E"/>
    <w:rsid w:val="00BC616F"/>
    <w:rsid w:val="00BC61CD"/>
    <w:rsid w:val="00BC6248"/>
    <w:rsid w:val="00BC634E"/>
    <w:rsid w:val="00BC6400"/>
    <w:rsid w:val="00BC6751"/>
    <w:rsid w:val="00BC6B83"/>
    <w:rsid w:val="00BC6BC3"/>
    <w:rsid w:val="00BC7063"/>
    <w:rsid w:val="00BC763D"/>
    <w:rsid w:val="00BC76F7"/>
    <w:rsid w:val="00BC7767"/>
    <w:rsid w:val="00BC77EF"/>
    <w:rsid w:val="00BC7834"/>
    <w:rsid w:val="00BC78FB"/>
    <w:rsid w:val="00BC7C4B"/>
    <w:rsid w:val="00BC7D6B"/>
    <w:rsid w:val="00BC7D9A"/>
    <w:rsid w:val="00BD006B"/>
    <w:rsid w:val="00BD00BF"/>
    <w:rsid w:val="00BD01F7"/>
    <w:rsid w:val="00BD034C"/>
    <w:rsid w:val="00BD04E1"/>
    <w:rsid w:val="00BD063A"/>
    <w:rsid w:val="00BD08F2"/>
    <w:rsid w:val="00BD0DD4"/>
    <w:rsid w:val="00BD0F48"/>
    <w:rsid w:val="00BD1341"/>
    <w:rsid w:val="00BD1443"/>
    <w:rsid w:val="00BD1569"/>
    <w:rsid w:val="00BD158C"/>
    <w:rsid w:val="00BD168C"/>
    <w:rsid w:val="00BD1724"/>
    <w:rsid w:val="00BD1819"/>
    <w:rsid w:val="00BD1E38"/>
    <w:rsid w:val="00BD1EA3"/>
    <w:rsid w:val="00BD1F25"/>
    <w:rsid w:val="00BD20E1"/>
    <w:rsid w:val="00BD225D"/>
    <w:rsid w:val="00BD23E8"/>
    <w:rsid w:val="00BD248C"/>
    <w:rsid w:val="00BD3265"/>
    <w:rsid w:val="00BD34CD"/>
    <w:rsid w:val="00BD3BE0"/>
    <w:rsid w:val="00BD3D2B"/>
    <w:rsid w:val="00BD3D6F"/>
    <w:rsid w:val="00BD3F3C"/>
    <w:rsid w:val="00BD4369"/>
    <w:rsid w:val="00BD440E"/>
    <w:rsid w:val="00BD44F8"/>
    <w:rsid w:val="00BD4786"/>
    <w:rsid w:val="00BD4A33"/>
    <w:rsid w:val="00BD4CAE"/>
    <w:rsid w:val="00BD4D3D"/>
    <w:rsid w:val="00BD533F"/>
    <w:rsid w:val="00BD5427"/>
    <w:rsid w:val="00BD5434"/>
    <w:rsid w:val="00BD5D18"/>
    <w:rsid w:val="00BD5D5F"/>
    <w:rsid w:val="00BD5DFB"/>
    <w:rsid w:val="00BD5E27"/>
    <w:rsid w:val="00BD6049"/>
    <w:rsid w:val="00BD60AA"/>
    <w:rsid w:val="00BD65AD"/>
    <w:rsid w:val="00BD666A"/>
    <w:rsid w:val="00BD6958"/>
    <w:rsid w:val="00BD6AA7"/>
    <w:rsid w:val="00BD6AFA"/>
    <w:rsid w:val="00BD6DEB"/>
    <w:rsid w:val="00BD6DFA"/>
    <w:rsid w:val="00BD703F"/>
    <w:rsid w:val="00BD70B3"/>
    <w:rsid w:val="00BD71C5"/>
    <w:rsid w:val="00BD739C"/>
    <w:rsid w:val="00BD74A5"/>
    <w:rsid w:val="00BD75A4"/>
    <w:rsid w:val="00BD761E"/>
    <w:rsid w:val="00BD7B84"/>
    <w:rsid w:val="00BD7EFE"/>
    <w:rsid w:val="00BE000C"/>
    <w:rsid w:val="00BE0608"/>
    <w:rsid w:val="00BE0B43"/>
    <w:rsid w:val="00BE0B92"/>
    <w:rsid w:val="00BE0BDD"/>
    <w:rsid w:val="00BE0D0F"/>
    <w:rsid w:val="00BE10CA"/>
    <w:rsid w:val="00BE10F6"/>
    <w:rsid w:val="00BE13BC"/>
    <w:rsid w:val="00BE1790"/>
    <w:rsid w:val="00BE19C0"/>
    <w:rsid w:val="00BE1A0C"/>
    <w:rsid w:val="00BE1C46"/>
    <w:rsid w:val="00BE1F8B"/>
    <w:rsid w:val="00BE25EF"/>
    <w:rsid w:val="00BE2A3A"/>
    <w:rsid w:val="00BE2BA6"/>
    <w:rsid w:val="00BE2C02"/>
    <w:rsid w:val="00BE2CF5"/>
    <w:rsid w:val="00BE2FC5"/>
    <w:rsid w:val="00BE3435"/>
    <w:rsid w:val="00BE35DE"/>
    <w:rsid w:val="00BE3632"/>
    <w:rsid w:val="00BE3848"/>
    <w:rsid w:val="00BE3B19"/>
    <w:rsid w:val="00BE3B98"/>
    <w:rsid w:val="00BE3D2D"/>
    <w:rsid w:val="00BE3D52"/>
    <w:rsid w:val="00BE3E64"/>
    <w:rsid w:val="00BE3EC9"/>
    <w:rsid w:val="00BE44E8"/>
    <w:rsid w:val="00BE48B7"/>
    <w:rsid w:val="00BE4B7C"/>
    <w:rsid w:val="00BE4C92"/>
    <w:rsid w:val="00BE4DBC"/>
    <w:rsid w:val="00BE504B"/>
    <w:rsid w:val="00BE5130"/>
    <w:rsid w:val="00BE52BB"/>
    <w:rsid w:val="00BE5447"/>
    <w:rsid w:val="00BE5787"/>
    <w:rsid w:val="00BE57C5"/>
    <w:rsid w:val="00BE58DD"/>
    <w:rsid w:val="00BE5A9F"/>
    <w:rsid w:val="00BE5C39"/>
    <w:rsid w:val="00BE5D2C"/>
    <w:rsid w:val="00BE5DFA"/>
    <w:rsid w:val="00BE5F2E"/>
    <w:rsid w:val="00BE5F48"/>
    <w:rsid w:val="00BE6202"/>
    <w:rsid w:val="00BE62DF"/>
    <w:rsid w:val="00BE6443"/>
    <w:rsid w:val="00BE6587"/>
    <w:rsid w:val="00BE6748"/>
    <w:rsid w:val="00BE67D6"/>
    <w:rsid w:val="00BE69CD"/>
    <w:rsid w:val="00BE6A3B"/>
    <w:rsid w:val="00BE6FB9"/>
    <w:rsid w:val="00BE700E"/>
    <w:rsid w:val="00BE701B"/>
    <w:rsid w:val="00BE7486"/>
    <w:rsid w:val="00BE75F9"/>
    <w:rsid w:val="00BE76CD"/>
    <w:rsid w:val="00BE7793"/>
    <w:rsid w:val="00BE782C"/>
    <w:rsid w:val="00BE7852"/>
    <w:rsid w:val="00BE7B16"/>
    <w:rsid w:val="00BE7C03"/>
    <w:rsid w:val="00BE7D4F"/>
    <w:rsid w:val="00BE7DDE"/>
    <w:rsid w:val="00BF01B2"/>
    <w:rsid w:val="00BF0230"/>
    <w:rsid w:val="00BF03CF"/>
    <w:rsid w:val="00BF0586"/>
    <w:rsid w:val="00BF05D8"/>
    <w:rsid w:val="00BF0710"/>
    <w:rsid w:val="00BF0728"/>
    <w:rsid w:val="00BF0C99"/>
    <w:rsid w:val="00BF0CD7"/>
    <w:rsid w:val="00BF0D64"/>
    <w:rsid w:val="00BF0E8F"/>
    <w:rsid w:val="00BF1246"/>
    <w:rsid w:val="00BF1257"/>
    <w:rsid w:val="00BF139C"/>
    <w:rsid w:val="00BF1525"/>
    <w:rsid w:val="00BF17D6"/>
    <w:rsid w:val="00BF196A"/>
    <w:rsid w:val="00BF1992"/>
    <w:rsid w:val="00BF1FE8"/>
    <w:rsid w:val="00BF2196"/>
    <w:rsid w:val="00BF2751"/>
    <w:rsid w:val="00BF27F9"/>
    <w:rsid w:val="00BF2998"/>
    <w:rsid w:val="00BF2A34"/>
    <w:rsid w:val="00BF2A9A"/>
    <w:rsid w:val="00BF2C5D"/>
    <w:rsid w:val="00BF2D33"/>
    <w:rsid w:val="00BF2F6A"/>
    <w:rsid w:val="00BF2FB1"/>
    <w:rsid w:val="00BF3153"/>
    <w:rsid w:val="00BF33B2"/>
    <w:rsid w:val="00BF344D"/>
    <w:rsid w:val="00BF356B"/>
    <w:rsid w:val="00BF356D"/>
    <w:rsid w:val="00BF3590"/>
    <w:rsid w:val="00BF36E5"/>
    <w:rsid w:val="00BF380D"/>
    <w:rsid w:val="00BF38B5"/>
    <w:rsid w:val="00BF39DF"/>
    <w:rsid w:val="00BF39F7"/>
    <w:rsid w:val="00BF3AEE"/>
    <w:rsid w:val="00BF3DC1"/>
    <w:rsid w:val="00BF3F64"/>
    <w:rsid w:val="00BF40A4"/>
    <w:rsid w:val="00BF4254"/>
    <w:rsid w:val="00BF4675"/>
    <w:rsid w:val="00BF490F"/>
    <w:rsid w:val="00BF4948"/>
    <w:rsid w:val="00BF4953"/>
    <w:rsid w:val="00BF4B14"/>
    <w:rsid w:val="00BF5261"/>
    <w:rsid w:val="00BF52E5"/>
    <w:rsid w:val="00BF5400"/>
    <w:rsid w:val="00BF568F"/>
    <w:rsid w:val="00BF5763"/>
    <w:rsid w:val="00BF5A20"/>
    <w:rsid w:val="00BF5B4F"/>
    <w:rsid w:val="00BF5F0D"/>
    <w:rsid w:val="00BF5F3F"/>
    <w:rsid w:val="00BF61FB"/>
    <w:rsid w:val="00BF625A"/>
    <w:rsid w:val="00BF64FD"/>
    <w:rsid w:val="00BF6576"/>
    <w:rsid w:val="00BF668B"/>
    <w:rsid w:val="00BF6A89"/>
    <w:rsid w:val="00BF6B7E"/>
    <w:rsid w:val="00BF6C38"/>
    <w:rsid w:val="00BF6F46"/>
    <w:rsid w:val="00BF755B"/>
    <w:rsid w:val="00BF77F8"/>
    <w:rsid w:val="00BF78B1"/>
    <w:rsid w:val="00BF7B34"/>
    <w:rsid w:val="00C00405"/>
    <w:rsid w:val="00C005D7"/>
    <w:rsid w:val="00C00699"/>
    <w:rsid w:val="00C00756"/>
    <w:rsid w:val="00C00785"/>
    <w:rsid w:val="00C007E6"/>
    <w:rsid w:val="00C009D6"/>
    <w:rsid w:val="00C009E4"/>
    <w:rsid w:val="00C0154B"/>
    <w:rsid w:val="00C0159D"/>
    <w:rsid w:val="00C017DF"/>
    <w:rsid w:val="00C01993"/>
    <w:rsid w:val="00C019C7"/>
    <w:rsid w:val="00C01A9E"/>
    <w:rsid w:val="00C01C4A"/>
    <w:rsid w:val="00C01DB7"/>
    <w:rsid w:val="00C01E88"/>
    <w:rsid w:val="00C01F49"/>
    <w:rsid w:val="00C01FC8"/>
    <w:rsid w:val="00C0211D"/>
    <w:rsid w:val="00C02669"/>
    <w:rsid w:val="00C02854"/>
    <w:rsid w:val="00C028A6"/>
    <w:rsid w:val="00C02C9C"/>
    <w:rsid w:val="00C02F83"/>
    <w:rsid w:val="00C03197"/>
    <w:rsid w:val="00C031C5"/>
    <w:rsid w:val="00C03497"/>
    <w:rsid w:val="00C03658"/>
    <w:rsid w:val="00C03B5D"/>
    <w:rsid w:val="00C03D47"/>
    <w:rsid w:val="00C03F80"/>
    <w:rsid w:val="00C04028"/>
    <w:rsid w:val="00C04058"/>
    <w:rsid w:val="00C0409E"/>
    <w:rsid w:val="00C040A8"/>
    <w:rsid w:val="00C0429B"/>
    <w:rsid w:val="00C042A0"/>
    <w:rsid w:val="00C04426"/>
    <w:rsid w:val="00C04510"/>
    <w:rsid w:val="00C04598"/>
    <w:rsid w:val="00C04624"/>
    <w:rsid w:val="00C04AF6"/>
    <w:rsid w:val="00C04DC5"/>
    <w:rsid w:val="00C04E0E"/>
    <w:rsid w:val="00C05138"/>
    <w:rsid w:val="00C0514D"/>
    <w:rsid w:val="00C05241"/>
    <w:rsid w:val="00C0545F"/>
    <w:rsid w:val="00C0563F"/>
    <w:rsid w:val="00C05766"/>
    <w:rsid w:val="00C05939"/>
    <w:rsid w:val="00C05AEC"/>
    <w:rsid w:val="00C05AEE"/>
    <w:rsid w:val="00C05B6D"/>
    <w:rsid w:val="00C05F05"/>
    <w:rsid w:val="00C061C9"/>
    <w:rsid w:val="00C0626C"/>
    <w:rsid w:val="00C062A1"/>
    <w:rsid w:val="00C06401"/>
    <w:rsid w:val="00C06473"/>
    <w:rsid w:val="00C064F1"/>
    <w:rsid w:val="00C06A69"/>
    <w:rsid w:val="00C06BED"/>
    <w:rsid w:val="00C06C3E"/>
    <w:rsid w:val="00C06DD4"/>
    <w:rsid w:val="00C073CA"/>
    <w:rsid w:val="00C075E4"/>
    <w:rsid w:val="00C07B99"/>
    <w:rsid w:val="00C07C74"/>
    <w:rsid w:val="00C10024"/>
    <w:rsid w:val="00C101CF"/>
    <w:rsid w:val="00C104E7"/>
    <w:rsid w:val="00C10563"/>
    <w:rsid w:val="00C1059D"/>
    <w:rsid w:val="00C1084B"/>
    <w:rsid w:val="00C10893"/>
    <w:rsid w:val="00C10BD8"/>
    <w:rsid w:val="00C10C5A"/>
    <w:rsid w:val="00C10FC1"/>
    <w:rsid w:val="00C11024"/>
    <w:rsid w:val="00C11346"/>
    <w:rsid w:val="00C11358"/>
    <w:rsid w:val="00C11699"/>
    <w:rsid w:val="00C1172D"/>
    <w:rsid w:val="00C1191C"/>
    <w:rsid w:val="00C11B09"/>
    <w:rsid w:val="00C11C22"/>
    <w:rsid w:val="00C11CDC"/>
    <w:rsid w:val="00C11E2B"/>
    <w:rsid w:val="00C11E6E"/>
    <w:rsid w:val="00C1223D"/>
    <w:rsid w:val="00C1229F"/>
    <w:rsid w:val="00C1245E"/>
    <w:rsid w:val="00C126B0"/>
    <w:rsid w:val="00C12757"/>
    <w:rsid w:val="00C12B6C"/>
    <w:rsid w:val="00C12B8C"/>
    <w:rsid w:val="00C12D51"/>
    <w:rsid w:val="00C132BA"/>
    <w:rsid w:val="00C13399"/>
    <w:rsid w:val="00C1368C"/>
    <w:rsid w:val="00C13925"/>
    <w:rsid w:val="00C13A5F"/>
    <w:rsid w:val="00C13F60"/>
    <w:rsid w:val="00C14149"/>
    <w:rsid w:val="00C1416B"/>
    <w:rsid w:val="00C14257"/>
    <w:rsid w:val="00C14716"/>
    <w:rsid w:val="00C14BB9"/>
    <w:rsid w:val="00C14C26"/>
    <w:rsid w:val="00C150CF"/>
    <w:rsid w:val="00C1536F"/>
    <w:rsid w:val="00C15413"/>
    <w:rsid w:val="00C158B2"/>
    <w:rsid w:val="00C1598A"/>
    <w:rsid w:val="00C15BF6"/>
    <w:rsid w:val="00C15CD9"/>
    <w:rsid w:val="00C15DA0"/>
    <w:rsid w:val="00C15E86"/>
    <w:rsid w:val="00C15FE6"/>
    <w:rsid w:val="00C1613F"/>
    <w:rsid w:val="00C16341"/>
    <w:rsid w:val="00C16377"/>
    <w:rsid w:val="00C16459"/>
    <w:rsid w:val="00C16582"/>
    <w:rsid w:val="00C16766"/>
    <w:rsid w:val="00C168C1"/>
    <w:rsid w:val="00C168DF"/>
    <w:rsid w:val="00C16A88"/>
    <w:rsid w:val="00C16B2E"/>
    <w:rsid w:val="00C16BC5"/>
    <w:rsid w:val="00C16D47"/>
    <w:rsid w:val="00C16DE9"/>
    <w:rsid w:val="00C176FD"/>
    <w:rsid w:val="00C1776E"/>
    <w:rsid w:val="00C17B5A"/>
    <w:rsid w:val="00C17B7F"/>
    <w:rsid w:val="00C17FA3"/>
    <w:rsid w:val="00C20019"/>
    <w:rsid w:val="00C202CD"/>
    <w:rsid w:val="00C207C7"/>
    <w:rsid w:val="00C209A8"/>
    <w:rsid w:val="00C20A92"/>
    <w:rsid w:val="00C20E64"/>
    <w:rsid w:val="00C20F7E"/>
    <w:rsid w:val="00C21051"/>
    <w:rsid w:val="00C21460"/>
    <w:rsid w:val="00C216C4"/>
    <w:rsid w:val="00C21759"/>
    <w:rsid w:val="00C21797"/>
    <w:rsid w:val="00C217A5"/>
    <w:rsid w:val="00C21838"/>
    <w:rsid w:val="00C21AE6"/>
    <w:rsid w:val="00C21AED"/>
    <w:rsid w:val="00C21C46"/>
    <w:rsid w:val="00C21C5F"/>
    <w:rsid w:val="00C21D39"/>
    <w:rsid w:val="00C21D6E"/>
    <w:rsid w:val="00C21EB7"/>
    <w:rsid w:val="00C21F3F"/>
    <w:rsid w:val="00C22449"/>
    <w:rsid w:val="00C22694"/>
    <w:rsid w:val="00C227B6"/>
    <w:rsid w:val="00C227C1"/>
    <w:rsid w:val="00C22893"/>
    <w:rsid w:val="00C22D38"/>
    <w:rsid w:val="00C22DA7"/>
    <w:rsid w:val="00C22EC5"/>
    <w:rsid w:val="00C232B5"/>
    <w:rsid w:val="00C234AA"/>
    <w:rsid w:val="00C23882"/>
    <w:rsid w:val="00C23944"/>
    <w:rsid w:val="00C2396B"/>
    <w:rsid w:val="00C23A77"/>
    <w:rsid w:val="00C23B75"/>
    <w:rsid w:val="00C23DD8"/>
    <w:rsid w:val="00C23EEC"/>
    <w:rsid w:val="00C2434F"/>
    <w:rsid w:val="00C2464E"/>
    <w:rsid w:val="00C246B5"/>
    <w:rsid w:val="00C24A06"/>
    <w:rsid w:val="00C24A72"/>
    <w:rsid w:val="00C24C81"/>
    <w:rsid w:val="00C24C8C"/>
    <w:rsid w:val="00C24CDA"/>
    <w:rsid w:val="00C24E37"/>
    <w:rsid w:val="00C24E4C"/>
    <w:rsid w:val="00C25122"/>
    <w:rsid w:val="00C253D9"/>
    <w:rsid w:val="00C25424"/>
    <w:rsid w:val="00C256C5"/>
    <w:rsid w:val="00C25768"/>
    <w:rsid w:val="00C25A5E"/>
    <w:rsid w:val="00C25C73"/>
    <w:rsid w:val="00C25D2F"/>
    <w:rsid w:val="00C25E33"/>
    <w:rsid w:val="00C2609F"/>
    <w:rsid w:val="00C2633A"/>
    <w:rsid w:val="00C26392"/>
    <w:rsid w:val="00C2655C"/>
    <w:rsid w:val="00C26876"/>
    <w:rsid w:val="00C26A92"/>
    <w:rsid w:val="00C26C36"/>
    <w:rsid w:val="00C26E00"/>
    <w:rsid w:val="00C272E6"/>
    <w:rsid w:val="00C27454"/>
    <w:rsid w:val="00C27694"/>
    <w:rsid w:val="00C27A0D"/>
    <w:rsid w:val="00C27BBC"/>
    <w:rsid w:val="00C27CD8"/>
    <w:rsid w:val="00C3019A"/>
    <w:rsid w:val="00C30209"/>
    <w:rsid w:val="00C30262"/>
    <w:rsid w:val="00C3032E"/>
    <w:rsid w:val="00C305BC"/>
    <w:rsid w:val="00C30711"/>
    <w:rsid w:val="00C30B03"/>
    <w:rsid w:val="00C30B9C"/>
    <w:rsid w:val="00C3101E"/>
    <w:rsid w:val="00C31543"/>
    <w:rsid w:val="00C3176F"/>
    <w:rsid w:val="00C31C72"/>
    <w:rsid w:val="00C31C99"/>
    <w:rsid w:val="00C31F34"/>
    <w:rsid w:val="00C321F9"/>
    <w:rsid w:val="00C3227A"/>
    <w:rsid w:val="00C3264E"/>
    <w:rsid w:val="00C32BB9"/>
    <w:rsid w:val="00C32BC4"/>
    <w:rsid w:val="00C32F05"/>
    <w:rsid w:val="00C3302B"/>
    <w:rsid w:val="00C3368B"/>
    <w:rsid w:val="00C3373A"/>
    <w:rsid w:val="00C33797"/>
    <w:rsid w:val="00C337C0"/>
    <w:rsid w:val="00C33966"/>
    <w:rsid w:val="00C33A9E"/>
    <w:rsid w:val="00C33AD3"/>
    <w:rsid w:val="00C33B24"/>
    <w:rsid w:val="00C33B74"/>
    <w:rsid w:val="00C33BD6"/>
    <w:rsid w:val="00C33EA2"/>
    <w:rsid w:val="00C33FFC"/>
    <w:rsid w:val="00C34299"/>
    <w:rsid w:val="00C342BF"/>
    <w:rsid w:val="00C3456C"/>
    <w:rsid w:val="00C345EB"/>
    <w:rsid w:val="00C347DA"/>
    <w:rsid w:val="00C34957"/>
    <w:rsid w:val="00C34965"/>
    <w:rsid w:val="00C34AC8"/>
    <w:rsid w:val="00C34DB1"/>
    <w:rsid w:val="00C34E47"/>
    <w:rsid w:val="00C34E4E"/>
    <w:rsid w:val="00C3514F"/>
    <w:rsid w:val="00C35155"/>
    <w:rsid w:val="00C3525B"/>
    <w:rsid w:val="00C3540D"/>
    <w:rsid w:val="00C35478"/>
    <w:rsid w:val="00C35737"/>
    <w:rsid w:val="00C357C2"/>
    <w:rsid w:val="00C358FD"/>
    <w:rsid w:val="00C35A22"/>
    <w:rsid w:val="00C35DE9"/>
    <w:rsid w:val="00C35F70"/>
    <w:rsid w:val="00C35F96"/>
    <w:rsid w:val="00C363EB"/>
    <w:rsid w:val="00C363F8"/>
    <w:rsid w:val="00C3641B"/>
    <w:rsid w:val="00C3643E"/>
    <w:rsid w:val="00C3644F"/>
    <w:rsid w:val="00C364A5"/>
    <w:rsid w:val="00C3655E"/>
    <w:rsid w:val="00C36741"/>
    <w:rsid w:val="00C36964"/>
    <w:rsid w:val="00C36A68"/>
    <w:rsid w:val="00C36D60"/>
    <w:rsid w:val="00C36E1B"/>
    <w:rsid w:val="00C374C4"/>
    <w:rsid w:val="00C377C0"/>
    <w:rsid w:val="00C377E5"/>
    <w:rsid w:val="00C37E7A"/>
    <w:rsid w:val="00C37F51"/>
    <w:rsid w:val="00C404AD"/>
    <w:rsid w:val="00C404C4"/>
    <w:rsid w:val="00C4089D"/>
    <w:rsid w:val="00C40995"/>
    <w:rsid w:val="00C40CC9"/>
    <w:rsid w:val="00C40EA0"/>
    <w:rsid w:val="00C40EAB"/>
    <w:rsid w:val="00C4116F"/>
    <w:rsid w:val="00C413B8"/>
    <w:rsid w:val="00C41C20"/>
    <w:rsid w:val="00C41C28"/>
    <w:rsid w:val="00C420BA"/>
    <w:rsid w:val="00C420FD"/>
    <w:rsid w:val="00C424B3"/>
    <w:rsid w:val="00C4262F"/>
    <w:rsid w:val="00C42733"/>
    <w:rsid w:val="00C42749"/>
    <w:rsid w:val="00C4295D"/>
    <w:rsid w:val="00C4298E"/>
    <w:rsid w:val="00C4299E"/>
    <w:rsid w:val="00C42A44"/>
    <w:rsid w:val="00C42C88"/>
    <w:rsid w:val="00C42DFE"/>
    <w:rsid w:val="00C4301B"/>
    <w:rsid w:val="00C43346"/>
    <w:rsid w:val="00C43726"/>
    <w:rsid w:val="00C437CE"/>
    <w:rsid w:val="00C437F8"/>
    <w:rsid w:val="00C4380C"/>
    <w:rsid w:val="00C438A6"/>
    <w:rsid w:val="00C4434A"/>
    <w:rsid w:val="00C444F2"/>
    <w:rsid w:val="00C44768"/>
    <w:rsid w:val="00C44919"/>
    <w:rsid w:val="00C44A18"/>
    <w:rsid w:val="00C4525A"/>
    <w:rsid w:val="00C45349"/>
    <w:rsid w:val="00C4561B"/>
    <w:rsid w:val="00C45B2B"/>
    <w:rsid w:val="00C463A3"/>
    <w:rsid w:val="00C46416"/>
    <w:rsid w:val="00C4685A"/>
    <w:rsid w:val="00C468BA"/>
    <w:rsid w:val="00C46912"/>
    <w:rsid w:val="00C46A21"/>
    <w:rsid w:val="00C46A8D"/>
    <w:rsid w:val="00C46C9F"/>
    <w:rsid w:val="00C46D72"/>
    <w:rsid w:val="00C47183"/>
    <w:rsid w:val="00C4718A"/>
    <w:rsid w:val="00C47323"/>
    <w:rsid w:val="00C47685"/>
    <w:rsid w:val="00C476EF"/>
    <w:rsid w:val="00C478F3"/>
    <w:rsid w:val="00C47991"/>
    <w:rsid w:val="00C479A1"/>
    <w:rsid w:val="00C47E39"/>
    <w:rsid w:val="00C5007B"/>
    <w:rsid w:val="00C502D5"/>
    <w:rsid w:val="00C502FC"/>
    <w:rsid w:val="00C5063B"/>
    <w:rsid w:val="00C508B6"/>
    <w:rsid w:val="00C50B1C"/>
    <w:rsid w:val="00C50D86"/>
    <w:rsid w:val="00C50E04"/>
    <w:rsid w:val="00C50F63"/>
    <w:rsid w:val="00C514DF"/>
    <w:rsid w:val="00C51563"/>
    <w:rsid w:val="00C5159B"/>
    <w:rsid w:val="00C519A3"/>
    <w:rsid w:val="00C51D34"/>
    <w:rsid w:val="00C51D97"/>
    <w:rsid w:val="00C5211B"/>
    <w:rsid w:val="00C5253B"/>
    <w:rsid w:val="00C525EE"/>
    <w:rsid w:val="00C527D9"/>
    <w:rsid w:val="00C52BB1"/>
    <w:rsid w:val="00C52C4F"/>
    <w:rsid w:val="00C52E0A"/>
    <w:rsid w:val="00C52FBB"/>
    <w:rsid w:val="00C53034"/>
    <w:rsid w:val="00C530BB"/>
    <w:rsid w:val="00C53146"/>
    <w:rsid w:val="00C531E5"/>
    <w:rsid w:val="00C53443"/>
    <w:rsid w:val="00C534CE"/>
    <w:rsid w:val="00C536BB"/>
    <w:rsid w:val="00C537FD"/>
    <w:rsid w:val="00C53C26"/>
    <w:rsid w:val="00C53F36"/>
    <w:rsid w:val="00C53F8B"/>
    <w:rsid w:val="00C53FB2"/>
    <w:rsid w:val="00C53FC5"/>
    <w:rsid w:val="00C53FEA"/>
    <w:rsid w:val="00C54465"/>
    <w:rsid w:val="00C54722"/>
    <w:rsid w:val="00C54818"/>
    <w:rsid w:val="00C54C48"/>
    <w:rsid w:val="00C54C81"/>
    <w:rsid w:val="00C54CA6"/>
    <w:rsid w:val="00C550C8"/>
    <w:rsid w:val="00C55188"/>
    <w:rsid w:val="00C55269"/>
    <w:rsid w:val="00C55342"/>
    <w:rsid w:val="00C554E7"/>
    <w:rsid w:val="00C55581"/>
    <w:rsid w:val="00C5559D"/>
    <w:rsid w:val="00C55646"/>
    <w:rsid w:val="00C55647"/>
    <w:rsid w:val="00C5571D"/>
    <w:rsid w:val="00C558BB"/>
    <w:rsid w:val="00C5596D"/>
    <w:rsid w:val="00C55B82"/>
    <w:rsid w:val="00C55CEB"/>
    <w:rsid w:val="00C55F69"/>
    <w:rsid w:val="00C55FAD"/>
    <w:rsid w:val="00C5644A"/>
    <w:rsid w:val="00C565D8"/>
    <w:rsid w:val="00C566B0"/>
    <w:rsid w:val="00C56B56"/>
    <w:rsid w:val="00C56F10"/>
    <w:rsid w:val="00C571D4"/>
    <w:rsid w:val="00C5780D"/>
    <w:rsid w:val="00C57947"/>
    <w:rsid w:val="00C579B8"/>
    <w:rsid w:val="00C579E6"/>
    <w:rsid w:val="00C57DD3"/>
    <w:rsid w:val="00C57E44"/>
    <w:rsid w:val="00C57FBF"/>
    <w:rsid w:val="00C60034"/>
    <w:rsid w:val="00C603B3"/>
    <w:rsid w:val="00C603CC"/>
    <w:rsid w:val="00C6054D"/>
    <w:rsid w:val="00C60BCA"/>
    <w:rsid w:val="00C60FD1"/>
    <w:rsid w:val="00C611F4"/>
    <w:rsid w:val="00C61206"/>
    <w:rsid w:val="00C615FF"/>
    <w:rsid w:val="00C618E7"/>
    <w:rsid w:val="00C618F2"/>
    <w:rsid w:val="00C61B13"/>
    <w:rsid w:val="00C61B70"/>
    <w:rsid w:val="00C61BEF"/>
    <w:rsid w:val="00C61E4B"/>
    <w:rsid w:val="00C61F20"/>
    <w:rsid w:val="00C62027"/>
    <w:rsid w:val="00C6226E"/>
    <w:rsid w:val="00C62339"/>
    <w:rsid w:val="00C62635"/>
    <w:rsid w:val="00C62658"/>
    <w:rsid w:val="00C627F3"/>
    <w:rsid w:val="00C6287C"/>
    <w:rsid w:val="00C628D4"/>
    <w:rsid w:val="00C62A84"/>
    <w:rsid w:val="00C62C45"/>
    <w:rsid w:val="00C62C7D"/>
    <w:rsid w:val="00C62EF8"/>
    <w:rsid w:val="00C631D5"/>
    <w:rsid w:val="00C6352E"/>
    <w:rsid w:val="00C6353D"/>
    <w:rsid w:val="00C63745"/>
    <w:rsid w:val="00C63816"/>
    <w:rsid w:val="00C638B9"/>
    <w:rsid w:val="00C6395A"/>
    <w:rsid w:val="00C63AB0"/>
    <w:rsid w:val="00C63D31"/>
    <w:rsid w:val="00C63DA9"/>
    <w:rsid w:val="00C6425B"/>
    <w:rsid w:val="00C6452A"/>
    <w:rsid w:val="00C64678"/>
    <w:rsid w:val="00C646CA"/>
    <w:rsid w:val="00C64977"/>
    <w:rsid w:val="00C64A68"/>
    <w:rsid w:val="00C64B3D"/>
    <w:rsid w:val="00C64B67"/>
    <w:rsid w:val="00C64BBF"/>
    <w:rsid w:val="00C64DC5"/>
    <w:rsid w:val="00C651E9"/>
    <w:rsid w:val="00C6524E"/>
    <w:rsid w:val="00C6552E"/>
    <w:rsid w:val="00C6561B"/>
    <w:rsid w:val="00C6574D"/>
    <w:rsid w:val="00C65761"/>
    <w:rsid w:val="00C65925"/>
    <w:rsid w:val="00C65A9E"/>
    <w:rsid w:val="00C65BEC"/>
    <w:rsid w:val="00C65D04"/>
    <w:rsid w:val="00C65E3E"/>
    <w:rsid w:val="00C65EAD"/>
    <w:rsid w:val="00C65EE1"/>
    <w:rsid w:val="00C66163"/>
    <w:rsid w:val="00C661A2"/>
    <w:rsid w:val="00C667EE"/>
    <w:rsid w:val="00C669FD"/>
    <w:rsid w:val="00C66B57"/>
    <w:rsid w:val="00C66B5F"/>
    <w:rsid w:val="00C66C41"/>
    <w:rsid w:val="00C66E19"/>
    <w:rsid w:val="00C66F0A"/>
    <w:rsid w:val="00C671DA"/>
    <w:rsid w:val="00C673AD"/>
    <w:rsid w:val="00C675AD"/>
    <w:rsid w:val="00C675B9"/>
    <w:rsid w:val="00C67797"/>
    <w:rsid w:val="00C677F4"/>
    <w:rsid w:val="00C679F5"/>
    <w:rsid w:val="00C67B13"/>
    <w:rsid w:val="00C67DFB"/>
    <w:rsid w:val="00C67FB3"/>
    <w:rsid w:val="00C7024F"/>
    <w:rsid w:val="00C704C8"/>
    <w:rsid w:val="00C70610"/>
    <w:rsid w:val="00C708B5"/>
    <w:rsid w:val="00C708D8"/>
    <w:rsid w:val="00C70ACD"/>
    <w:rsid w:val="00C70AE4"/>
    <w:rsid w:val="00C70D7B"/>
    <w:rsid w:val="00C70EB1"/>
    <w:rsid w:val="00C70F88"/>
    <w:rsid w:val="00C71109"/>
    <w:rsid w:val="00C71661"/>
    <w:rsid w:val="00C71943"/>
    <w:rsid w:val="00C71A18"/>
    <w:rsid w:val="00C71DEA"/>
    <w:rsid w:val="00C7203B"/>
    <w:rsid w:val="00C7225D"/>
    <w:rsid w:val="00C72308"/>
    <w:rsid w:val="00C7267B"/>
    <w:rsid w:val="00C72827"/>
    <w:rsid w:val="00C72844"/>
    <w:rsid w:val="00C72AD0"/>
    <w:rsid w:val="00C72C36"/>
    <w:rsid w:val="00C72C47"/>
    <w:rsid w:val="00C72D1B"/>
    <w:rsid w:val="00C73196"/>
    <w:rsid w:val="00C73264"/>
    <w:rsid w:val="00C73446"/>
    <w:rsid w:val="00C735F6"/>
    <w:rsid w:val="00C73742"/>
    <w:rsid w:val="00C73907"/>
    <w:rsid w:val="00C73BBD"/>
    <w:rsid w:val="00C73CC0"/>
    <w:rsid w:val="00C73EB6"/>
    <w:rsid w:val="00C742D2"/>
    <w:rsid w:val="00C742EF"/>
    <w:rsid w:val="00C7434F"/>
    <w:rsid w:val="00C7438E"/>
    <w:rsid w:val="00C7444E"/>
    <w:rsid w:val="00C7464B"/>
    <w:rsid w:val="00C74B35"/>
    <w:rsid w:val="00C74CC3"/>
    <w:rsid w:val="00C74CE6"/>
    <w:rsid w:val="00C7516A"/>
    <w:rsid w:val="00C753B3"/>
    <w:rsid w:val="00C754E3"/>
    <w:rsid w:val="00C75629"/>
    <w:rsid w:val="00C75645"/>
    <w:rsid w:val="00C75695"/>
    <w:rsid w:val="00C75891"/>
    <w:rsid w:val="00C75B6C"/>
    <w:rsid w:val="00C75C86"/>
    <w:rsid w:val="00C75C93"/>
    <w:rsid w:val="00C75D4F"/>
    <w:rsid w:val="00C75E67"/>
    <w:rsid w:val="00C76184"/>
    <w:rsid w:val="00C768C1"/>
    <w:rsid w:val="00C76F20"/>
    <w:rsid w:val="00C76F39"/>
    <w:rsid w:val="00C76FCD"/>
    <w:rsid w:val="00C770D0"/>
    <w:rsid w:val="00C77120"/>
    <w:rsid w:val="00C7753D"/>
    <w:rsid w:val="00C778B0"/>
    <w:rsid w:val="00C77AA3"/>
    <w:rsid w:val="00C77AD2"/>
    <w:rsid w:val="00C80078"/>
    <w:rsid w:val="00C80299"/>
    <w:rsid w:val="00C803FA"/>
    <w:rsid w:val="00C803FB"/>
    <w:rsid w:val="00C80712"/>
    <w:rsid w:val="00C807AE"/>
    <w:rsid w:val="00C808D1"/>
    <w:rsid w:val="00C80911"/>
    <w:rsid w:val="00C80BB1"/>
    <w:rsid w:val="00C80E93"/>
    <w:rsid w:val="00C8101E"/>
    <w:rsid w:val="00C8117C"/>
    <w:rsid w:val="00C81210"/>
    <w:rsid w:val="00C81247"/>
    <w:rsid w:val="00C812B5"/>
    <w:rsid w:val="00C81CD1"/>
    <w:rsid w:val="00C82022"/>
    <w:rsid w:val="00C82280"/>
    <w:rsid w:val="00C822C4"/>
    <w:rsid w:val="00C82376"/>
    <w:rsid w:val="00C82427"/>
    <w:rsid w:val="00C826B1"/>
    <w:rsid w:val="00C82763"/>
    <w:rsid w:val="00C827FB"/>
    <w:rsid w:val="00C82859"/>
    <w:rsid w:val="00C828B1"/>
    <w:rsid w:val="00C82A13"/>
    <w:rsid w:val="00C82AD6"/>
    <w:rsid w:val="00C82CD4"/>
    <w:rsid w:val="00C82E0B"/>
    <w:rsid w:val="00C83036"/>
    <w:rsid w:val="00C83218"/>
    <w:rsid w:val="00C83344"/>
    <w:rsid w:val="00C83593"/>
    <w:rsid w:val="00C83672"/>
    <w:rsid w:val="00C839E4"/>
    <w:rsid w:val="00C83A9C"/>
    <w:rsid w:val="00C83B0A"/>
    <w:rsid w:val="00C83B91"/>
    <w:rsid w:val="00C83D1E"/>
    <w:rsid w:val="00C83D63"/>
    <w:rsid w:val="00C84072"/>
    <w:rsid w:val="00C8437C"/>
    <w:rsid w:val="00C8441D"/>
    <w:rsid w:val="00C84438"/>
    <w:rsid w:val="00C846F1"/>
    <w:rsid w:val="00C84802"/>
    <w:rsid w:val="00C84B26"/>
    <w:rsid w:val="00C84BD7"/>
    <w:rsid w:val="00C84DAF"/>
    <w:rsid w:val="00C84FF4"/>
    <w:rsid w:val="00C85001"/>
    <w:rsid w:val="00C8506B"/>
    <w:rsid w:val="00C850E7"/>
    <w:rsid w:val="00C8513B"/>
    <w:rsid w:val="00C8570E"/>
    <w:rsid w:val="00C86129"/>
    <w:rsid w:val="00C863B3"/>
    <w:rsid w:val="00C86681"/>
    <w:rsid w:val="00C86724"/>
    <w:rsid w:val="00C86914"/>
    <w:rsid w:val="00C86983"/>
    <w:rsid w:val="00C86D30"/>
    <w:rsid w:val="00C86D80"/>
    <w:rsid w:val="00C86EA9"/>
    <w:rsid w:val="00C87094"/>
    <w:rsid w:val="00C872CD"/>
    <w:rsid w:val="00C87311"/>
    <w:rsid w:val="00C8737F"/>
    <w:rsid w:val="00C874ED"/>
    <w:rsid w:val="00C874F4"/>
    <w:rsid w:val="00C878D1"/>
    <w:rsid w:val="00C8793A"/>
    <w:rsid w:val="00C87B18"/>
    <w:rsid w:val="00C87B63"/>
    <w:rsid w:val="00C87C11"/>
    <w:rsid w:val="00C87C95"/>
    <w:rsid w:val="00C87E04"/>
    <w:rsid w:val="00C87EAE"/>
    <w:rsid w:val="00C87EB5"/>
    <w:rsid w:val="00C90201"/>
    <w:rsid w:val="00C90237"/>
    <w:rsid w:val="00C905A9"/>
    <w:rsid w:val="00C90AAA"/>
    <w:rsid w:val="00C90BE0"/>
    <w:rsid w:val="00C90BF1"/>
    <w:rsid w:val="00C90DB1"/>
    <w:rsid w:val="00C9101D"/>
    <w:rsid w:val="00C91129"/>
    <w:rsid w:val="00C9173D"/>
    <w:rsid w:val="00C9175A"/>
    <w:rsid w:val="00C9265D"/>
    <w:rsid w:val="00C92694"/>
    <w:rsid w:val="00C927F4"/>
    <w:rsid w:val="00C92806"/>
    <w:rsid w:val="00C928CF"/>
    <w:rsid w:val="00C9297B"/>
    <w:rsid w:val="00C92B06"/>
    <w:rsid w:val="00C92FBC"/>
    <w:rsid w:val="00C92FF3"/>
    <w:rsid w:val="00C9306D"/>
    <w:rsid w:val="00C93349"/>
    <w:rsid w:val="00C933C6"/>
    <w:rsid w:val="00C93448"/>
    <w:rsid w:val="00C9361D"/>
    <w:rsid w:val="00C9378A"/>
    <w:rsid w:val="00C93798"/>
    <w:rsid w:val="00C93954"/>
    <w:rsid w:val="00C93D1A"/>
    <w:rsid w:val="00C941E9"/>
    <w:rsid w:val="00C942E9"/>
    <w:rsid w:val="00C94756"/>
    <w:rsid w:val="00C94C4D"/>
    <w:rsid w:val="00C94CB8"/>
    <w:rsid w:val="00C951ED"/>
    <w:rsid w:val="00C9527A"/>
    <w:rsid w:val="00C9548E"/>
    <w:rsid w:val="00C95492"/>
    <w:rsid w:val="00C9559D"/>
    <w:rsid w:val="00C955BA"/>
    <w:rsid w:val="00C957B9"/>
    <w:rsid w:val="00C96308"/>
    <w:rsid w:val="00C963FF"/>
    <w:rsid w:val="00C96782"/>
    <w:rsid w:val="00C967F5"/>
    <w:rsid w:val="00C96A41"/>
    <w:rsid w:val="00C96B05"/>
    <w:rsid w:val="00C96B2F"/>
    <w:rsid w:val="00C96C01"/>
    <w:rsid w:val="00C96C7A"/>
    <w:rsid w:val="00C9765D"/>
    <w:rsid w:val="00C976B6"/>
    <w:rsid w:val="00C9787B"/>
    <w:rsid w:val="00C979A7"/>
    <w:rsid w:val="00C979B0"/>
    <w:rsid w:val="00C97B81"/>
    <w:rsid w:val="00C97BB9"/>
    <w:rsid w:val="00C97D43"/>
    <w:rsid w:val="00C97F2C"/>
    <w:rsid w:val="00CA0092"/>
    <w:rsid w:val="00CA08E4"/>
    <w:rsid w:val="00CA09B3"/>
    <w:rsid w:val="00CA0A98"/>
    <w:rsid w:val="00CA0AB2"/>
    <w:rsid w:val="00CA0B64"/>
    <w:rsid w:val="00CA0BD4"/>
    <w:rsid w:val="00CA0C20"/>
    <w:rsid w:val="00CA0DA2"/>
    <w:rsid w:val="00CA0F4A"/>
    <w:rsid w:val="00CA12F0"/>
    <w:rsid w:val="00CA17EB"/>
    <w:rsid w:val="00CA1BCF"/>
    <w:rsid w:val="00CA1BE7"/>
    <w:rsid w:val="00CA1BEF"/>
    <w:rsid w:val="00CA1C09"/>
    <w:rsid w:val="00CA1E45"/>
    <w:rsid w:val="00CA1E9C"/>
    <w:rsid w:val="00CA2181"/>
    <w:rsid w:val="00CA2576"/>
    <w:rsid w:val="00CA27BA"/>
    <w:rsid w:val="00CA2A2A"/>
    <w:rsid w:val="00CA2B35"/>
    <w:rsid w:val="00CA2D41"/>
    <w:rsid w:val="00CA2D4D"/>
    <w:rsid w:val="00CA326A"/>
    <w:rsid w:val="00CA33A6"/>
    <w:rsid w:val="00CA3772"/>
    <w:rsid w:val="00CA3963"/>
    <w:rsid w:val="00CA3BF1"/>
    <w:rsid w:val="00CA3E48"/>
    <w:rsid w:val="00CA3EEA"/>
    <w:rsid w:val="00CA4374"/>
    <w:rsid w:val="00CA4382"/>
    <w:rsid w:val="00CA4397"/>
    <w:rsid w:val="00CA439B"/>
    <w:rsid w:val="00CA44B3"/>
    <w:rsid w:val="00CA44C0"/>
    <w:rsid w:val="00CA451A"/>
    <w:rsid w:val="00CA47FC"/>
    <w:rsid w:val="00CA4A82"/>
    <w:rsid w:val="00CA4B11"/>
    <w:rsid w:val="00CA5217"/>
    <w:rsid w:val="00CA5451"/>
    <w:rsid w:val="00CA54A9"/>
    <w:rsid w:val="00CA5577"/>
    <w:rsid w:val="00CA577F"/>
    <w:rsid w:val="00CA5804"/>
    <w:rsid w:val="00CA59BA"/>
    <w:rsid w:val="00CA5BA3"/>
    <w:rsid w:val="00CA5D6C"/>
    <w:rsid w:val="00CA62D9"/>
    <w:rsid w:val="00CA6376"/>
    <w:rsid w:val="00CA63CE"/>
    <w:rsid w:val="00CA6602"/>
    <w:rsid w:val="00CA66E1"/>
    <w:rsid w:val="00CA6A3F"/>
    <w:rsid w:val="00CA6AB4"/>
    <w:rsid w:val="00CA6BFA"/>
    <w:rsid w:val="00CA6D89"/>
    <w:rsid w:val="00CA6DBE"/>
    <w:rsid w:val="00CA728F"/>
    <w:rsid w:val="00CA7732"/>
    <w:rsid w:val="00CA77AE"/>
    <w:rsid w:val="00CA7A6E"/>
    <w:rsid w:val="00CA7FE5"/>
    <w:rsid w:val="00CB005A"/>
    <w:rsid w:val="00CB0165"/>
    <w:rsid w:val="00CB0334"/>
    <w:rsid w:val="00CB037D"/>
    <w:rsid w:val="00CB092E"/>
    <w:rsid w:val="00CB0A16"/>
    <w:rsid w:val="00CB0B20"/>
    <w:rsid w:val="00CB0BC9"/>
    <w:rsid w:val="00CB12BE"/>
    <w:rsid w:val="00CB1717"/>
    <w:rsid w:val="00CB1A72"/>
    <w:rsid w:val="00CB1C99"/>
    <w:rsid w:val="00CB1E36"/>
    <w:rsid w:val="00CB1EA1"/>
    <w:rsid w:val="00CB2038"/>
    <w:rsid w:val="00CB211C"/>
    <w:rsid w:val="00CB2163"/>
    <w:rsid w:val="00CB2344"/>
    <w:rsid w:val="00CB2379"/>
    <w:rsid w:val="00CB250D"/>
    <w:rsid w:val="00CB2513"/>
    <w:rsid w:val="00CB2671"/>
    <w:rsid w:val="00CB26E5"/>
    <w:rsid w:val="00CB27D8"/>
    <w:rsid w:val="00CB2839"/>
    <w:rsid w:val="00CB2AE7"/>
    <w:rsid w:val="00CB2C53"/>
    <w:rsid w:val="00CB2DCE"/>
    <w:rsid w:val="00CB31D4"/>
    <w:rsid w:val="00CB34C8"/>
    <w:rsid w:val="00CB379B"/>
    <w:rsid w:val="00CB3801"/>
    <w:rsid w:val="00CB384D"/>
    <w:rsid w:val="00CB4079"/>
    <w:rsid w:val="00CB4403"/>
    <w:rsid w:val="00CB44AD"/>
    <w:rsid w:val="00CB4522"/>
    <w:rsid w:val="00CB464B"/>
    <w:rsid w:val="00CB481B"/>
    <w:rsid w:val="00CB4829"/>
    <w:rsid w:val="00CB48CC"/>
    <w:rsid w:val="00CB4945"/>
    <w:rsid w:val="00CB4B23"/>
    <w:rsid w:val="00CB4B75"/>
    <w:rsid w:val="00CB4B82"/>
    <w:rsid w:val="00CB4C72"/>
    <w:rsid w:val="00CB4E47"/>
    <w:rsid w:val="00CB50D4"/>
    <w:rsid w:val="00CB539D"/>
    <w:rsid w:val="00CB55CE"/>
    <w:rsid w:val="00CB5675"/>
    <w:rsid w:val="00CB57EC"/>
    <w:rsid w:val="00CB584C"/>
    <w:rsid w:val="00CB5912"/>
    <w:rsid w:val="00CB5971"/>
    <w:rsid w:val="00CB5AC8"/>
    <w:rsid w:val="00CB5D80"/>
    <w:rsid w:val="00CB5E94"/>
    <w:rsid w:val="00CB5E9A"/>
    <w:rsid w:val="00CB5F79"/>
    <w:rsid w:val="00CB60A7"/>
    <w:rsid w:val="00CB60B9"/>
    <w:rsid w:val="00CB60F8"/>
    <w:rsid w:val="00CB62EA"/>
    <w:rsid w:val="00CB637D"/>
    <w:rsid w:val="00CB638B"/>
    <w:rsid w:val="00CB6424"/>
    <w:rsid w:val="00CB64C7"/>
    <w:rsid w:val="00CB650C"/>
    <w:rsid w:val="00CB6AEA"/>
    <w:rsid w:val="00CB70C1"/>
    <w:rsid w:val="00CB7B1D"/>
    <w:rsid w:val="00CB7BAA"/>
    <w:rsid w:val="00CC045F"/>
    <w:rsid w:val="00CC0795"/>
    <w:rsid w:val="00CC0A2D"/>
    <w:rsid w:val="00CC0D03"/>
    <w:rsid w:val="00CC0F02"/>
    <w:rsid w:val="00CC0F5D"/>
    <w:rsid w:val="00CC1150"/>
    <w:rsid w:val="00CC12BB"/>
    <w:rsid w:val="00CC130F"/>
    <w:rsid w:val="00CC134A"/>
    <w:rsid w:val="00CC139F"/>
    <w:rsid w:val="00CC147E"/>
    <w:rsid w:val="00CC1485"/>
    <w:rsid w:val="00CC1499"/>
    <w:rsid w:val="00CC1506"/>
    <w:rsid w:val="00CC15EE"/>
    <w:rsid w:val="00CC1A0D"/>
    <w:rsid w:val="00CC1AD4"/>
    <w:rsid w:val="00CC1C33"/>
    <w:rsid w:val="00CC1CB0"/>
    <w:rsid w:val="00CC1CB8"/>
    <w:rsid w:val="00CC1D97"/>
    <w:rsid w:val="00CC1ECF"/>
    <w:rsid w:val="00CC1F8E"/>
    <w:rsid w:val="00CC2166"/>
    <w:rsid w:val="00CC221A"/>
    <w:rsid w:val="00CC22BC"/>
    <w:rsid w:val="00CC22DD"/>
    <w:rsid w:val="00CC22E5"/>
    <w:rsid w:val="00CC274B"/>
    <w:rsid w:val="00CC276F"/>
    <w:rsid w:val="00CC28CD"/>
    <w:rsid w:val="00CC29A9"/>
    <w:rsid w:val="00CC2ACE"/>
    <w:rsid w:val="00CC2CF7"/>
    <w:rsid w:val="00CC2D37"/>
    <w:rsid w:val="00CC2E5D"/>
    <w:rsid w:val="00CC2F74"/>
    <w:rsid w:val="00CC2F78"/>
    <w:rsid w:val="00CC306A"/>
    <w:rsid w:val="00CC3164"/>
    <w:rsid w:val="00CC323B"/>
    <w:rsid w:val="00CC325C"/>
    <w:rsid w:val="00CC33B0"/>
    <w:rsid w:val="00CC34C7"/>
    <w:rsid w:val="00CC3523"/>
    <w:rsid w:val="00CC38EC"/>
    <w:rsid w:val="00CC39AB"/>
    <w:rsid w:val="00CC3B3D"/>
    <w:rsid w:val="00CC3C75"/>
    <w:rsid w:val="00CC404E"/>
    <w:rsid w:val="00CC40D5"/>
    <w:rsid w:val="00CC4169"/>
    <w:rsid w:val="00CC443F"/>
    <w:rsid w:val="00CC4802"/>
    <w:rsid w:val="00CC4871"/>
    <w:rsid w:val="00CC492E"/>
    <w:rsid w:val="00CC494A"/>
    <w:rsid w:val="00CC4A2B"/>
    <w:rsid w:val="00CC4BC1"/>
    <w:rsid w:val="00CC4EA4"/>
    <w:rsid w:val="00CC53BB"/>
    <w:rsid w:val="00CC543C"/>
    <w:rsid w:val="00CC56E2"/>
    <w:rsid w:val="00CC5A92"/>
    <w:rsid w:val="00CC5BDB"/>
    <w:rsid w:val="00CC5EA5"/>
    <w:rsid w:val="00CC6124"/>
    <w:rsid w:val="00CC63A8"/>
    <w:rsid w:val="00CC656C"/>
    <w:rsid w:val="00CC6736"/>
    <w:rsid w:val="00CC678E"/>
    <w:rsid w:val="00CC69CC"/>
    <w:rsid w:val="00CC6CE5"/>
    <w:rsid w:val="00CC6D2E"/>
    <w:rsid w:val="00CC6D36"/>
    <w:rsid w:val="00CC6D62"/>
    <w:rsid w:val="00CC6D94"/>
    <w:rsid w:val="00CC6F93"/>
    <w:rsid w:val="00CC6FDE"/>
    <w:rsid w:val="00CC702E"/>
    <w:rsid w:val="00CC71F2"/>
    <w:rsid w:val="00CC727F"/>
    <w:rsid w:val="00CC7764"/>
    <w:rsid w:val="00CC79A5"/>
    <w:rsid w:val="00CC7FEC"/>
    <w:rsid w:val="00CD0010"/>
    <w:rsid w:val="00CD0495"/>
    <w:rsid w:val="00CD05F6"/>
    <w:rsid w:val="00CD084D"/>
    <w:rsid w:val="00CD0975"/>
    <w:rsid w:val="00CD0A6C"/>
    <w:rsid w:val="00CD0B53"/>
    <w:rsid w:val="00CD0C04"/>
    <w:rsid w:val="00CD0D7D"/>
    <w:rsid w:val="00CD0FC0"/>
    <w:rsid w:val="00CD114A"/>
    <w:rsid w:val="00CD1385"/>
    <w:rsid w:val="00CD149F"/>
    <w:rsid w:val="00CD1576"/>
    <w:rsid w:val="00CD1588"/>
    <w:rsid w:val="00CD1635"/>
    <w:rsid w:val="00CD19C3"/>
    <w:rsid w:val="00CD1A3C"/>
    <w:rsid w:val="00CD1CD3"/>
    <w:rsid w:val="00CD1E50"/>
    <w:rsid w:val="00CD1F47"/>
    <w:rsid w:val="00CD20FC"/>
    <w:rsid w:val="00CD222A"/>
    <w:rsid w:val="00CD225B"/>
    <w:rsid w:val="00CD23BA"/>
    <w:rsid w:val="00CD26BF"/>
    <w:rsid w:val="00CD2711"/>
    <w:rsid w:val="00CD2742"/>
    <w:rsid w:val="00CD280F"/>
    <w:rsid w:val="00CD2945"/>
    <w:rsid w:val="00CD2A5A"/>
    <w:rsid w:val="00CD2B78"/>
    <w:rsid w:val="00CD2B8B"/>
    <w:rsid w:val="00CD3191"/>
    <w:rsid w:val="00CD32C6"/>
    <w:rsid w:val="00CD350A"/>
    <w:rsid w:val="00CD3562"/>
    <w:rsid w:val="00CD35B3"/>
    <w:rsid w:val="00CD37B4"/>
    <w:rsid w:val="00CD3A49"/>
    <w:rsid w:val="00CD3E6A"/>
    <w:rsid w:val="00CD4018"/>
    <w:rsid w:val="00CD4239"/>
    <w:rsid w:val="00CD4357"/>
    <w:rsid w:val="00CD4419"/>
    <w:rsid w:val="00CD44D2"/>
    <w:rsid w:val="00CD4923"/>
    <w:rsid w:val="00CD4968"/>
    <w:rsid w:val="00CD49B0"/>
    <w:rsid w:val="00CD4A4B"/>
    <w:rsid w:val="00CD4C03"/>
    <w:rsid w:val="00CD4C7F"/>
    <w:rsid w:val="00CD4D3F"/>
    <w:rsid w:val="00CD4E03"/>
    <w:rsid w:val="00CD50EF"/>
    <w:rsid w:val="00CD5688"/>
    <w:rsid w:val="00CD568B"/>
    <w:rsid w:val="00CD56D6"/>
    <w:rsid w:val="00CD57D3"/>
    <w:rsid w:val="00CD5934"/>
    <w:rsid w:val="00CD5A2B"/>
    <w:rsid w:val="00CD5F4C"/>
    <w:rsid w:val="00CD5F85"/>
    <w:rsid w:val="00CD6209"/>
    <w:rsid w:val="00CD63D0"/>
    <w:rsid w:val="00CD64C6"/>
    <w:rsid w:val="00CD6720"/>
    <w:rsid w:val="00CD6D81"/>
    <w:rsid w:val="00CD6E0E"/>
    <w:rsid w:val="00CD6ECA"/>
    <w:rsid w:val="00CD6FB8"/>
    <w:rsid w:val="00CD732B"/>
    <w:rsid w:val="00CD7754"/>
    <w:rsid w:val="00CD78BE"/>
    <w:rsid w:val="00CD7A9D"/>
    <w:rsid w:val="00CD7AA0"/>
    <w:rsid w:val="00CD7CB8"/>
    <w:rsid w:val="00CD7F62"/>
    <w:rsid w:val="00CE0301"/>
    <w:rsid w:val="00CE0459"/>
    <w:rsid w:val="00CE04D7"/>
    <w:rsid w:val="00CE0867"/>
    <w:rsid w:val="00CE09C7"/>
    <w:rsid w:val="00CE0C95"/>
    <w:rsid w:val="00CE0DF7"/>
    <w:rsid w:val="00CE0E3C"/>
    <w:rsid w:val="00CE1220"/>
    <w:rsid w:val="00CE1332"/>
    <w:rsid w:val="00CE13BF"/>
    <w:rsid w:val="00CE1559"/>
    <w:rsid w:val="00CE15AE"/>
    <w:rsid w:val="00CE172D"/>
    <w:rsid w:val="00CE177C"/>
    <w:rsid w:val="00CE17A5"/>
    <w:rsid w:val="00CE18D6"/>
    <w:rsid w:val="00CE1B07"/>
    <w:rsid w:val="00CE1CFB"/>
    <w:rsid w:val="00CE1F47"/>
    <w:rsid w:val="00CE2057"/>
    <w:rsid w:val="00CE2140"/>
    <w:rsid w:val="00CE214C"/>
    <w:rsid w:val="00CE215D"/>
    <w:rsid w:val="00CE2188"/>
    <w:rsid w:val="00CE2288"/>
    <w:rsid w:val="00CE2359"/>
    <w:rsid w:val="00CE2361"/>
    <w:rsid w:val="00CE24F5"/>
    <w:rsid w:val="00CE2583"/>
    <w:rsid w:val="00CE276B"/>
    <w:rsid w:val="00CE27A5"/>
    <w:rsid w:val="00CE28CB"/>
    <w:rsid w:val="00CE2B2D"/>
    <w:rsid w:val="00CE2C9D"/>
    <w:rsid w:val="00CE2CF0"/>
    <w:rsid w:val="00CE3016"/>
    <w:rsid w:val="00CE302F"/>
    <w:rsid w:val="00CE31EB"/>
    <w:rsid w:val="00CE320A"/>
    <w:rsid w:val="00CE3400"/>
    <w:rsid w:val="00CE34B2"/>
    <w:rsid w:val="00CE3542"/>
    <w:rsid w:val="00CE3544"/>
    <w:rsid w:val="00CE366B"/>
    <w:rsid w:val="00CE3D7D"/>
    <w:rsid w:val="00CE3EEE"/>
    <w:rsid w:val="00CE3F93"/>
    <w:rsid w:val="00CE40D1"/>
    <w:rsid w:val="00CE4306"/>
    <w:rsid w:val="00CE4313"/>
    <w:rsid w:val="00CE43A1"/>
    <w:rsid w:val="00CE43E3"/>
    <w:rsid w:val="00CE4550"/>
    <w:rsid w:val="00CE45B1"/>
    <w:rsid w:val="00CE48DD"/>
    <w:rsid w:val="00CE491A"/>
    <w:rsid w:val="00CE4971"/>
    <w:rsid w:val="00CE4A6D"/>
    <w:rsid w:val="00CE4D49"/>
    <w:rsid w:val="00CE4E07"/>
    <w:rsid w:val="00CE4FD9"/>
    <w:rsid w:val="00CE523D"/>
    <w:rsid w:val="00CE55FE"/>
    <w:rsid w:val="00CE588D"/>
    <w:rsid w:val="00CE5D31"/>
    <w:rsid w:val="00CE60A1"/>
    <w:rsid w:val="00CE6123"/>
    <w:rsid w:val="00CE6164"/>
    <w:rsid w:val="00CE623F"/>
    <w:rsid w:val="00CE6349"/>
    <w:rsid w:val="00CE639A"/>
    <w:rsid w:val="00CE655A"/>
    <w:rsid w:val="00CE68E2"/>
    <w:rsid w:val="00CE6982"/>
    <w:rsid w:val="00CE69AF"/>
    <w:rsid w:val="00CE6A84"/>
    <w:rsid w:val="00CE6CD0"/>
    <w:rsid w:val="00CE6D74"/>
    <w:rsid w:val="00CE6F6B"/>
    <w:rsid w:val="00CE6FB6"/>
    <w:rsid w:val="00CE70D2"/>
    <w:rsid w:val="00CE7426"/>
    <w:rsid w:val="00CE7429"/>
    <w:rsid w:val="00CE74C1"/>
    <w:rsid w:val="00CE797C"/>
    <w:rsid w:val="00CE7C25"/>
    <w:rsid w:val="00CE7DB5"/>
    <w:rsid w:val="00CE7F4E"/>
    <w:rsid w:val="00CF0141"/>
    <w:rsid w:val="00CF0395"/>
    <w:rsid w:val="00CF03FC"/>
    <w:rsid w:val="00CF050A"/>
    <w:rsid w:val="00CF0583"/>
    <w:rsid w:val="00CF0772"/>
    <w:rsid w:val="00CF0865"/>
    <w:rsid w:val="00CF0993"/>
    <w:rsid w:val="00CF0A9D"/>
    <w:rsid w:val="00CF0B93"/>
    <w:rsid w:val="00CF0EA2"/>
    <w:rsid w:val="00CF158B"/>
    <w:rsid w:val="00CF16D2"/>
    <w:rsid w:val="00CF1766"/>
    <w:rsid w:val="00CF1A78"/>
    <w:rsid w:val="00CF1B85"/>
    <w:rsid w:val="00CF1CA3"/>
    <w:rsid w:val="00CF1DDF"/>
    <w:rsid w:val="00CF1E64"/>
    <w:rsid w:val="00CF1EDF"/>
    <w:rsid w:val="00CF1F7F"/>
    <w:rsid w:val="00CF203A"/>
    <w:rsid w:val="00CF20E0"/>
    <w:rsid w:val="00CF2512"/>
    <w:rsid w:val="00CF2612"/>
    <w:rsid w:val="00CF265B"/>
    <w:rsid w:val="00CF285D"/>
    <w:rsid w:val="00CF288E"/>
    <w:rsid w:val="00CF2C0F"/>
    <w:rsid w:val="00CF2D35"/>
    <w:rsid w:val="00CF2D71"/>
    <w:rsid w:val="00CF3004"/>
    <w:rsid w:val="00CF3028"/>
    <w:rsid w:val="00CF3345"/>
    <w:rsid w:val="00CF33F0"/>
    <w:rsid w:val="00CF3471"/>
    <w:rsid w:val="00CF3748"/>
    <w:rsid w:val="00CF379C"/>
    <w:rsid w:val="00CF37C6"/>
    <w:rsid w:val="00CF38B2"/>
    <w:rsid w:val="00CF3D61"/>
    <w:rsid w:val="00CF3E08"/>
    <w:rsid w:val="00CF3E34"/>
    <w:rsid w:val="00CF3E40"/>
    <w:rsid w:val="00CF3E88"/>
    <w:rsid w:val="00CF40A9"/>
    <w:rsid w:val="00CF41E6"/>
    <w:rsid w:val="00CF4375"/>
    <w:rsid w:val="00CF437E"/>
    <w:rsid w:val="00CF4544"/>
    <w:rsid w:val="00CF48E7"/>
    <w:rsid w:val="00CF4CB7"/>
    <w:rsid w:val="00CF5063"/>
    <w:rsid w:val="00CF5355"/>
    <w:rsid w:val="00CF560A"/>
    <w:rsid w:val="00CF5AD5"/>
    <w:rsid w:val="00CF5BAF"/>
    <w:rsid w:val="00CF5BB2"/>
    <w:rsid w:val="00CF5FE7"/>
    <w:rsid w:val="00CF6366"/>
    <w:rsid w:val="00CF63C1"/>
    <w:rsid w:val="00CF67AD"/>
    <w:rsid w:val="00CF688D"/>
    <w:rsid w:val="00CF69B5"/>
    <w:rsid w:val="00CF6DBC"/>
    <w:rsid w:val="00CF7993"/>
    <w:rsid w:val="00CF79E3"/>
    <w:rsid w:val="00CF7A46"/>
    <w:rsid w:val="00CF7B03"/>
    <w:rsid w:val="00D002DE"/>
    <w:rsid w:val="00D002E9"/>
    <w:rsid w:val="00D00320"/>
    <w:rsid w:val="00D00655"/>
    <w:rsid w:val="00D006B1"/>
    <w:rsid w:val="00D009CB"/>
    <w:rsid w:val="00D00A53"/>
    <w:rsid w:val="00D010D5"/>
    <w:rsid w:val="00D0110E"/>
    <w:rsid w:val="00D01273"/>
    <w:rsid w:val="00D0167A"/>
    <w:rsid w:val="00D017C3"/>
    <w:rsid w:val="00D018AB"/>
    <w:rsid w:val="00D018ED"/>
    <w:rsid w:val="00D022D9"/>
    <w:rsid w:val="00D02456"/>
    <w:rsid w:val="00D0265B"/>
    <w:rsid w:val="00D0269E"/>
    <w:rsid w:val="00D0275F"/>
    <w:rsid w:val="00D027BB"/>
    <w:rsid w:val="00D027C2"/>
    <w:rsid w:val="00D0284C"/>
    <w:rsid w:val="00D028B1"/>
    <w:rsid w:val="00D028E0"/>
    <w:rsid w:val="00D02AEA"/>
    <w:rsid w:val="00D02E0D"/>
    <w:rsid w:val="00D02E60"/>
    <w:rsid w:val="00D02E7C"/>
    <w:rsid w:val="00D02F17"/>
    <w:rsid w:val="00D031D2"/>
    <w:rsid w:val="00D0324E"/>
    <w:rsid w:val="00D0336D"/>
    <w:rsid w:val="00D0341E"/>
    <w:rsid w:val="00D037B4"/>
    <w:rsid w:val="00D03A0B"/>
    <w:rsid w:val="00D03ADA"/>
    <w:rsid w:val="00D03B62"/>
    <w:rsid w:val="00D03B68"/>
    <w:rsid w:val="00D03BB0"/>
    <w:rsid w:val="00D03BB2"/>
    <w:rsid w:val="00D03C28"/>
    <w:rsid w:val="00D03C86"/>
    <w:rsid w:val="00D03D8E"/>
    <w:rsid w:val="00D03F91"/>
    <w:rsid w:val="00D03FEC"/>
    <w:rsid w:val="00D0453F"/>
    <w:rsid w:val="00D04AE2"/>
    <w:rsid w:val="00D04C2F"/>
    <w:rsid w:val="00D04CC7"/>
    <w:rsid w:val="00D051A3"/>
    <w:rsid w:val="00D05586"/>
    <w:rsid w:val="00D05787"/>
    <w:rsid w:val="00D05847"/>
    <w:rsid w:val="00D05B53"/>
    <w:rsid w:val="00D05B77"/>
    <w:rsid w:val="00D05E16"/>
    <w:rsid w:val="00D05E2F"/>
    <w:rsid w:val="00D05F9D"/>
    <w:rsid w:val="00D061DF"/>
    <w:rsid w:val="00D0633B"/>
    <w:rsid w:val="00D0635B"/>
    <w:rsid w:val="00D0639D"/>
    <w:rsid w:val="00D06557"/>
    <w:rsid w:val="00D06579"/>
    <w:rsid w:val="00D06A57"/>
    <w:rsid w:val="00D06B6A"/>
    <w:rsid w:val="00D06DA0"/>
    <w:rsid w:val="00D070B0"/>
    <w:rsid w:val="00D07151"/>
    <w:rsid w:val="00D071C8"/>
    <w:rsid w:val="00D07458"/>
    <w:rsid w:val="00D074BA"/>
    <w:rsid w:val="00D07885"/>
    <w:rsid w:val="00D07903"/>
    <w:rsid w:val="00D07B13"/>
    <w:rsid w:val="00D07C25"/>
    <w:rsid w:val="00D07C5C"/>
    <w:rsid w:val="00D07F39"/>
    <w:rsid w:val="00D10120"/>
    <w:rsid w:val="00D1040E"/>
    <w:rsid w:val="00D10494"/>
    <w:rsid w:val="00D1068E"/>
    <w:rsid w:val="00D108A8"/>
    <w:rsid w:val="00D10936"/>
    <w:rsid w:val="00D10C65"/>
    <w:rsid w:val="00D10F6E"/>
    <w:rsid w:val="00D10FDE"/>
    <w:rsid w:val="00D11169"/>
    <w:rsid w:val="00D112A9"/>
    <w:rsid w:val="00D11629"/>
    <w:rsid w:val="00D116DA"/>
    <w:rsid w:val="00D11828"/>
    <w:rsid w:val="00D12039"/>
    <w:rsid w:val="00D12368"/>
    <w:rsid w:val="00D125BF"/>
    <w:rsid w:val="00D128EB"/>
    <w:rsid w:val="00D129F4"/>
    <w:rsid w:val="00D12AA2"/>
    <w:rsid w:val="00D12ADB"/>
    <w:rsid w:val="00D12C46"/>
    <w:rsid w:val="00D12E41"/>
    <w:rsid w:val="00D13357"/>
    <w:rsid w:val="00D13727"/>
    <w:rsid w:val="00D13808"/>
    <w:rsid w:val="00D139B4"/>
    <w:rsid w:val="00D13D21"/>
    <w:rsid w:val="00D13DE4"/>
    <w:rsid w:val="00D13EF8"/>
    <w:rsid w:val="00D143CE"/>
    <w:rsid w:val="00D14409"/>
    <w:rsid w:val="00D1444E"/>
    <w:rsid w:val="00D145A9"/>
    <w:rsid w:val="00D145C2"/>
    <w:rsid w:val="00D1462C"/>
    <w:rsid w:val="00D1478B"/>
    <w:rsid w:val="00D14817"/>
    <w:rsid w:val="00D1493C"/>
    <w:rsid w:val="00D14970"/>
    <w:rsid w:val="00D14B09"/>
    <w:rsid w:val="00D14BAD"/>
    <w:rsid w:val="00D14C95"/>
    <w:rsid w:val="00D14CDF"/>
    <w:rsid w:val="00D14D22"/>
    <w:rsid w:val="00D14DED"/>
    <w:rsid w:val="00D14DFC"/>
    <w:rsid w:val="00D14E4B"/>
    <w:rsid w:val="00D14E5B"/>
    <w:rsid w:val="00D14E6B"/>
    <w:rsid w:val="00D15054"/>
    <w:rsid w:val="00D15266"/>
    <w:rsid w:val="00D1555D"/>
    <w:rsid w:val="00D15568"/>
    <w:rsid w:val="00D15A2E"/>
    <w:rsid w:val="00D15D1A"/>
    <w:rsid w:val="00D15D8B"/>
    <w:rsid w:val="00D15DDF"/>
    <w:rsid w:val="00D1600A"/>
    <w:rsid w:val="00D161DB"/>
    <w:rsid w:val="00D1636D"/>
    <w:rsid w:val="00D164BB"/>
    <w:rsid w:val="00D166BB"/>
    <w:rsid w:val="00D167F9"/>
    <w:rsid w:val="00D169B8"/>
    <w:rsid w:val="00D16C61"/>
    <w:rsid w:val="00D16D5D"/>
    <w:rsid w:val="00D16E2C"/>
    <w:rsid w:val="00D17050"/>
    <w:rsid w:val="00D1710D"/>
    <w:rsid w:val="00D17301"/>
    <w:rsid w:val="00D1735E"/>
    <w:rsid w:val="00D173E3"/>
    <w:rsid w:val="00D17540"/>
    <w:rsid w:val="00D17638"/>
    <w:rsid w:val="00D176C1"/>
    <w:rsid w:val="00D177D7"/>
    <w:rsid w:val="00D17830"/>
    <w:rsid w:val="00D17AD5"/>
    <w:rsid w:val="00D17B5C"/>
    <w:rsid w:val="00D17FD5"/>
    <w:rsid w:val="00D17FF0"/>
    <w:rsid w:val="00D20059"/>
    <w:rsid w:val="00D2007B"/>
    <w:rsid w:val="00D20164"/>
    <w:rsid w:val="00D206E0"/>
    <w:rsid w:val="00D20770"/>
    <w:rsid w:val="00D209BA"/>
    <w:rsid w:val="00D20B4F"/>
    <w:rsid w:val="00D20D29"/>
    <w:rsid w:val="00D21072"/>
    <w:rsid w:val="00D210D2"/>
    <w:rsid w:val="00D21264"/>
    <w:rsid w:val="00D213E6"/>
    <w:rsid w:val="00D21A6F"/>
    <w:rsid w:val="00D21AC7"/>
    <w:rsid w:val="00D21ADE"/>
    <w:rsid w:val="00D21B27"/>
    <w:rsid w:val="00D21BC9"/>
    <w:rsid w:val="00D21D5B"/>
    <w:rsid w:val="00D21E1F"/>
    <w:rsid w:val="00D22206"/>
    <w:rsid w:val="00D22521"/>
    <w:rsid w:val="00D226F7"/>
    <w:rsid w:val="00D22AF1"/>
    <w:rsid w:val="00D22BF4"/>
    <w:rsid w:val="00D22BFE"/>
    <w:rsid w:val="00D22FB1"/>
    <w:rsid w:val="00D23245"/>
    <w:rsid w:val="00D23258"/>
    <w:rsid w:val="00D23309"/>
    <w:rsid w:val="00D233D1"/>
    <w:rsid w:val="00D23529"/>
    <w:rsid w:val="00D2363E"/>
    <w:rsid w:val="00D23682"/>
    <w:rsid w:val="00D2369A"/>
    <w:rsid w:val="00D23A1D"/>
    <w:rsid w:val="00D23B7E"/>
    <w:rsid w:val="00D23CF1"/>
    <w:rsid w:val="00D23F7D"/>
    <w:rsid w:val="00D240E7"/>
    <w:rsid w:val="00D24126"/>
    <w:rsid w:val="00D24203"/>
    <w:rsid w:val="00D242FE"/>
    <w:rsid w:val="00D24871"/>
    <w:rsid w:val="00D24B74"/>
    <w:rsid w:val="00D24C63"/>
    <w:rsid w:val="00D24CF1"/>
    <w:rsid w:val="00D24E31"/>
    <w:rsid w:val="00D24F45"/>
    <w:rsid w:val="00D25111"/>
    <w:rsid w:val="00D25128"/>
    <w:rsid w:val="00D251F2"/>
    <w:rsid w:val="00D253BF"/>
    <w:rsid w:val="00D258D2"/>
    <w:rsid w:val="00D259EA"/>
    <w:rsid w:val="00D25BEB"/>
    <w:rsid w:val="00D25D40"/>
    <w:rsid w:val="00D2601F"/>
    <w:rsid w:val="00D2640D"/>
    <w:rsid w:val="00D26497"/>
    <w:rsid w:val="00D26584"/>
    <w:rsid w:val="00D265F9"/>
    <w:rsid w:val="00D26628"/>
    <w:rsid w:val="00D26908"/>
    <w:rsid w:val="00D26B03"/>
    <w:rsid w:val="00D26B16"/>
    <w:rsid w:val="00D26C3E"/>
    <w:rsid w:val="00D2744A"/>
    <w:rsid w:val="00D27652"/>
    <w:rsid w:val="00D27948"/>
    <w:rsid w:val="00D27B4E"/>
    <w:rsid w:val="00D27C42"/>
    <w:rsid w:val="00D27D4E"/>
    <w:rsid w:val="00D30074"/>
    <w:rsid w:val="00D300C2"/>
    <w:rsid w:val="00D3022B"/>
    <w:rsid w:val="00D306F3"/>
    <w:rsid w:val="00D308A5"/>
    <w:rsid w:val="00D30907"/>
    <w:rsid w:val="00D30A27"/>
    <w:rsid w:val="00D30BCF"/>
    <w:rsid w:val="00D30CA3"/>
    <w:rsid w:val="00D311BD"/>
    <w:rsid w:val="00D316D5"/>
    <w:rsid w:val="00D31708"/>
    <w:rsid w:val="00D3175C"/>
    <w:rsid w:val="00D317EA"/>
    <w:rsid w:val="00D319B2"/>
    <w:rsid w:val="00D31AB6"/>
    <w:rsid w:val="00D31BE2"/>
    <w:rsid w:val="00D31C94"/>
    <w:rsid w:val="00D32054"/>
    <w:rsid w:val="00D32319"/>
    <w:rsid w:val="00D32396"/>
    <w:rsid w:val="00D32E35"/>
    <w:rsid w:val="00D32E95"/>
    <w:rsid w:val="00D32F8C"/>
    <w:rsid w:val="00D32FE3"/>
    <w:rsid w:val="00D32FFA"/>
    <w:rsid w:val="00D330C0"/>
    <w:rsid w:val="00D330C1"/>
    <w:rsid w:val="00D332DE"/>
    <w:rsid w:val="00D3334D"/>
    <w:rsid w:val="00D333C4"/>
    <w:rsid w:val="00D33439"/>
    <w:rsid w:val="00D33490"/>
    <w:rsid w:val="00D334D4"/>
    <w:rsid w:val="00D33591"/>
    <w:rsid w:val="00D336BF"/>
    <w:rsid w:val="00D33881"/>
    <w:rsid w:val="00D33950"/>
    <w:rsid w:val="00D33A37"/>
    <w:rsid w:val="00D33A73"/>
    <w:rsid w:val="00D33AB1"/>
    <w:rsid w:val="00D33AD5"/>
    <w:rsid w:val="00D33B91"/>
    <w:rsid w:val="00D33D4C"/>
    <w:rsid w:val="00D33FD7"/>
    <w:rsid w:val="00D3417A"/>
    <w:rsid w:val="00D34228"/>
    <w:rsid w:val="00D343EA"/>
    <w:rsid w:val="00D343EC"/>
    <w:rsid w:val="00D3453A"/>
    <w:rsid w:val="00D34697"/>
    <w:rsid w:val="00D34754"/>
    <w:rsid w:val="00D34785"/>
    <w:rsid w:val="00D348E3"/>
    <w:rsid w:val="00D34BD6"/>
    <w:rsid w:val="00D34DFE"/>
    <w:rsid w:val="00D35136"/>
    <w:rsid w:val="00D3526D"/>
    <w:rsid w:val="00D3551D"/>
    <w:rsid w:val="00D3551F"/>
    <w:rsid w:val="00D355D3"/>
    <w:rsid w:val="00D3564D"/>
    <w:rsid w:val="00D35692"/>
    <w:rsid w:val="00D35AD4"/>
    <w:rsid w:val="00D35BB7"/>
    <w:rsid w:val="00D35CF3"/>
    <w:rsid w:val="00D35EE2"/>
    <w:rsid w:val="00D36126"/>
    <w:rsid w:val="00D36175"/>
    <w:rsid w:val="00D363F1"/>
    <w:rsid w:val="00D3651D"/>
    <w:rsid w:val="00D36538"/>
    <w:rsid w:val="00D36759"/>
    <w:rsid w:val="00D36916"/>
    <w:rsid w:val="00D36A68"/>
    <w:rsid w:val="00D36C90"/>
    <w:rsid w:val="00D36CD0"/>
    <w:rsid w:val="00D36D24"/>
    <w:rsid w:val="00D37011"/>
    <w:rsid w:val="00D3706A"/>
    <w:rsid w:val="00D37188"/>
    <w:rsid w:val="00D37842"/>
    <w:rsid w:val="00D378D8"/>
    <w:rsid w:val="00D378D9"/>
    <w:rsid w:val="00D37992"/>
    <w:rsid w:val="00D37B07"/>
    <w:rsid w:val="00D37C1A"/>
    <w:rsid w:val="00D37D13"/>
    <w:rsid w:val="00D37DEB"/>
    <w:rsid w:val="00D37EE1"/>
    <w:rsid w:val="00D400B4"/>
    <w:rsid w:val="00D400F7"/>
    <w:rsid w:val="00D4013F"/>
    <w:rsid w:val="00D4045E"/>
    <w:rsid w:val="00D40611"/>
    <w:rsid w:val="00D406D4"/>
    <w:rsid w:val="00D4074A"/>
    <w:rsid w:val="00D40787"/>
    <w:rsid w:val="00D4086D"/>
    <w:rsid w:val="00D4097A"/>
    <w:rsid w:val="00D40A57"/>
    <w:rsid w:val="00D40CE3"/>
    <w:rsid w:val="00D40F54"/>
    <w:rsid w:val="00D40F56"/>
    <w:rsid w:val="00D410A1"/>
    <w:rsid w:val="00D41175"/>
    <w:rsid w:val="00D4123E"/>
    <w:rsid w:val="00D413EC"/>
    <w:rsid w:val="00D415C0"/>
    <w:rsid w:val="00D417DA"/>
    <w:rsid w:val="00D41854"/>
    <w:rsid w:val="00D418DC"/>
    <w:rsid w:val="00D419A2"/>
    <w:rsid w:val="00D41AF3"/>
    <w:rsid w:val="00D41C43"/>
    <w:rsid w:val="00D41D28"/>
    <w:rsid w:val="00D41ED9"/>
    <w:rsid w:val="00D42138"/>
    <w:rsid w:val="00D42245"/>
    <w:rsid w:val="00D422CD"/>
    <w:rsid w:val="00D42613"/>
    <w:rsid w:val="00D426C2"/>
    <w:rsid w:val="00D42767"/>
    <w:rsid w:val="00D42816"/>
    <w:rsid w:val="00D42D1D"/>
    <w:rsid w:val="00D42E09"/>
    <w:rsid w:val="00D42E54"/>
    <w:rsid w:val="00D4304B"/>
    <w:rsid w:val="00D43111"/>
    <w:rsid w:val="00D43269"/>
    <w:rsid w:val="00D432D6"/>
    <w:rsid w:val="00D43371"/>
    <w:rsid w:val="00D43399"/>
    <w:rsid w:val="00D4366D"/>
    <w:rsid w:val="00D43794"/>
    <w:rsid w:val="00D4384F"/>
    <w:rsid w:val="00D4392F"/>
    <w:rsid w:val="00D43B07"/>
    <w:rsid w:val="00D43D16"/>
    <w:rsid w:val="00D43E6C"/>
    <w:rsid w:val="00D43ED9"/>
    <w:rsid w:val="00D43F4F"/>
    <w:rsid w:val="00D44266"/>
    <w:rsid w:val="00D444C2"/>
    <w:rsid w:val="00D44570"/>
    <w:rsid w:val="00D44919"/>
    <w:rsid w:val="00D44A06"/>
    <w:rsid w:val="00D44A58"/>
    <w:rsid w:val="00D44B2A"/>
    <w:rsid w:val="00D44B6C"/>
    <w:rsid w:val="00D44B6E"/>
    <w:rsid w:val="00D44E05"/>
    <w:rsid w:val="00D45054"/>
    <w:rsid w:val="00D45118"/>
    <w:rsid w:val="00D451E7"/>
    <w:rsid w:val="00D453DB"/>
    <w:rsid w:val="00D458D4"/>
    <w:rsid w:val="00D45D87"/>
    <w:rsid w:val="00D45FCA"/>
    <w:rsid w:val="00D46128"/>
    <w:rsid w:val="00D46229"/>
    <w:rsid w:val="00D464A5"/>
    <w:rsid w:val="00D4661C"/>
    <w:rsid w:val="00D46737"/>
    <w:rsid w:val="00D4682B"/>
    <w:rsid w:val="00D46960"/>
    <w:rsid w:val="00D46C58"/>
    <w:rsid w:val="00D46DDC"/>
    <w:rsid w:val="00D46DDF"/>
    <w:rsid w:val="00D472BB"/>
    <w:rsid w:val="00D4743A"/>
    <w:rsid w:val="00D47654"/>
    <w:rsid w:val="00D477B9"/>
    <w:rsid w:val="00D479D9"/>
    <w:rsid w:val="00D47B10"/>
    <w:rsid w:val="00D47CCB"/>
    <w:rsid w:val="00D47E3D"/>
    <w:rsid w:val="00D47EFF"/>
    <w:rsid w:val="00D47FF7"/>
    <w:rsid w:val="00D503CF"/>
    <w:rsid w:val="00D503E0"/>
    <w:rsid w:val="00D5068A"/>
    <w:rsid w:val="00D50714"/>
    <w:rsid w:val="00D50797"/>
    <w:rsid w:val="00D50BDE"/>
    <w:rsid w:val="00D50CF6"/>
    <w:rsid w:val="00D51277"/>
    <w:rsid w:val="00D5165C"/>
    <w:rsid w:val="00D519EF"/>
    <w:rsid w:val="00D51A31"/>
    <w:rsid w:val="00D51A53"/>
    <w:rsid w:val="00D51D13"/>
    <w:rsid w:val="00D51D4A"/>
    <w:rsid w:val="00D51EC3"/>
    <w:rsid w:val="00D52211"/>
    <w:rsid w:val="00D528A2"/>
    <w:rsid w:val="00D52944"/>
    <w:rsid w:val="00D52AB6"/>
    <w:rsid w:val="00D52AC6"/>
    <w:rsid w:val="00D52F31"/>
    <w:rsid w:val="00D53083"/>
    <w:rsid w:val="00D534B2"/>
    <w:rsid w:val="00D5350F"/>
    <w:rsid w:val="00D53614"/>
    <w:rsid w:val="00D536D4"/>
    <w:rsid w:val="00D5373E"/>
    <w:rsid w:val="00D539A7"/>
    <w:rsid w:val="00D53D3B"/>
    <w:rsid w:val="00D54178"/>
    <w:rsid w:val="00D542D3"/>
    <w:rsid w:val="00D54333"/>
    <w:rsid w:val="00D54476"/>
    <w:rsid w:val="00D545A7"/>
    <w:rsid w:val="00D5488D"/>
    <w:rsid w:val="00D54A4E"/>
    <w:rsid w:val="00D54C8A"/>
    <w:rsid w:val="00D54E49"/>
    <w:rsid w:val="00D54F1E"/>
    <w:rsid w:val="00D54FF5"/>
    <w:rsid w:val="00D5513A"/>
    <w:rsid w:val="00D55157"/>
    <w:rsid w:val="00D553E7"/>
    <w:rsid w:val="00D5549E"/>
    <w:rsid w:val="00D55990"/>
    <w:rsid w:val="00D559CD"/>
    <w:rsid w:val="00D55A44"/>
    <w:rsid w:val="00D55A77"/>
    <w:rsid w:val="00D55A9B"/>
    <w:rsid w:val="00D55E6F"/>
    <w:rsid w:val="00D560A7"/>
    <w:rsid w:val="00D5621D"/>
    <w:rsid w:val="00D5652F"/>
    <w:rsid w:val="00D565F7"/>
    <w:rsid w:val="00D56679"/>
    <w:rsid w:val="00D567DF"/>
    <w:rsid w:val="00D567E9"/>
    <w:rsid w:val="00D569D5"/>
    <w:rsid w:val="00D56A1F"/>
    <w:rsid w:val="00D56A4A"/>
    <w:rsid w:val="00D56B18"/>
    <w:rsid w:val="00D56C54"/>
    <w:rsid w:val="00D571E9"/>
    <w:rsid w:val="00D57228"/>
    <w:rsid w:val="00D572EB"/>
    <w:rsid w:val="00D572F0"/>
    <w:rsid w:val="00D57358"/>
    <w:rsid w:val="00D576B6"/>
    <w:rsid w:val="00D57938"/>
    <w:rsid w:val="00D57EF1"/>
    <w:rsid w:val="00D6007C"/>
    <w:rsid w:val="00D600D6"/>
    <w:rsid w:val="00D60171"/>
    <w:rsid w:val="00D6034B"/>
    <w:rsid w:val="00D60397"/>
    <w:rsid w:val="00D604A1"/>
    <w:rsid w:val="00D60575"/>
    <w:rsid w:val="00D605D0"/>
    <w:rsid w:val="00D60806"/>
    <w:rsid w:val="00D60A2A"/>
    <w:rsid w:val="00D60A61"/>
    <w:rsid w:val="00D60D99"/>
    <w:rsid w:val="00D611BB"/>
    <w:rsid w:val="00D61235"/>
    <w:rsid w:val="00D61295"/>
    <w:rsid w:val="00D61356"/>
    <w:rsid w:val="00D61483"/>
    <w:rsid w:val="00D616FD"/>
    <w:rsid w:val="00D61800"/>
    <w:rsid w:val="00D61E53"/>
    <w:rsid w:val="00D62081"/>
    <w:rsid w:val="00D621FA"/>
    <w:rsid w:val="00D62261"/>
    <w:rsid w:val="00D62435"/>
    <w:rsid w:val="00D62440"/>
    <w:rsid w:val="00D624F1"/>
    <w:rsid w:val="00D624FA"/>
    <w:rsid w:val="00D62516"/>
    <w:rsid w:val="00D62DA0"/>
    <w:rsid w:val="00D63133"/>
    <w:rsid w:val="00D63390"/>
    <w:rsid w:val="00D635ED"/>
    <w:rsid w:val="00D63707"/>
    <w:rsid w:val="00D6389F"/>
    <w:rsid w:val="00D63A01"/>
    <w:rsid w:val="00D63AA8"/>
    <w:rsid w:val="00D63B9F"/>
    <w:rsid w:val="00D63C7C"/>
    <w:rsid w:val="00D63E23"/>
    <w:rsid w:val="00D63E7D"/>
    <w:rsid w:val="00D63EBA"/>
    <w:rsid w:val="00D64043"/>
    <w:rsid w:val="00D6494F"/>
    <w:rsid w:val="00D64A64"/>
    <w:rsid w:val="00D64E00"/>
    <w:rsid w:val="00D652A1"/>
    <w:rsid w:val="00D65471"/>
    <w:rsid w:val="00D65513"/>
    <w:rsid w:val="00D65744"/>
    <w:rsid w:val="00D65928"/>
    <w:rsid w:val="00D6662F"/>
    <w:rsid w:val="00D6672E"/>
    <w:rsid w:val="00D66A1F"/>
    <w:rsid w:val="00D66C75"/>
    <w:rsid w:val="00D66EED"/>
    <w:rsid w:val="00D67163"/>
    <w:rsid w:val="00D67215"/>
    <w:rsid w:val="00D676B5"/>
    <w:rsid w:val="00D67705"/>
    <w:rsid w:val="00D67731"/>
    <w:rsid w:val="00D677B4"/>
    <w:rsid w:val="00D67929"/>
    <w:rsid w:val="00D67988"/>
    <w:rsid w:val="00D67992"/>
    <w:rsid w:val="00D67B22"/>
    <w:rsid w:val="00D67C0D"/>
    <w:rsid w:val="00D67E77"/>
    <w:rsid w:val="00D67F04"/>
    <w:rsid w:val="00D67FA3"/>
    <w:rsid w:val="00D67FA5"/>
    <w:rsid w:val="00D67FEB"/>
    <w:rsid w:val="00D67FF8"/>
    <w:rsid w:val="00D7010D"/>
    <w:rsid w:val="00D70505"/>
    <w:rsid w:val="00D70560"/>
    <w:rsid w:val="00D70719"/>
    <w:rsid w:val="00D70854"/>
    <w:rsid w:val="00D70BF5"/>
    <w:rsid w:val="00D70F1F"/>
    <w:rsid w:val="00D70F7B"/>
    <w:rsid w:val="00D70FB7"/>
    <w:rsid w:val="00D7104B"/>
    <w:rsid w:val="00D71165"/>
    <w:rsid w:val="00D7116E"/>
    <w:rsid w:val="00D711DD"/>
    <w:rsid w:val="00D71228"/>
    <w:rsid w:val="00D71237"/>
    <w:rsid w:val="00D71478"/>
    <w:rsid w:val="00D71556"/>
    <w:rsid w:val="00D717A2"/>
    <w:rsid w:val="00D717B1"/>
    <w:rsid w:val="00D717F8"/>
    <w:rsid w:val="00D71A34"/>
    <w:rsid w:val="00D71B44"/>
    <w:rsid w:val="00D71B7A"/>
    <w:rsid w:val="00D71BE1"/>
    <w:rsid w:val="00D71CBE"/>
    <w:rsid w:val="00D71DEA"/>
    <w:rsid w:val="00D71EAF"/>
    <w:rsid w:val="00D71F63"/>
    <w:rsid w:val="00D72189"/>
    <w:rsid w:val="00D722DC"/>
    <w:rsid w:val="00D72525"/>
    <w:rsid w:val="00D72856"/>
    <w:rsid w:val="00D729CE"/>
    <w:rsid w:val="00D72BDB"/>
    <w:rsid w:val="00D72D00"/>
    <w:rsid w:val="00D730E5"/>
    <w:rsid w:val="00D73255"/>
    <w:rsid w:val="00D732C1"/>
    <w:rsid w:val="00D733FB"/>
    <w:rsid w:val="00D735D5"/>
    <w:rsid w:val="00D735DC"/>
    <w:rsid w:val="00D73660"/>
    <w:rsid w:val="00D73B11"/>
    <w:rsid w:val="00D73EF2"/>
    <w:rsid w:val="00D7406B"/>
    <w:rsid w:val="00D742B3"/>
    <w:rsid w:val="00D74300"/>
    <w:rsid w:val="00D7464E"/>
    <w:rsid w:val="00D7469B"/>
    <w:rsid w:val="00D747FE"/>
    <w:rsid w:val="00D74883"/>
    <w:rsid w:val="00D74A06"/>
    <w:rsid w:val="00D74AD1"/>
    <w:rsid w:val="00D74AEE"/>
    <w:rsid w:val="00D74BF1"/>
    <w:rsid w:val="00D74C9B"/>
    <w:rsid w:val="00D75112"/>
    <w:rsid w:val="00D7522B"/>
    <w:rsid w:val="00D754DC"/>
    <w:rsid w:val="00D75581"/>
    <w:rsid w:val="00D755D9"/>
    <w:rsid w:val="00D75660"/>
    <w:rsid w:val="00D756DB"/>
    <w:rsid w:val="00D756EE"/>
    <w:rsid w:val="00D75913"/>
    <w:rsid w:val="00D759E0"/>
    <w:rsid w:val="00D75A9B"/>
    <w:rsid w:val="00D75EC8"/>
    <w:rsid w:val="00D76194"/>
    <w:rsid w:val="00D766EC"/>
    <w:rsid w:val="00D76860"/>
    <w:rsid w:val="00D76982"/>
    <w:rsid w:val="00D76B75"/>
    <w:rsid w:val="00D76D6B"/>
    <w:rsid w:val="00D77039"/>
    <w:rsid w:val="00D771E1"/>
    <w:rsid w:val="00D7745D"/>
    <w:rsid w:val="00D77825"/>
    <w:rsid w:val="00D778F2"/>
    <w:rsid w:val="00D77BA2"/>
    <w:rsid w:val="00D77C23"/>
    <w:rsid w:val="00D77DDF"/>
    <w:rsid w:val="00D80176"/>
    <w:rsid w:val="00D8025E"/>
    <w:rsid w:val="00D80B75"/>
    <w:rsid w:val="00D81042"/>
    <w:rsid w:val="00D813FE"/>
    <w:rsid w:val="00D818C5"/>
    <w:rsid w:val="00D81937"/>
    <w:rsid w:val="00D81A3E"/>
    <w:rsid w:val="00D81CBC"/>
    <w:rsid w:val="00D81EC3"/>
    <w:rsid w:val="00D8210F"/>
    <w:rsid w:val="00D8272A"/>
    <w:rsid w:val="00D82760"/>
    <w:rsid w:val="00D8277E"/>
    <w:rsid w:val="00D82906"/>
    <w:rsid w:val="00D82995"/>
    <w:rsid w:val="00D82ACE"/>
    <w:rsid w:val="00D82B78"/>
    <w:rsid w:val="00D82DCD"/>
    <w:rsid w:val="00D82FAC"/>
    <w:rsid w:val="00D8321E"/>
    <w:rsid w:val="00D832C9"/>
    <w:rsid w:val="00D8363E"/>
    <w:rsid w:val="00D8366A"/>
    <w:rsid w:val="00D83739"/>
    <w:rsid w:val="00D838BB"/>
    <w:rsid w:val="00D838BF"/>
    <w:rsid w:val="00D839CE"/>
    <w:rsid w:val="00D83AC2"/>
    <w:rsid w:val="00D83B5A"/>
    <w:rsid w:val="00D83CC2"/>
    <w:rsid w:val="00D83CEE"/>
    <w:rsid w:val="00D83D29"/>
    <w:rsid w:val="00D83F2F"/>
    <w:rsid w:val="00D83FB1"/>
    <w:rsid w:val="00D842D0"/>
    <w:rsid w:val="00D8444E"/>
    <w:rsid w:val="00D845CD"/>
    <w:rsid w:val="00D8470C"/>
    <w:rsid w:val="00D847AD"/>
    <w:rsid w:val="00D848A0"/>
    <w:rsid w:val="00D84C37"/>
    <w:rsid w:val="00D84C3E"/>
    <w:rsid w:val="00D84DDB"/>
    <w:rsid w:val="00D84F45"/>
    <w:rsid w:val="00D84F59"/>
    <w:rsid w:val="00D850F7"/>
    <w:rsid w:val="00D850FB"/>
    <w:rsid w:val="00D85565"/>
    <w:rsid w:val="00D855EF"/>
    <w:rsid w:val="00D85629"/>
    <w:rsid w:val="00D856BF"/>
    <w:rsid w:val="00D857BC"/>
    <w:rsid w:val="00D85D88"/>
    <w:rsid w:val="00D86212"/>
    <w:rsid w:val="00D863A5"/>
    <w:rsid w:val="00D865EB"/>
    <w:rsid w:val="00D8661A"/>
    <w:rsid w:val="00D866C6"/>
    <w:rsid w:val="00D869C7"/>
    <w:rsid w:val="00D86A3C"/>
    <w:rsid w:val="00D86C1B"/>
    <w:rsid w:val="00D86E76"/>
    <w:rsid w:val="00D86ECF"/>
    <w:rsid w:val="00D87037"/>
    <w:rsid w:val="00D8709D"/>
    <w:rsid w:val="00D8712E"/>
    <w:rsid w:val="00D87302"/>
    <w:rsid w:val="00D87328"/>
    <w:rsid w:val="00D87805"/>
    <w:rsid w:val="00D87B5B"/>
    <w:rsid w:val="00D87E49"/>
    <w:rsid w:val="00D87EEA"/>
    <w:rsid w:val="00D90478"/>
    <w:rsid w:val="00D9092E"/>
    <w:rsid w:val="00D90B18"/>
    <w:rsid w:val="00D90B91"/>
    <w:rsid w:val="00D90D66"/>
    <w:rsid w:val="00D91155"/>
    <w:rsid w:val="00D9156A"/>
    <w:rsid w:val="00D9157E"/>
    <w:rsid w:val="00D9165E"/>
    <w:rsid w:val="00D9173A"/>
    <w:rsid w:val="00D917D8"/>
    <w:rsid w:val="00D91C2B"/>
    <w:rsid w:val="00D91F5F"/>
    <w:rsid w:val="00D921A0"/>
    <w:rsid w:val="00D922D5"/>
    <w:rsid w:val="00D927B7"/>
    <w:rsid w:val="00D92C7C"/>
    <w:rsid w:val="00D92FF8"/>
    <w:rsid w:val="00D9301B"/>
    <w:rsid w:val="00D9325C"/>
    <w:rsid w:val="00D933EE"/>
    <w:rsid w:val="00D934F1"/>
    <w:rsid w:val="00D939F2"/>
    <w:rsid w:val="00D93A4D"/>
    <w:rsid w:val="00D93A6A"/>
    <w:rsid w:val="00D93FA2"/>
    <w:rsid w:val="00D94019"/>
    <w:rsid w:val="00D941D9"/>
    <w:rsid w:val="00D9422D"/>
    <w:rsid w:val="00D943FF"/>
    <w:rsid w:val="00D946E2"/>
    <w:rsid w:val="00D9474E"/>
    <w:rsid w:val="00D94D97"/>
    <w:rsid w:val="00D94E2D"/>
    <w:rsid w:val="00D94F26"/>
    <w:rsid w:val="00D94FCD"/>
    <w:rsid w:val="00D951FA"/>
    <w:rsid w:val="00D95255"/>
    <w:rsid w:val="00D95279"/>
    <w:rsid w:val="00D95914"/>
    <w:rsid w:val="00D95B3A"/>
    <w:rsid w:val="00D95D08"/>
    <w:rsid w:val="00D95D86"/>
    <w:rsid w:val="00D95DF7"/>
    <w:rsid w:val="00D960FF"/>
    <w:rsid w:val="00D9639C"/>
    <w:rsid w:val="00D965AE"/>
    <w:rsid w:val="00D966DC"/>
    <w:rsid w:val="00D96A6C"/>
    <w:rsid w:val="00D96BA5"/>
    <w:rsid w:val="00D96BE2"/>
    <w:rsid w:val="00D96C51"/>
    <w:rsid w:val="00D96CAE"/>
    <w:rsid w:val="00D976C9"/>
    <w:rsid w:val="00D97D5C"/>
    <w:rsid w:val="00D97D6A"/>
    <w:rsid w:val="00D97DA4"/>
    <w:rsid w:val="00DA04B4"/>
    <w:rsid w:val="00DA06D5"/>
    <w:rsid w:val="00DA0927"/>
    <w:rsid w:val="00DA0ABF"/>
    <w:rsid w:val="00DA0B6A"/>
    <w:rsid w:val="00DA0F6E"/>
    <w:rsid w:val="00DA1119"/>
    <w:rsid w:val="00DA139E"/>
    <w:rsid w:val="00DA13D3"/>
    <w:rsid w:val="00DA14CC"/>
    <w:rsid w:val="00DA15B7"/>
    <w:rsid w:val="00DA15C4"/>
    <w:rsid w:val="00DA161E"/>
    <w:rsid w:val="00DA16A5"/>
    <w:rsid w:val="00DA176E"/>
    <w:rsid w:val="00DA19BF"/>
    <w:rsid w:val="00DA1AFD"/>
    <w:rsid w:val="00DA1C96"/>
    <w:rsid w:val="00DA1D66"/>
    <w:rsid w:val="00DA1E6C"/>
    <w:rsid w:val="00DA1FB3"/>
    <w:rsid w:val="00DA25F5"/>
    <w:rsid w:val="00DA2619"/>
    <w:rsid w:val="00DA27BD"/>
    <w:rsid w:val="00DA285B"/>
    <w:rsid w:val="00DA2868"/>
    <w:rsid w:val="00DA28DD"/>
    <w:rsid w:val="00DA2DC9"/>
    <w:rsid w:val="00DA30CC"/>
    <w:rsid w:val="00DA356B"/>
    <w:rsid w:val="00DA364E"/>
    <w:rsid w:val="00DA3753"/>
    <w:rsid w:val="00DA38C6"/>
    <w:rsid w:val="00DA3AF2"/>
    <w:rsid w:val="00DA3BF6"/>
    <w:rsid w:val="00DA3C50"/>
    <w:rsid w:val="00DA3E25"/>
    <w:rsid w:val="00DA428D"/>
    <w:rsid w:val="00DA45DA"/>
    <w:rsid w:val="00DA4AA7"/>
    <w:rsid w:val="00DA4C83"/>
    <w:rsid w:val="00DA4C92"/>
    <w:rsid w:val="00DA4E3C"/>
    <w:rsid w:val="00DA5124"/>
    <w:rsid w:val="00DA536F"/>
    <w:rsid w:val="00DA56BD"/>
    <w:rsid w:val="00DA5A3B"/>
    <w:rsid w:val="00DA5F17"/>
    <w:rsid w:val="00DA5FAC"/>
    <w:rsid w:val="00DA6051"/>
    <w:rsid w:val="00DA67F7"/>
    <w:rsid w:val="00DA7986"/>
    <w:rsid w:val="00DA7DA4"/>
    <w:rsid w:val="00DA7E53"/>
    <w:rsid w:val="00DB02DF"/>
    <w:rsid w:val="00DB03A6"/>
    <w:rsid w:val="00DB0718"/>
    <w:rsid w:val="00DB07D1"/>
    <w:rsid w:val="00DB0843"/>
    <w:rsid w:val="00DB0B73"/>
    <w:rsid w:val="00DB0BF7"/>
    <w:rsid w:val="00DB0D9C"/>
    <w:rsid w:val="00DB0E7E"/>
    <w:rsid w:val="00DB0F8A"/>
    <w:rsid w:val="00DB1042"/>
    <w:rsid w:val="00DB109B"/>
    <w:rsid w:val="00DB1133"/>
    <w:rsid w:val="00DB13F0"/>
    <w:rsid w:val="00DB1568"/>
    <w:rsid w:val="00DB1593"/>
    <w:rsid w:val="00DB1973"/>
    <w:rsid w:val="00DB1B84"/>
    <w:rsid w:val="00DB1D7C"/>
    <w:rsid w:val="00DB1E61"/>
    <w:rsid w:val="00DB1FCE"/>
    <w:rsid w:val="00DB2086"/>
    <w:rsid w:val="00DB24F4"/>
    <w:rsid w:val="00DB25E8"/>
    <w:rsid w:val="00DB2A0A"/>
    <w:rsid w:val="00DB2B1B"/>
    <w:rsid w:val="00DB2C62"/>
    <w:rsid w:val="00DB2C6B"/>
    <w:rsid w:val="00DB2CDD"/>
    <w:rsid w:val="00DB2E84"/>
    <w:rsid w:val="00DB2FBC"/>
    <w:rsid w:val="00DB31A4"/>
    <w:rsid w:val="00DB31A6"/>
    <w:rsid w:val="00DB31D3"/>
    <w:rsid w:val="00DB3A4E"/>
    <w:rsid w:val="00DB3BFA"/>
    <w:rsid w:val="00DB3DE4"/>
    <w:rsid w:val="00DB3F72"/>
    <w:rsid w:val="00DB4389"/>
    <w:rsid w:val="00DB44D6"/>
    <w:rsid w:val="00DB4513"/>
    <w:rsid w:val="00DB4675"/>
    <w:rsid w:val="00DB47D3"/>
    <w:rsid w:val="00DB486A"/>
    <w:rsid w:val="00DB4913"/>
    <w:rsid w:val="00DB517D"/>
    <w:rsid w:val="00DB53FD"/>
    <w:rsid w:val="00DB5480"/>
    <w:rsid w:val="00DB55C8"/>
    <w:rsid w:val="00DB5872"/>
    <w:rsid w:val="00DB5990"/>
    <w:rsid w:val="00DB59C6"/>
    <w:rsid w:val="00DB5B76"/>
    <w:rsid w:val="00DB5B7E"/>
    <w:rsid w:val="00DB5C10"/>
    <w:rsid w:val="00DB5CF1"/>
    <w:rsid w:val="00DB6023"/>
    <w:rsid w:val="00DB6223"/>
    <w:rsid w:val="00DB6242"/>
    <w:rsid w:val="00DB63BF"/>
    <w:rsid w:val="00DB64D0"/>
    <w:rsid w:val="00DB64D9"/>
    <w:rsid w:val="00DB6898"/>
    <w:rsid w:val="00DB6A2D"/>
    <w:rsid w:val="00DB6DC0"/>
    <w:rsid w:val="00DB6E5C"/>
    <w:rsid w:val="00DB6EE6"/>
    <w:rsid w:val="00DB6F99"/>
    <w:rsid w:val="00DB702C"/>
    <w:rsid w:val="00DB7227"/>
    <w:rsid w:val="00DB744A"/>
    <w:rsid w:val="00DB74A3"/>
    <w:rsid w:val="00DB74C1"/>
    <w:rsid w:val="00DB78C9"/>
    <w:rsid w:val="00DB7913"/>
    <w:rsid w:val="00DB7FC1"/>
    <w:rsid w:val="00DC0024"/>
    <w:rsid w:val="00DC0337"/>
    <w:rsid w:val="00DC0505"/>
    <w:rsid w:val="00DC0827"/>
    <w:rsid w:val="00DC0926"/>
    <w:rsid w:val="00DC09E0"/>
    <w:rsid w:val="00DC0DC1"/>
    <w:rsid w:val="00DC0F10"/>
    <w:rsid w:val="00DC109B"/>
    <w:rsid w:val="00DC12AC"/>
    <w:rsid w:val="00DC1453"/>
    <w:rsid w:val="00DC1651"/>
    <w:rsid w:val="00DC17E0"/>
    <w:rsid w:val="00DC1873"/>
    <w:rsid w:val="00DC1DD1"/>
    <w:rsid w:val="00DC1E33"/>
    <w:rsid w:val="00DC1FA2"/>
    <w:rsid w:val="00DC2193"/>
    <w:rsid w:val="00DC220B"/>
    <w:rsid w:val="00DC239C"/>
    <w:rsid w:val="00DC249D"/>
    <w:rsid w:val="00DC267E"/>
    <w:rsid w:val="00DC2954"/>
    <w:rsid w:val="00DC2B8F"/>
    <w:rsid w:val="00DC2CF9"/>
    <w:rsid w:val="00DC2E6F"/>
    <w:rsid w:val="00DC2F5C"/>
    <w:rsid w:val="00DC300B"/>
    <w:rsid w:val="00DC324A"/>
    <w:rsid w:val="00DC358B"/>
    <w:rsid w:val="00DC35E5"/>
    <w:rsid w:val="00DC3738"/>
    <w:rsid w:val="00DC3858"/>
    <w:rsid w:val="00DC3A8D"/>
    <w:rsid w:val="00DC3AAA"/>
    <w:rsid w:val="00DC3BE3"/>
    <w:rsid w:val="00DC3E68"/>
    <w:rsid w:val="00DC3EFF"/>
    <w:rsid w:val="00DC3FE1"/>
    <w:rsid w:val="00DC41D6"/>
    <w:rsid w:val="00DC41E1"/>
    <w:rsid w:val="00DC46C3"/>
    <w:rsid w:val="00DC47D4"/>
    <w:rsid w:val="00DC49B2"/>
    <w:rsid w:val="00DC4C51"/>
    <w:rsid w:val="00DC4CAF"/>
    <w:rsid w:val="00DC4D16"/>
    <w:rsid w:val="00DC4D59"/>
    <w:rsid w:val="00DC4FDB"/>
    <w:rsid w:val="00DC50EE"/>
    <w:rsid w:val="00DC5117"/>
    <w:rsid w:val="00DC514A"/>
    <w:rsid w:val="00DC5214"/>
    <w:rsid w:val="00DC525B"/>
    <w:rsid w:val="00DC5511"/>
    <w:rsid w:val="00DC5526"/>
    <w:rsid w:val="00DC555D"/>
    <w:rsid w:val="00DC5579"/>
    <w:rsid w:val="00DC5605"/>
    <w:rsid w:val="00DC5982"/>
    <w:rsid w:val="00DC5A9C"/>
    <w:rsid w:val="00DC5AAD"/>
    <w:rsid w:val="00DC5B80"/>
    <w:rsid w:val="00DC5FB1"/>
    <w:rsid w:val="00DC60D4"/>
    <w:rsid w:val="00DC61C9"/>
    <w:rsid w:val="00DC6303"/>
    <w:rsid w:val="00DC6529"/>
    <w:rsid w:val="00DC663D"/>
    <w:rsid w:val="00DC683C"/>
    <w:rsid w:val="00DC6867"/>
    <w:rsid w:val="00DC6DB6"/>
    <w:rsid w:val="00DC6EA4"/>
    <w:rsid w:val="00DC7066"/>
    <w:rsid w:val="00DC73C7"/>
    <w:rsid w:val="00DC7D6F"/>
    <w:rsid w:val="00DD0072"/>
    <w:rsid w:val="00DD00DC"/>
    <w:rsid w:val="00DD01B7"/>
    <w:rsid w:val="00DD02F2"/>
    <w:rsid w:val="00DD039B"/>
    <w:rsid w:val="00DD05D9"/>
    <w:rsid w:val="00DD06D3"/>
    <w:rsid w:val="00DD06FB"/>
    <w:rsid w:val="00DD13BB"/>
    <w:rsid w:val="00DD16AE"/>
    <w:rsid w:val="00DD16C0"/>
    <w:rsid w:val="00DD1784"/>
    <w:rsid w:val="00DD18E8"/>
    <w:rsid w:val="00DD1936"/>
    <w:rsid w:val="00DD1943"/>
    <w:rsid w:val="00DD1ACF"/>
    <w:rsid w:val="00DD1C0D"/>
    <w:rsid w:val="00DD1EC9"/>
    <w:rsid w:val="00DD1EEB"/>
    <w:rsid w:val="00DD1F64"/>
    <w:rsid w:val="00DD205C"/>
    <w:rsid w:val="00DD21D4"/>
    <w:rsid w:val="00DD2231"/>
    <w:rsid w:val="00DD2449"/>
    <w:rsid w:val="00DD246B"/>
    <w:rsid w:val="00DD2645"/>
    <w:rsid w:val="00DD28A3"/>
    <w:rsid w:val="00DD2965"/>
    <w:rsid w:val="00DD2D1F"/>
    <w:rsid w:val="00DD2E17"/>
    <w:rsid w:val="00DD2EF7"/>
    <w:rsid w:val="00DD2FF7"/>
    <w:rsid w:val="00DD3068"/>
    <w:rsid w:val="00DD3148"/>
    <w:rsid w:val="00DD3160"/>
    <w:rsid w:val="00DD3527"/>
    <w:rsid w:val="00DD394E"/>
    <w:rsid w:val="00DD3B27"/>
    <w:rsid w:val="00DD4056"/>
    <w:rsid w:val="00DD4057"/>
    <w:rsid w:val="00DD4242"/>
    <w:rsid w:val="00DD43EA"/>
    <w:rsid w:val="00DD4448"/>
    <w:rsid w:val="00DD452D"/>
    <w:rsid w:val="00DD492C"/>
    <w:rsid w:val="00DD4D57"/>
    <w:rsid w:val="00DD5229"/>
    <w:rsid w:val="00DD52D4"/>
    <w:rsid w:val="00DD542E"/>
    <w:rsid w:val="00DD5440"/>
    <w:rsid w:val="00DD55E7"/>
    <w:rsid w:val="00DD5799"/>
    <w:rsid w:val="00DD60A6"/>
    <w:rsid w:val="00DD61FE"/>
    <w:rsid w:val="00DD640E"/>
    <w:rsid w:val="00DD65DF"/>
    <w:rsid w:val="00DD6661"/>
    <w:rsid w:val="00DD677C"/>
    <w:rsid w:val="00DD6A2B"/>
    <w:rsid w:val="00DD6AD5"/>
    <w:rsid w:val="00DD719F"/>
    <w:rsid w:val="00DD75A5"/>
    <w:rsid w:val="00DD7772"/>
    <w:rsid w:val="00DD791D"/>
    <w:rsid w:val="00DD792E"/>
    <w:rsid w:val="00DD7A36"/>
    <w:rsid w:val="00DD7B8C"/>
    <w:rsid w:val="00DE0036"/>
    <w:rsid w:val="00DE009D"/>
    <w:rsid w:val="00DE037D"/>
    <w:rsid w:val="00DE072B"/>
    <w:rsid w:val="00DE07F0"/>
    <w:rsid w:val="00DE0841"/>
    <w:rsid w:val="00DE08F5"/>
    <w:rsid w:val="00DE098A"/>
    <w:rsid w:val="00DE0B2F"/>
    <w:rsid w:val="00DE0D08"/>
    <w:rsid w:val="00DE0E6A"/>
    <w:rsid w:val="00DE0FB9"/>
    <w:rsid w:val="00DE11DA"/>
    <w:rsid w:val="00DE1225"/>
    <w:rsid w:val="00DE148F"/>
    <w:rsid w:val="00DE14D6"/>
    <w:rsid w:val="00DE19E8"/>
    <w:rsid w:val="00DE1A1E"/>
    <w:rsid w:val="00DE1B91"/>
    <w:rsid w:val="00DE1C47"/>
    <w:rsid w:val="00DE1EA2"/>
    <w:rsid w:val="00DE1F98"/>
    <w:rsid w:val="00DE2012"/>
    <w:rsid w:val="00DE204F"/>
    <w:rsid w:val="00DE23EC"/>
    <w:rsid w:val="00DE268B"/>
    <w:rsid w:val="00DE28AD"/>
    <w:rsid w:val="00DE2AD2"/>
    <w:rsid w:val="00DE2ADD"/>
    <w:rsid w:val="00DE2C38"/>
    <w:rsid w:val="00DE2C78"/>
    <w:rsid w:val="00DE2E7F"/>
    <w:rsid w:val="00DE30D0"/>
    <w:rsid w:val="00DE3210"/>
    <w:rsid w:val="00DE3324"/>
    <w:rsid w:val="00DE339C"/>
    <w:rsid w:val="00DE354D"/>
    <w:rsid w:val="00DE3589"/>
    <w:rsid w:val="00DE367F"/>
    <w:rsid w:val="00DE37E5"/>
    <w:rsid w:val="00DE39CA"/>
    <w:rsid w:val="00DE40B1"/>
    <w:rsid w:val="00DE4551"/>
    <w:rsid w:val="00DE472F"/>
    <w:rsid w:val="00DE4927"/>
    <w:rsid w:val="00DE4AD6"/>
    <w:rsid w:val="00DE4C9D"/>
    <w:rsid w:val="00DE4D4D"/>
    <w:rsid w:val="00DE4E0F"/>
    <w:rsid w:val="00DE4E54"/>
    <w:rsid w:val="00DE4E70"/>
    <w:rsid w:val="00DE4FC3"/>
    <w:rsid w:val="00DE516E"/>
    <w:rsid w:val="00DE525A"/>
    <w:rsid w:val="00DE52BC"/>
    <w:rsid w:val="00DE53F0"/>
    <w:rsid w:val="00DE5540"/>
    <w:rsid w:val="00DE565C"/>
    <w:rsid w:val="00DE569E"/>
    <w:rsid w:val="00DE56C0"/>
    <w:rsid w:val="00DE5CBF"/>
    <w:rsid w:val="00DE5EF8"/>
    <w:rsid w:val="00DE6212"/>
    <w:rsid w:val="00DE624B"/>
    <w:rsid w:val="00DE6334"/>
    <w:rsid w:val="00DE651A"/>
    <w:rsid w:val="00DE672D"/>
    <w:rsid w:val="00DE6932"/>
    <w:rsid w:val="00DE6964"/>
    <w:rsid w:val="00DE6AD5"/>
    <w:rsid w:val="00DE6C6B"/>
    <w:rsid w:val="00DE6CAF"/>
    <w:rsid w:val="00DE7093"/>
    <w:rsid w:val="00DE70CD"/>
    <w:rsid w:val="00DE74B2"/>
    <w:rsid w:val="00DE7520"/>
    <w:rsid w:val="00DE76B0"/>
    <w:rsid w:val="00DE76CC"/>
    <w:rsid w:val="00DE7836"/>
    <w:rsid w:val="00DE789E"/>
    <w:rsid w:val="00DE78FE"/>
    <w:rsid w:val="00DE7915"/>
    <w:rsid w:val="00DE7A4E"/>
    <w:rsid w:val="00DE7AE8"/>
    <w:rsid w:val="00DE7BA9"/>
    <w:rsid w:val="00DE7C3F"/>
    <w:rsid w:val="00DE7E4C"/>
    <w:rsid w:val="00DE7F5B"/>
    <w:rsid w:val="00DF01A4"/>
    <w:rsid w:val="00DF01EE"/>
    <w:rsid w:val="00DF03C9"/>
    <w:rsid w:val="00DF0473"/>
    <w:rsid w:val="00DF05FB"/>
    <w:rsid w:val="00DF074D"/>
    <w:rsid w:val="00DF124A"/>
    <w:rsid w:val="00DF12D7"/>
    <w:rsid w:val="00DF1535"/>
    <w:rsid w:val="00DF1540"/>
    <w:rsid w:val="00DF1573"/>
    <w:rsid w:val="00DF15A2"/>
    <w:rsid w:val="00DF17A4"/>
    <w:rsid w:val="00DF1929"/>
    <w:rsid w:val="00DF1A01"/>
    <w:rsid w:val="00DF1C40"/>
    <w:rsid w:val="00DF1DE0"/>
    <w:rsid w:val="00DF1E27"/>
    <w:rsid w:val="00DF203D"/>
    <w:rsid w:val="00DF21BF"/>
    <w:rsid w:val="00DF2457"/>
    <w:rsid w:val="00DF26C2"/>
    <w:rsid w:val="00DF26D4"/>
    <w:rsid w:val="00DF2880"/>
    <w:rsid w:val="00DF2B1A"/>
    <w:rsid w:val="00DF2E32"/>
    <w:rsid w:val="00DF30E0"/>
    <w:rsid w:val="00DF33DB"/>
    <w:rsid w:val="00DF346A"/>
    <w:rsid w:val="00DF353F"/>
    <w:rsid w:val="00DF35AB"/>
    <w:rsid w:val="00DF3C69"/>
    <w:rsid w:val="00DF426D"/>
    <w:rsid w:val="00DF42B4"/>
    <w:rsid w:val="00DF43B4"/>
    <w:rsid w:val="00DF4509"/>
    <w:rsid w:val="00DF45BE"/>
    <w:rsid w:val="00DF4937"/>
    <w:rsid w:val="00DF4C8D"/>
    <w:rsid w:val="00DF4D82"/>
    <w:rsid w:val="00DF53FE"/>
    <w:rsid w:val="00DF5466"/>
    <w:rsid w:val="00DF5578"/>
    <w:rsid w:val="00DF5B37"/>
    <w:rsid w:val="00DF5F2F"/>
    <w:rsid w:val="00DF5F32"/>
    <w:rsid w:val="00DF61BC"/>
    <w:rsid w:val="00DF6358"/>
    <w:rsid w:val="00DF660C"/>
    <w:rsid w:val="00DF66B8"/>
    <w:rsid w:val="00DF6790"/>
    <w:rsid w:val="00DF6DC9"/>
    <w:rsid w:val="00DF6E8C"/>
    <w:rsid w:val="00DF7022"/>
    <w:rsid w:val="00DF711B"/>
    <w:rsid w:val="00DF71AB"/>
    <w:rsid w:val="00DF7251"/>
    <w:rsid w:val="00DF743A"/>
    <w:rsid w:val="00DF75C8"/>
    <w:rsid w:val="00DF7BD9"/>
    <w:rsid w:val="00DF7C34"/>
    <w:rsid w:val="00DF7CBA"/>
    <w:rsid w:val="00DF7FB1"/>
    <w:rsid w:val="00E001D1"/>
    <w:rsid w:val="00E00254"/>
    <w:rsid w:val="00E003A0"/>
    <w:rsid w:val="00E00522"/>
    <w:rsid w:val="00E0057E"/>
    <w:rsid w:val="00E006B5"/>
    <w:rsid w:val="00E00859"/>
    <w:rsid w:val="00E00A55"/>
    <w:rsid w:val="00E00B5C"/>
    <w:rsid w:val="00E00CF6"/>
    <w:rsid w:val="00E00D73"/>
    <w:rsid w:val="00E00E55"/>
    <w:rsid w:val="00E00EB1"/>
    <w:rsid w:val="00E00EB3"/>
    <w:rsid w:val="00E0125B"/>
    <w:rsid w:val="00E0127F"/>
    <w:rsid w:val="00E012B2"/>
    <w:rsid w:val="00E01489"/>
    <w:rsid w:val="00E016B9"/>
    <w:rsid w:val="00E016D3"/>
    <w:rsid w:val="00E01783"/>
    <w:rsid w:val="00E019D4"/>
    <w:rsid w:val="00E01E5B"/>
    <w:rsid w:val="00E022AC"/>
    <w:rsid w:val="00E02369"/>
    <w:rsid w:val="00E02455"/>
    <w:rsid w:val="00E0284B"/>
    <w:rsid w:val="00E02850"/>
    <w:rsid w:val="00E028A3"/>
    <w:rsid w:val="00E028B4"/>
    <w:rsid w:val="00E028B8"/>
    <w:rsid w:val="00E02902"/>
    <w:rsid w:val="00E02932"/>
    <w:rsid w:val="00E02A4D"/>
    <w:rsid w:val="00E02BC3"/>
    <w:rsid w:val="00E02D5A"/>
    <w:rsid w:val="00E0300E"/>
    <w:rsid w:val="00E030C6"/>
    <w:rsid w:val="00E03111"/>
    <w:rsid w:val="00E031C9"/>
    <w:rsid w:val="00E03365"/>
    <w:rsid w:val="00E033B0"/>
    <w:rsid w:val="00E0346D"/>
    <w:rsid w:val="00E0348A"/>
    <w:rsid w:val="00E0348D"/>
    <w:rsid w:val="00E03571"/>
    <w:rsid w:val="00E03717"/>
    <w:rsid w:val="00E03762"/>
    <w:rsid w:val="00E03AF5"/>
    <w:rsid w:val="00E03EE3"/>
    <w:rsid w:val="00E0457D"/>
    <w:rsid w:val="00E045F0"/>
    <w:rsid w:val="00E04611"/>
    <w:rsid w:val="00E047C7"/>
    <w:rsid w:val="00E047E5"/>
    <w:rsid w:val="00E047F6"/>
    <w:rsid w:val="00E048F9"/>
    <w:rsid w:val="00E049D9"/>
    <w:rsid w:val="00E04A30"/>
    <w:rsid w:val="00E04B56"/>
    <w:rsid w:val="00E04E38"/>
    <w:rsid w:val="00E05234"/>
    <w:rsid w:val="00E052FE"/>
    <w:rsid w:val="00E05668"/>
    <w:rsid w:val="00E056EC"/>
    <w:rsid w:val="00E057CD"/>
    <w:rsid w:val="00E058D3"/>
    <w:rsid w:val="00E058E5"/>
    <w:rsid w:val="00E059BE"/>
    <w:rsid w:val="00E05C0D"/>
    <w:rsid w:val="00E05C9E"/>
    <w:rsid w:val="00E05D12"/>
    <w:rsid w:val="00E05E26"/>
    <w:rsid w:val="00E05F4C"/>
    <w:rsid w:val="00E060D6"/>
    <w:rsid w:val="00E0628A"/>
    <w:rsid w:val="00E064C3"/>
    <w:rsid w:val="00E067B2"/>
    <w:rsid w:val="00E0693B"/>
    <w:rsid w:val="00E06B77"/>
    <w:rsid w:val="00E06C00"/>
    <w:rsid w:val="00E0720E"/>
    <w:rsid w:val="00E074AD"/>
    <w:rsid w:val="00E07571"/>
    <w:rsid w:val="00E0761A"/>
    <w:rsid w:val="00E077A0"/>
    <w:rsid w:val="00E077C4"/>
    <w:rsid w:val="00E079DB"/>
    <w:rsid w:val="00E07BE5"/>
    <w:rsid w:val="00E07C08"/>
    <w:rsid w:val="00E07C0C"/>
    <w:rsid w:val="00E10136"/>
    <w:rsid w:val="00E10175"/>
    <w:rsid w:val="00E102A7"/>
    <w:rsid w:val="00E104B8"/>
    <w:rsid w:val="00E10584"/>
    <w:rsid w:val="00E108E4"/>
    <w:rsid w:val="00E1095E"/>
    <w:rsid w:val="00E10C70"/>
    <w:rsid w:val="00E10D12"/>
    <w:rsid w:val="00E10D64"/>
    <w:rsid w:val="00E10DA4"/>
    <w:rsid w:val="00E10E05"/>
    <w:rsid w:val="00E11082"/>
    <w:rsid w:val="00E110AF"/>
    <w:rsid w:val="00E11133"/>
    <w:rsid w:val="00E111F9"/>
    <w:rsid w:val="00E1157D"/>
    <w:rsid w:val="00E11636"/>
    <w:rsid w:val="00E11B16"/>
    <w:rsid w:val="00E11BA0"/>
    <w:rsid w:val="00E11C6E"/>
    <w:rsid w:val="00E11CC3"/>
    <w:rsid w:val="00E11E5E"/>
    <w:rsid w:val="00E11EAF"/>
    <w:rsid w:val="00E11F09"/>
    <w:rsid w:val="00E12168"/>
    <w:rsid w:val="00E1223D"/>
    <w:rsid w:val="00E12330"/>
    <w:rsid w:val="00E124C5"/>
    <w:rsid w:val="00E12B30"/>
    <w:rsid w:val="00E130D8"/>
    <w:rsid w:val="00E131B5"/>
    <w:rsid w:val="00E13548"/>
    <w:rsid w:val="00E138D9"/>
    <w:rsid w:val="00E13C7E"/>
    <w:rsid w:val="00E13C9A"/>
    <w:rsid w:val="00E13CF9"/>
    <w:rsid w:val="00E13EDA"/>
    <w:rsid w:val="00E1400E"/>
    <w:rsid w:val="00E1404B"/>
    <w:rsid w:val="00E1409B"/>
    <w:rsid w:val="00E14166"/>
    <w:rsid w:val="00E145AD"/>
    <w:rsid w:val="00E145C6"/>
    <w:rsid w:val="00E14826"/>
    <w:rsid w:val="00E14A75"/>
    <w:rsid w:val="00E14CA5"/>
    <w:rsid w:val="00E14D81"/>
    <w:rsid w:val="00E14E30"/>
    <w:rsid w:val="00E150E7"/>
    <w:rsid w:val="00E150F6"/>
    <w:rsid w:val="00E15323"/>
    <w:rsid w:val="00E15437"/>
    <w:rsid w:val="00E15454"/>
    <w:rsid w:val="00E154C4"/>
    <w:rsid w:val="00E15583"/>
    <w:rsid w:val="00E15750"/>
    <w:rsid w:val="00E157B9"/>
    <w:rsid w:val="00E15805"/>
    <w:rsid w:val="00E159C4"/>
    <w:rsid w:val="00E15AF2"/>
    <w:rsid w:val="00E15C8F"/>
    <w:rsid w:val="00E15F52"/>
    <w:rsid w:val="00E16532"/>
    <w:rsid w:val="00E165DA"/>
    <w:rsid w:val="00E16648"/>
    <w:rsid w:val="00E16793"/>
    <w:rsid w:val="00E16829"/>
    <w:rsid w:val="00E168AA"/>
    <w:rsid w:val="00E169EB"/>
    <w:rsid w:val="00E16A11"/>
    <w:rsid w:val="00E16A94"/>
    <w:rsid w:val="00E16E78"/>
    <w:rsid w:val="00E16EFF"/>
    <w:rsid w:val="00E16F83"/>
    <w:rsid w:val="00E17223"/>
    <w:rsid w:val="00E17A3A"/>
    <w:rsid w:val="00E17BE8"/>
    <w:rsid w:val="00E17CEC"/>
    <w:rsid w:val="00E20491"/>
    <w:rsid w:val="00E207D4"/>
    <w:rsid w:val="00E20A09"/>
    <w:rsid w:val="00E20A0B"/>
    <w:rsid w:val="00E20D34"/>
    <w:rsid w:val="00E20D38"/>
    <w:rsid w:val="00E20E2D"/>
    <w:rsid w:val="00E210B9"/>
    <w:rsid w:val="00E21305"/>
    <w:rsid w:val="00E2163B"/>
    <w:rsid w:val="00E217B6"/>
    <w:rsid w:val="00E21914"/>
    <w:rsid w:val="00E21A90"/>
    <w:rsid w:val="00E21BA3"/>
    <w:rsid w:val="00E21E7F"/>
    <w:rsid w:val="00E21EAA"/>
    <w:rsid w:val="00E21FBC"/>
    <w:rsid w:val="00E21FCD"/>
    <w:rsid w:val="00E21FDA"/>
    <w:rsid w:val="00E2206A"/>
    <w:rsid w:val="00E220F4"/>
    <w:rsid w:val="00E2222A"/>
    <w:rsid w:val="00E22288"/>
    <w:rsid w:val="00E227F9"/>
    <w:rsid w:val="00E2292F"/>
    <w:rsid w:val="00E22A6B"/>
    <w:rsid w:val="00E22AE7"/>
    <w:rsid w:val="00E22C95"/>
    <w:rsid w:val="00E22CB6"/>
    <w:rsid w:val="00E22E00"/>
    <w:rsid w:val="00E22EB6"/>
    <w:rsid w:val="00E230D9"/>
    <w:rsid w:val="00E230E4"/>
    <w:rsid w:val="00E233A8"/>
    <w:rsid w:val="00E23436"/>
    <w:rsid w:val="00E23465"/>
    <w:rsid w:val="00E23657"/>
    <w:rsid w:val="00E23B69"/>
    <w:rsid w:val="00E23C33"/>
    <w:rsid w:val="00E23C5C"/>
    <w:rsid w:val="00E23DA6"/>
    <w:rsid w:val="00E2440A"/>
    <w:rsid w:val="00E2440F"/>
    <w:rsid w:val="00E244EC"/>
    <w:rsid w:val="00E244F4"/>
    <w:rsid w:val="00E2460A"/>
    <w:rsid w:val="00E24A9F"/>
    <w:rsid w:val="00E24C2C"/>
    <w:rsid w:val="00E24C45"/>
    <w:rsid w:val="00E24DD1"/>
    <w:rsid w:val="00E24E12"/>
    <w:rsid w:val="00E24E19"/>
    <w:rsid w:val="00E250CD"/>
    <w:rsid w:val="00E251AE"/>
    <w:rsid w:val="00E251E6"/>
    <w:rsid w:val="00E2535C"/>
    <w:rsid w:val="00E254C3"/>
    <w:rsid w:val="00E2559E"/>
    <w:rsid w:val="00E2572B"/>
    <w:rsid w:val="00E25B73"/>
    <w:rsid w:val="00E26005"/>
    <w:rsid w:val="00E260E2"/>
    <w:rsid w:val="00E261A0"/>
    <w:rsid w:val="00E262F9"/>
    <w:rsid w:val="00E26480"/>
    <w:rsid w:val="00E266AD"/>
    <w:rsid w:val="00E2690E"/>
    <w:rsid w:val="00E269A3"/>
    <w:rsid w:val="00E26DE2"/>
    <w:rsid w:val="00E27017"/>
    <w:rsid w:val="00E27241"/>
    <w:rsid w:val="00E2780E"/>
    <w:rsid w:val="00E27AE2"/>
    <w:rsid w:val="00E27C69"/>
    <w:rsid w:val="00E27C9B"/>
    <w:rsid w:val="00E27D41"/>
    <w:rsid w:val="00E300DE"/>
    <w:rsid w:val="00E30124"/>
    <w:rsid w:val="00E302AA"/>
    <w:rsid w:val="00E3035B"/>
    <w:rsid w:val="00E304A9"/>
    <w:rsid w:val="00E30841"/>
    <w:rsid w:val="00E30877"/>
    <w:rsid w:val="00E30A98"/>
    <w:rsid w:val="00E30AC0"/>
    <w:rsid w:val="00E30BA0"/>
    <w:rsid w:val="00E30BCA"/>
    <w:rsid w:val="00E30F5A"/>
    <w:rsid w:val="00E314E5"/>
    <w:rsid w:val="00E31631"/>
    <w:rsid w:val="00E31644"/>
    <w:rsid w:val="00E31A9B"/>
    <w:rsid w:val="00E31C30"/>
    <w:rsid w:val="00E31CD6"/>
    <w:rsid w:val="00E31D68"/>
    <w:rsid w:val="00E31EBD"/>
    <w:rsid w:val="00E3218D"/>
    <w:rsid w:val="00E32405"/>
    <w:rsid w:val="00E3271C"/>
    <w:rsid w:val="00E328BC"/>
    <w:rsid w:val="00E3294E"/>
    <w:rsid w:val="00E32989"/>
    <w:rsid w:val="00E32A57"/>
    <w:rsid w:val="00E32AE1"/>
    <w:rsid w:val="00E32C92"/>
    <w:rsid w:val="00E32E73"/>
    <w:rsid w:val="00E32F95"/>
    <w:rsid w:val="00E331AD"/>
    <w:rsid w:val="00E33405"/>
    <w:rsid w:val="00E336B4"/>
    <w:rsid w:val="00E337B2"/>
    <w:rsid w:val="00E338CC"/>
    <w:rsid w:val="00E3396F"/>
    <w:rsid w:val="00E33A03"/>
    <w:rsid w:val="00E33B3E"/>
    <w:rsid w:val="00E3432D"/>
    <w:rsid w:val="00E343C0"/>
    <w:rsid w:val="00E34486"/>
    <w:rsid w:val="00E3479F"/>
    <w:rsid w:val="00E347FD"/>
    <w:rsid w:val="00E348E4"/>
    <w:rsid w:val="00E3494F"/>
    <w:rsid w:val="00E34AE8"/>
    <w:rsid w:val="00E34B30"/>
    <w:rsid w:val="00E34BB4"/>
    <w:rsid w:val="00E34FF4"/>
    <w:rsid w:val="00E35135"/>
    <w:rsid w:val="00E351F6"/>
    <w:rsid w:val="00E35331"/>
    <w:rsid w:val="00E35335"/>
    <w:rsid w:val="00E35A67"/>
    <w:rsid w:val="00E35AD3"/>
    <w:rsid w:val="00E35BF9"/>
    <w:rsid w:val="00E35DE5"/>
    <w:rsid w:val="00E3603C"/>
    <w:rsid w:val="00E36102"/>
    <w:rsid w:val="00E365E8"/>
    <w:rsid w:val="00E3664E"/>
    <w:rsid w:val="00E366D8"/>
    <w:rsid w:val="00E36A50"/>
    <w:rsid w:val="00E36B21"/>
    <w:rsid w:val="00E36BC0"/>
    <w:rsid w:val="00E36D03"/>
    <w:rsid w:val="00E36E0D"/>
    <w:rsid w:val="00E37159"/>
    <w:rsid w:val="00E37260"/>
    <w:rsid w:val="00E372B9"/>
    <w:rsid w:val="00E3789F"/>
    <w:rsid w:val="00E37BB9"/>
    <w:rsid w:val="00E37FB1"/>
    <w:rsid w:val="00E40223"/>
    <w:rsid w:val="00E403D6"/>
    <w:rsid w:val="00E40512"/>
    <w:rsid w:val="00E40538"/>
    <w:rsid w:val="00E405FA"/>
    <w:rsid w:val="00E40706"/>
    <w:rsid w:val="00E40750"/>
    <w:rsid w:val="00E40772"/>
    <w:rsid w:val="00E40887"/>
    <w:rsid w:val="00E408CC"/>
    <w:rsid w:val="00E4093A"/>
    <w:rsid w:val="00E409E8"/>
    <w:rsid w:val="00E40A3A"/>
    <w:rsid w:val="00E40AFD"/>
    <w:rsid w:val="00E40B4A"/>
    <w:rsid w:val="00E40EAD"/>
    <w:rsid w:val="00E4104B"/>
    <w:rsid w:val="00E4114F"/>
    <w:rsid w:val="00E41194"/>
    <w:rsid w:val="00E41277"/>
    <w:rsid w:val="00E41546"/>
    <w:rsid w:val="00E41962"/>
    <w:rsid w:val="00E41C9E"/>
    <w:rsid w:val="00E41D78"/>
    <w:rsid w:val="00E41F12"/>
    <w:rsid w:val="00E41F6E"/>
    <w:rsid w:val="00E420A8"/>
    <w:rsid w:val="00E420F8"/>
    <w:rsid w:val="00E423BD"/>
    <w:rsid w:val="00E4248E"/>
    <w:rsid w:val="00E427EF"/>
    <w:rsid w:val="00E429FF"/>
    <w:rsid w:val="00E42BC1"/>
    <w:rsid w:val="00E42C46"/>
    <w:rsid w:val="00E42EE1"/>
    <w:rsid w:val="00E4330A"/>
    <w:rsid w:val="00E433E6"/>
    <w:rsid w:val="00E4349E"/>
    <w:rsid w:val="00E43559"/>
    <w:rsid w:val="00E4371C"/>
    <w:rsid w:val="00E43889"/>
    <w:rsid w:val="00E43A0C"/>
    <w:rsid w:val="00E43A64"/>
    <w:rsid w:val="00E43D24"/>
    <w:rsid w:val="00E44053"/>
    <w:rsid w:val="00E441A2"/>
    <w:rsid w:val="00E44420"/>
    <w:rsid w:val="00E4464C"/>
    <w:rsid w:val="00E44991"/>
    <w:rsid w:val="00E44A37"/>
    <w:rsid w:val="00E44BBB"/>
    <w:rsid w:val="00E44CE3"/>
    <w:rsid w:val="00E44D5C"/>
    <w:rsid w:val="00E44E46"/>
    <w:rsid w:val="00E44E9D"/>
    <w:rsid w:val="00E44F52"/>
    <w:rsid w:val="00E44F9E"/>
    <w:rsid w:val="00E45438"/>
    <w:rsid w:val="00E45476"/>
    <w:rsid w:val="00E45A02"/>
    <w:rsid w:val="00E45AB0"/>
    <w:rsid w:val="00E45ADB"/>
    <w:rsid w:val="00E45B7E"/>
    <w:rsid w:val="00E45C93"/>
    <w:rsid w:val="00E45D5B"/>
    <w:rsid w:val="00E45DA7"/>
    <w:rsid w:val="00E45E36"/>
    <w:rsid w:val="00E45F82"/>
    <w:rsid w:val="00E45FF8"/>
    <w:rsid w:val="00E46211"/>
    <w:rsid w:val="00E46657"/>
    <w:rsid w:val="00E46DD3"/>
    <w:rsid w:val="00E47115"/>
    <w:rsid w:val="00E4757E"/>
    <w:rsid w:val="00E476B1"/>
    <w:rsid w:val="00E47DA0"/>
    <w:rsid w:val="00E47E20"/>
    <w:rsid w:val="00E47E32"/>
    <w:rsid w:val="00E50180"/>
    <w:rsid w:val="00E501ED"/>
    <w:rsid w:val="00E50409"/>
    <w:rsid w:val="00E50564"/>
    <w:rsid w:val="00E50788"/>
    <w:rsid w:val="00E50967"/>
    <w:rsid w:val="00E50CC8"/>
    <w:rsid w:val="00E50D30"/>
    <w:rsid w:val="00E51169"/>
    <w:rsid w:val="00E51470"/>
    <w:rsid w:val="00E5172B"/>
    <w:rsid w:val="00E51821"/>
    <w:rsid w:val="00E518A7"/>
    <w:rsid w:val="00E51A34"/>
    <w:rsid w:val="00E51A57"/>
    <w:rsid w:val="00E51E11"/>
    <w:rsid w:val="00E522BF"/>
    <w:rsid w:val="00E5275C"/>
    <w:rsid w:val="00E527A1"/>
    <w:rsid w:val="00E52ACF"/>
    <w:rsid w:val="00E52B8A"/>
    <w:rsid w:val="00E52DE8"/>
    <w:rsid w:val="00E5314E"/>
    <w:rsid w:val="00E531BA"/>
    <w:rsid w:val="00E535FD"/>
    <w:rsid w:val="00E536EA"/>
    <w:rsid w:val="00E536F4"/>
    <w:rsid w:val="00E53AF9"/>
    <w:rsid w:val="00E53B8B"/>
    <w:rsid w:val="00E53F72"/>
    <w:rsid w:val="00E54009"/>
    <w:rsid w:val="00E54191"/>
    <w:rsid w:val="00E5420B"/>
    <w:rsid w:val="00E54393"/>
    <w:rsid w:val="00E543E2"/>
    <w:rsid w:val="00E5458A"/>
    <w:rsid w:val="00E547FF"/>
    <w:rsid w:val="00E548AB"/>
    <w:rsid w:val="00E548E6"/>
    <w:rsid w:val="00E54C66"/>
    <w:rsid w:val="00E551D6"/>
    <w:rsid w:val="00E551F7"/>
    <w:rsid w:val="00E55205"/>
    <w:rsid w:val="00E55220"/>
    <w:rsid w:val="00E554AC"/>
    <w:rsid w:val="00E554EA"/>
    <w:rsid w:val="00E558C7"/>
    <w:rsid w:val="00E55C82"/>
    <w:rsid w:val="00E55CD4"/>
    <w:rsid w:val="00E55D82"/>
    <w:rsid w:val="00E562C2"/>
    <w:rsid w:val="00E56306"/>
    <w:rsid w:val="00E564BE"/>
    <w:rsid w:val="00E56505"/>
    <w:rsid w:val="00E567DF"/>
    <w:rsid w:val="00E5681B"/>
    <w:rsid w:val="00E56C63"/>
    <w:rsid w:val="00E56CA1"/>
    <w:rsid w:val="00E56DB1"/>
    <w:rsid w:val="00E56EDF"/>
    <w:rsid w:val="00E57011"/>
    <w:rsid w:val="00E57370"/>
    <w:rsid w:val="00E57460"/>
    <w:rsid w:val="00E5746F"/>
    <w:rsid w:val="00E57775"/>
    <w:rsid w:val="00E578DB"/>
    <w:rsid w:val="00E57A1D"/>
    <w:rsid w:val="00E57A2C"/>
    <w:rsid w:val="00E57A50"/>
    <w:rsid w:val="00E57B86"/>
    <w:rsid w:val="00E57C40"/>
    <w:rsid w:val="00E57C55"/>
    <w:rsid w:val="00E57E38"/>
    <w:rsid w:val="00E57F28"/>
    <w:rsid w:val="00E57F50"/>
    <w:rsid w:val="00E57F72"/>
    <w:rsid w:val="00E57FD6"/>
    <w:rsid w:val="00E60207"/>
    <w:rsid w:val="00E60255"/>
    <w:rsid w:val="00E602B2"/>
    <w:rsid w:val="00E6067F"/>
    <w:rsid w:val="00E606D3"/>
    <w:rsid w:val="00E60EE4"/>
    <w:rsid w:val="00E611C3"/>
    <w:rsid w:val="00E617DA"/>
    <w:rsid w:val="00E6181F"/>
    <w:rsid w:val="00E619A7"/>
    <w:rsid w:val="00E61A81"/>
    <w:rsid w:val="00E61BD8"/>
    <w:rsid w:val="00E621D1"/>
    <w:rsid w:val="00E62580"/>
    <w:rsid w:val="00E62729"/>
    <w:rsid w:val="00E629C8"/>
    <w:rsid w:val="00E62B9B"/>
    <w:rsid w:val="00E62E43"/>
    <w:rsid w:val="00E62EE0"/>
    <w:rsid w:val="00E62EE3"/>
    <w:rsid w:val="00E62EF3"/>
    <w:rsid w:val="00E63054"/>
    <w:rsid w:val="00E630EF"/>
    <w:rsid w:val="00E6310B"/>
    <w:rsid w:val="00E631FA"/>
    <w:rsid w:val="00E632D4"/>
    <w:rsid w:val="00E6338D"/>
    <w:rsid w:val="00E6339C"/>
    <w:rsid w:val="00E634EC"/>
    <w:rsid w:val="00E636B7"/>
    <w:rsid w:val="00E637EE"/>
    <w:rsid w:val="00E639F7"/>
    <w:rsid w:val="00E63B2B"/>
    <w:rsid w:val="00E63D58"/>
    <w:rsid w:val="00E63E5A"/>
    <w:rsid w:val="00E63E92"/>
    <w:rsid w:val="00E646B2"/>
    <w:rsid w:val="00E64E03"/>
    <w:rsid w:val="00E64FD3"/>
    <w:rsid w:val="00E6506C"/>
    <w:rsid w:val="00E65166"/>
    <w:rsid w:val="00E652A3"/>
    <w:rsid w:val="00E65312"/>
    <w:rsid w:val="00E65397"/>
    <w:rsid w:val="00E65875"/>
    <w:rsid w:val="00E65905"/>
    <w:rsid w:val="00E65A8B"/>
    <w:rsid w:val="00E65B75"/>
    <w:rsid w:val="00E65C6D"/>
    <w:rsid w:val="00E65D9E"/>
    <w:rsid w:val="00E65F87"/>
    <w:rsid w:val="00E66022"/>
    <w:rsid w:val="00E66719"/>
    <w:rsid w:val="00E6671D"/>
    <w:rsid w:val="00E6672E"/>
    <w:rsid w:val="00E667D5"/>
    <w:rsid w:val="00E66803"/>
    <w:rsid w:val="00E66B9C"/>
    <w:rsid w:val="00E66BA8"/>
    <w:rsid w:val="00E66C2B"/>
    <w:rsid w:val="00E66DD2"/>
    <w:rsid w:val="00E66F1E"/>
    <w:rsid w:val="00E670B8"/>
    <w:rsid w:val="00E67201"/>
    <w:rsid w:val="00E674E8"/>
    <w:rsid w:val="00E67596"/>
    <w:rsid w:val="00E675B1"/>
    <w:rsid w:val="00E676CC"/>
    <w:rsid w:val="00E67BE1"/>
    <w:rsid w:val="00E703EA"/>
    <w:rsid w:val="00E704F8"/>
    <w:rsid w:val="00E704FF"/>
    <w:rsid w:val="00E70645"/>
    <w:rsid w:val="00E706BF"/>
    <w:rsid w:val="00E707E9"/>
    <w:rsid w:val="00E70D69"/>
    <w:rsid w:val="00E70D84"/>
    <w:rsid w:val="00E70DCA"/>
    <w:rsid w:val="00E70E06"/>
    <w:rsid w:val="00E71296"/>
    <w:rsid w:val="00E716AD"/>
    <w:rsid w:val="00E71724"/>
    <w:rsid w:val="00E71775"/>
    <w:rsid w:val="00E71E98"/>
    <w:rsid w:val="00E71EC8"/>
    <w:rsid w:val="00E722AC"/>
    <w:rsid w:val="00E7231D"/>
    <w:rsid w:val="00E72333"/>
    <w:rsid w:val="00E7279B"/>
    <w:rsid w:val="00E727F7"/>
    <w:rsid w:val="00E72884"/>
    <w:rsid w:val="00E72DE2"/>
    <w:rsid w:val="00E730A8"/>
    <w:rsid w:val="00E731F1"/>
    <w:rsid w:val="00E732CE"/>
    <w:rsid w:val="00E7330B"/>
    <w:rsid w:val="00E733FA"/>
    <w:rsid w:val="00E736D4"/>
    <w:rsid w:val="00E73B0C"/>
    <w:rsid w:val="00E73C31"/>
    <w:rsid w:val="00E7400F"/>
    <w:rsid w:val="00E741BA"/>
    <w:rsid w:val="00E74246"/>
    <w:rsid w:val="00E7440B"/>
    <w:rsid w:val="00E747FB"/>
    <w:rsid w:val="00E747FD"/>
    <w:rsid w:val="00E74806"/>
    <w:rsid w:val="00E749EA"/>
    <w:rsid w:val="00E751DC"/>
    <w:rsid w:val="00E7566E"/>
    <w:rsid w:val="00E758D8"/>
    <w:rsid w:val="00E75ACB"/>
    <w:rsid w:val="00E75B7A"/>
    <w:rsid w:val="00E75ED5"/>
    <w:rsid w:val="00E760ED"/>
    <w:rsid w:val="00E76128"/>
    <w:rsid w:val="00E762F5"/>
    <w:rsid w:val="00E76324"/>
    <w:rsid w:val="00E7641B"/>
    <w:rsid w:val="00E7675A"/>
    <w:rsid w:val="00E76D06"/>
    <w:rsid w:val="00E76E0B"/>
    <w:rsid w:val="00E76E4D"/>
    <w:rsid w:val="00E76EF0"/>
    <w:rsid w:val="00E7709E"/>
    <w:rsid w:val="00E7722B"/>
    <w:rsid w:val="00E77A44"/>
    <w:rsid w:val="00E77F83"/>
    <w:rsid w:val="00E80233"/>
    <w:rsid w:val="00E80352"/>
    <w:rsid w:val="00E80756"/>
    <w:rsid w:val="00E807C7"/>
    <w:rsid w:val="00E808F2"/>
    <w:rsid w:val="00E809F1"/>
    <w:rsid w:val="00E80BD8"/>
    <w:rsid w:val="00E810A5"/>
    <w:rsid w:val="00E81198"/>
    <w:rsid w:val="00E811D9"/>
    <w:rsid w:val="00E81321"/>
    <w:rsid w:val="00E813A4"/>
    <w:rsid w:val="00E815C0"/>
    <w:rsid w:val="00E81680"/>
    <w:rsid w:val="00E816B3"/>
    <w:rsid w:val="00E81B1F"/>
    <w:rsid w:val="00E81B6A"/>
    <w:rsid w:val="00E81BC1"/>
    <w:rsid w:val="00E81E02"/>
    <w:rsid w:val="00E82049"/>
    <w:rsid w:val="00E8209A"/>
    <w:rsid w:val="00E82195"/>
    <w:rsid w:val="00E82568"/>
    <w:rsid w:val="00E8292B"/>
    <w:rsid w:val="00E82E0A"/>
    <w:rsid w:val="00E82E86"/>
    <w:rsid w:val="00E82F03"/>
    <w:rsid w:val="00E831F8"/>
    <w:rsid w:val="00E83749"/>
    <w:rsid w:val="00E83801"/>
    <w:rsid w:val="00E839D2"/>
    <w:rsid w:val="00E83AAC"/>
    <w:rsid w:val="00E83BB7"/>
    <w:rsid w:val="00E83BFE"/>
    <w:rsid w:val="00E83C99"/>
    <w:rsid w:val="00E84242"/>
    <w:rsid w:val="00E84D3E"/>
    <w:rsid w:val="00E84F17"/>
    <w:rsid w:val="00E852B3"/>
    <w:rsid w:val="00E854BD"/>
    <w:rsid w:val="00E8557F"/>
    <w:rsid w:val="00E856E4"/>
    <w:rsid w:val="00E857D4"/>
    <w:rsid w:val="00E85828"/>
    <w:rsid w:val="00E85898"/>
    <w:rsid w:val="00E85AE8"/>
    <w:rsid w:val="00E85BDD"/>
    <w:rsid w:val="00E85C3A"/>
    <w:rsid w:val="00E85F60"/>
    <w:rsid w:val="00E8635B"/>
    <w:rsid w:val="00E86525"/>
    <w:rsid w:val="00E866A5"/>
    <w:rsid w:val="00E86D29"/>
    <w:rsid w:val="00E87163"/>
    <w:rsid w:val="00E87187"/>
    <w:rsid w:val="00E871F0"/>
    <w:rsid w:val="00E8733F"/>
    <w:rsid w:val="00E874CC"/>
    <w:rsid w:val="00E87704"/>
    <w:rsid w:val="00E8775D"/>
    <w:rsid w:val="00E877D6"/>
    <w:rsid w:val="00E87840"/>
    <w:rsid w:val="00E878E6"/>
    <w:rsid w:val="00E87AB1"/>
    <w:rsid w:val="00E87BF0"/>
    <w:rsid w:val="00E87C3B"/>
    <w:rsid w:val="00E87D15"/>
    <w:rsid w:val="00E87E57"/>
    <w:rsid w:val="00E9001C"/>
    <w:rsid w:val="00E90112"/>
    <w:rsid w:val="00E90240"/>
    <w:rsid w:val="00E902D5"/>
    <w:rsid w:val="00E9060B"/>
    <w:rsid w:val="00E90695"/>
    <w:rsid w:val="00E906AA"/>
    <w:rsid w:val="00E906FF"/>
    <w:rsid w:val="00E908B5"/>
    <w:rsid w:val="00E909C7"/>
    <w:rsid w:val="00E909D4"/>
    <w:rsid w:val="00E90A5B"/>
    <w:rsid w:val="00E90BB8"/>
    <w:rsid w:val="00E90BFB"/>
    <w:rsid w:val="00E90CF8"/>
    <w:rsid w:val="00E90D61"/>
    <w:rsid w:val="00E915CD"/>
    <w:rsid w:val="00E91631"/>
    <w:rsid w:val="00E918F7"/>
    <w:rsid w:val="00E9190F"/>
    <w:rsid w:val="00E91C96"/>
    <w:rsid w:val="00E91D2F"/>
    <w:rsid w:val="00E92026"/>
    <w:rsid w:val="00E924B0"/>
    <w:rsid w:val="00E92D5F"/>
    <w:rsid w:val="00E92EB5"/>
    <w:rsid w:val="00E92F01"/>
    <w:rsid w:val="00E93346"/>
    <w:rsid w:val="00E93872"/>
    <w:rsid w:val="00E9387A"/>
    <w:rsid w:val="00E9398C"/>
    <w:rsid w:val="00E93A2A"/>
    <w:rsid w:val="00E93D2C"/>
    <w:rsid w:val="00E941DE"/>
    <w:rsid w:val="00E9421A"/>
    <w:rsid w:val="00E94583"/>
    <w:rsid w:val="00E94BFC"/>
    <w:rsid w:val="00E94D18"/>
    <w:rsid w:val="00E94F0B"/>
    <w:rsid w:val="00E95178"/>
    <w:rsid w:val="00E95539"/>
    <w:rsid w:val="00E9599D"/>
    <w:rsid w:val="00E95A2A"/>
    <w:rsid w:val="00E95A85"/>
    <w:rsid w:val="00E95AC5"/>
    <w:rsid w:val="00E95B42"/>
    <w:rsid w:val="00E95B8B"/>
    <w:rsid w:val="00E95C47"/>
    <w:rsid w:val="00E95DEE"/>
    <w:rsid w:val="00E96138"/>
    <w:rsid w:val="00E96616"/>
    <w:rsid w:val="00E96693"/>
    <w:rsid w:val="00E966BA"/>
    <w:rsid w:val="00E96ABA"/>
    <w:rsid w:val="00E96D3D"/>
    <w:rsid w:val="00E96FE5"/>
    <w:rsid w:val="00E97087"/>
    <w:rsid w:val="00E970D7"/>
    <w:rsid w:val="00E973C6"/>
    <w:rsid w:val="00E9754F"/>
    <w:rsid w:val="00E975B1"/>
    <w:rsid w:val="00E97649"/>
    <w:rsid w:val="00E97847"/>
    <w:rsid w:val="00E97B03"/>
    <w:rsid w:val="00E97B78"/>
    <w:rsid w:val="00E97BAB"/>
    <w:rsid w:val="00E97EDB"/>
    <w:rsid w:val="00E97F83"/>
    <w:rsid w:val="00EA017D"/>
    <w:rsid w:val="00EA03D7"/>
    <w:rsid w:val="00EA05AE"/>
    <w:rsid w:val="00EA05E3"/>
    <w:rsid w:val="00EA076A"/>
    <w:rsid w:val="00EA08B3"/>
    <w:rsid w:val="00EA0A6F"/>
    <w:rsid w:val="00EA0E60"/>
    <w:rsid w:val="00EA1112"/>
    <w:rsid w:val="00EA14B7"/>
    <w:rsid w:val="00EA14D2"/>
    <w:rsid w:val="00EA1593"/>
    <w:rsid w:val="00EA15CE"/>
    <w:rsid w:val="00EA1717"/>
    <w:rsid w:val="00EA182F"/>
    <w:rsid w:val="00EA1933"/>
    <w:rsid w:val="00EA1A82"/>
    <w:rsid w:val="00EA1F2E"/>
    <w:rsid w:val="00EA200F"/>
    <w:rsid w:val="00EA208E"/>
    <w:rsid w:val="00EA2268"/>
    <w:rsid w:val="00EA2406"/>
    <w:rsid w:val="00EA24D6"/>
    <w:rsid w:val="00EA2735"/>
    <w:rsid w:val="00EA28A3"/>
    <w:rsid w:val="00EA2C7C"/>
    <w:rsid w:val="00EA2EF9"/>
    <w:rsid w:val="00EA30AF"/>
    <w:rsid w:val="00EA35AA"/>
    <w:rsid w:val="00EA35E3"/>
    <w:rsid w:val="00EA35F2"/>
    <w:rsid w:val="00EA36F0"/>
    <w:rsid w:val="00EA37D1"/>
    <w:rsid w:val="00EA3AFA"/>
    <w:rsid w:val="00EA3DAB"/>
    <w:rsid w:val="00EA3EF8"/>
    <w:rsid w:val="00EA4169"/>
    <w:rsid w:val="00EA4445"/>
    <w:rsid w:val="00EA44FC"/>
    <w:rsid w:val="00EA45C0"/>
    <w:rsid w:val="00EA469B"/>
    <w:rsid w:val="00EA46EF"/>
    <w:rsid w:val="00EA4B7A"/>
    <w:rsid w:val="00EA4BEC"/>
    <w:rsid w:val="00EA4D70"/>
    <w:rsid w:val="00EA4E22"/>
    <w:rsid w:val="00EA4E30"/>
    <w:rsid w:val="00EA4ED3"/>
    <w:rsid w:val="00EA4F24"/>
    <w:rsid w:val="00EA515E"/>
    <w:rsid w:val="00EA5505"/>
    <w:rsid w:val="00EA59FC"/>
    <w:rsid w:val="00EA60E9"/>
    <w:rsid w:val="00EA6317"/>
    <w:rsid w:val="00EA67BF"/>
    <w:rsid w:val="00EA68AA"/>
    <w:rsid w:val="00EA6B41"/>
    <w:rsid w:val="00EA6B97"/>
    <w:rsid w:val="00EA6C59"/>
    <w:rsid w:val="00EA6FA3"/>
    <w:rsid w:val="00EA7163"/>
    <w:rsid w:val="00EA719A"/>
    <w:rsid w:val="00EA73E2"/>
    <w:rsid w:val="00EA7645"/>
    <w:rsid w:val="00EA7646"/>
    <w:rsid w:val="00EA7933"/>
    <w:rsid w:val="00EA795E"/>
    <w:rsid w:val="00EA7A10"/>
    <w:rsid w:val="00EA7D86"/>
    <w:rsid w:val="00EB0252"/>
    <w:rsid w:val="00EB03D1"/>
    <w:rsid w:val="00EB04C1"/>
    <w:rsid w:val="00EB04F6"/>
    <w:rsid w:val="00EB0699"/>
    <w:rsid w:val="00EB0734"/>
    <w:rsid w:val="00EB08BC"/>
    <w:rsid w:val="00EB0BED"/>
    <w:rsid w:val="00EB2382"/>
    <w:rsid w:val="00EB23B1"/>
    <w:rsid w:val="00EB2405"/>
    <w:rsid w:val="00EB27D6"/>
    <w:rsid w:val="00EB287B"/>
    <w:rsid w:val="00EB29B6"/>
    <w:rsid w:val="00EB2AC3"/>
    <w:rsid w:val="00EB2B6B"/>
    <w:rsid w:val="00EB2C91"/>
    <w:rsid w:val="00EB2DBB"/>
    <w:rsid w:val="00EB2DC5"/>
    <w:rsid w:val="00EB2E6F"/>
    <w:rsid w:val="00EB31B5"/>
    <w:rsid w:val="00EB321F"/>
    <w:rsid w:val="00EB338A"/>
    <w:rsid w:val="00EB3449"/>
    <w:rsid w:val="00EB3534"/>
    <w:rsid w:val="00EB35B1"/>
    <w:rsid w:val="00EB388F"/>
    <w:rsid w:val="00EB3962"/>
    <w:rsid w:val="00EB42D5"/>
    <w:rsid w:val="00EB4447"/>
    <w:rsid w:val="00EB4ACE"/>
    <w:rsid w:val="00EB4D24"/>
    <w:rsid w:val="00EB4DC3"/>
    <w:rsid w:val="00EB4E33"/>
    <w:rsid w:val="00EB523E"/>
    <w:rsid w:val="00EB52E9"/>
    <w:rsid w:val="00EB5338"/>
    <w:rsid w:val="00EB544E"/>
    <w:rsid w:val="00EB54A2"/>
    <w:rsid w:val="00EB5572"/>
    <w:rsid w:val="00EB569F"/>
    <w:rsid w:val="00EB5D6C"/>
    <w:rsid w:val="00EB5E9B"/>
    <w:rsid w:val="00EB5FDC"/>
    <w:rsid w:val="00EB61D4"/>
    <w:rsid w:val="00EB6293"/>
    <w:rsid w:val="00EB646E"/>
    <w:rsid w:val="00EB65D9"/>
    <w:rsid w:val="00EB664A"/>
    <w:rsid w:val="00EB674F"/>
    <w:rsid w:val="00EB6788"/>
    <w:rsid w:val="00EB683C"/>
    <w:rsid w:val="00EB6A45"/>
    <w:rsid w:val="00EB6B3A"/>
    <w:rsid w:val="00EB6B70"/>
    <w:rsid w:val="00EB6C32"/>
    <w:rsid w:val="00EB70C5"/>
    <w:rsid w:val="00EB7176"/>
    <w:rsid w:val="00EB7204"/>
    <w:rsid w:val="00EB72E0"/>
    <w:rsid w:val="00EB7679"/>
    <w:rsid w:val="00EB76E0"/>
    <w:rsid w:val="00EB7837"/>
    <w:rsid w:val="00EB7919"/>
    <w:rsid w:val="00EB7E3A"/>
    <w:rsid w:val="00EB7EFB"/>
    <w:rsid w:val="00EB7F3C"/>
    <w:rsid w:val="00EC009F"/>
    <w:rsid w:val="00EC02F8"/>
    <w:rsid w:val="00EC04DA"/>
    <w:rsid w:val="00EC04E3"/>
    <w:rsid w:val="00EC062F"/>
    <w:rsid w:val="00EC072F"/>
    <w:rsid w:val="00EC073F"/>
    <w:rsid w:val="00EC0854"/>
    <w:rsid w:val="00EC0C56"/>
    <w:rsid w:val="00EC0CAA"/>
    <w:rsid w:val="00EC0CDC"/>
    <w:rsid w:val="00EC118E"/>
    <w:rsid w:val="00EC16E5"/>
    <w:rsid w:val="00EC1CB8"/>
    <w:rsid w:val="00EC1D5B"/>
    <w:rsid w:val="00EC2084"/>
    <w:rsid w:val="00EC21B3"/>
    <w:rsid w:val="00EC23B1"/>
    <w:rsid w:val="00EC23F4"/>
    <w:rsid w:val="00EC2513"/>
    <w:rsid w:val="00EC25F3"/>
    <w:rsid w:val="00EC26C9"/>
    <w:rsid w:val="00EC2AEE"/>
    <w:rsid w:val="00EC2BD2"/>
    <w:rsid w:val="00EC2D66"/>
    <w:rsid w:val="00EC321A"/>
    <w:rsid w:val="00EC3302"/>
    <w:rsid w:val="00EC34CA"/>
    <w:rsid w:val="00EC34F0"/>
    <w:rsid w:val="00EC36BD"/>
    <w:rsid w:val="00EC38F7"/>
    <w:rsid w:val="00EC3CE1"/>
    <w:rsid w:val="00EC3E3A"/>
    <w:rsid w:val="00EC4439"/>
    <w:rsid w:val="00EC445A"/>
    <w:rsid w:val="00EC45E8"/>
    <w:rsid w:val="00EC4C05"/>
    <w:rsid w:val="00EC4E25"/>
    <w:rsid w:val="00EC5050"/>
    <w:rsid w:val="00EC51FD"/>
    <w:rsid w:val="00EC5236"/>
    <w:rsid w:val="00EC5490"/>
    <w:rsid w:val="00EC5892"/>
    <w:rsid w:val="00EC5978"/>
    <w:rsid w:val="00EC5DF4"/>
    <w:rsid w:val="00EC5E86"/>
    <w:rsid w:val="00EC5FB5"/>
    <w:rsid w:val="00EC6015"/>
    <w:rsid w:val="00EC60AF"/>
    <w:rsid w:val="00EC6275"/>
    <w:rsid w:val="00EC63A1"/>
    <w:rsid w:val="00EC6584"/>
    <w:rsid w:val="00EC6B4C"/>
    <w:rsid w:val="00EC6D22"/>
    <w:rsid w:val="00EC6E08"/>
    <w:rsid w:val="00EC6E34"/>
    <w:rsid w:val="00EC6F0D"/>
    <w:rsid w:val="00EC6F21"/>
    <w:rsid w:val="00EC7047"/>
    <w:rsid w:val="00EC7451"/>
    <w:rsid w:val="00EC7460"/>
    <w:rsid w:val="00EC7643"/>
    <w:rsid w:val="00EC7AFF"/>
    <w:rsid w:val="00EC7B6F"/>
    <w:rsid w:val="00ED0215"/>
    <w:rsid w:val="00ED0274"/>
    <w:rsid w:val="00ED04DF"/>
    <w:rsid w:val="00ED06F8"/>
    <w:rsid w:val="00ED0A85"/>
    <w:rsid w:val="00ED0CE5"/>
    <w:rsid w:val="00ED15FD"/>
    <w:rsid w:val="00ED17A3"/>
    <w:rsid w:val="00ED186D"/>
    <w:rsid w:val="00ED18A5"/>
    <w:rsid w:val="00ED1930"/>
    <w:rsid w:val="00ED1C18"/>
    <w:rsid w:val="00ED26D8"/>
    <w:rsid w:val="00ED27E1"/>
    <w:rsid w:val="00ED29AC"/>
    <w:rsid w:val="00ED2ACC"/>
    <w:rsid w:val="00ED2C13"/>
    <w:rsid w:val="00ED2D40"/>
    <w:rsid w:val="00ED2EF2"/>
    <w:rsid w:val="00ED3005"/>
    <w:rsid w:val="00ED30DB"/>
    <w:rsid w:val="00ED3398"/>
    <w:rsid w:val="00ED3463"/>
    <w:rsid w:val="00ED34AB"/>
    <w:rsid w:val="00ED3693"/>
    <w:rsid w:val="00ED3700"/>
    <w:rsid w:val="00ED374B"/>
    <w:rsid w:val="00ED378A"/>
    <w:rsid w:val="00ED3BDE"/>
    <w:rsid w:val="00ED3C97"/>
    <w:rsid w:val="00ED3D45"/>
    <w:rsid w:val="00ED3D92"/>
    <w:rsid w:val="00ED3E06"/>
    <w:rsid w:val="00ED4392"/>
    <w:rsid w:val="00ED44B1"/>
    <w:rsid w:val="00ED456C"/>
    <w:rsid w:val="00ED45B3"/>
    <w:rsid w:val="00ED46B5"/>
    <w:rsid w:val="00ED4872"/>
    <w:rsid w:val="00ED4926"/>
    <w:rsid w:val="00ED495E"/>
    <w:rsid w:val="00ED4BF0"/>
    <w:rsid w:val="00ED4FBF"/>
    <w:rsid w:val="00ED52AE"/>
    <w:rsid w:val="00ED52FC"/>
    <w:rsid w:val="00ED5524"/>
    <w:rsid w:val="00ED5947"/>
    <w:rsid w:val="00ED5C21"/>
    <w:rsid w:val="00ED5CA9"/>
    <w:rsid w:val="00ED5DC7"/>
    <w:rsid w:val="00ED5F1B"/>
    <w:rsid w:val="00ED5F4C"/>
    <w:rsid w:val="00ED5FD9"/>
    <w:rsid w:val="00ED6082"/>
    <w:rsid w:val="00ED620B"/>
    <w:rsid w:val="00ED63AD"/>
    <w:rsid w:val="00ED667A"/>
    <w:rsid w:val="00ED67DD"/>
    <w:rsid w:val="00ED6820"/>
    <w:rsid w:val="00ED699F"/>
    <w:rsid w:val="00ED69B3"/>
    <w:rsid w:val="00ED6B7E"/>
    <w:rsid w:val="00ED6B88"/>
    <w:rsid w:val="00ED6CFB"/>
    <w:rsid w:val="00ED7189"/>
    <w:rsid w:val="00ED735E"/>
    <w:rsid w:val="00ED76B0"/>
    <w:rsid w:val="00ED7759"/>
    <w:rsid w:val="00ED77BD"/>
    <w:rsid w:val="00ED79AB"/>
    <w:rsid w:val="00ED7BB6"/>
    <w:rsid w:val="00ED7DE8"/>
    <w:rsid w:val="00EE00E7"/>
    <w:rsid w:val="00EE0130"/>
    <w:rsid w:val="00EE0402"/>
    <w:rsid w:val="00EE0630"/>
    <w:rsid w:val="00EE067D"/>
    <w:rsid w:val="00EE095C"/>
    <w:rsid w:val="00EE096C"/>
    <w:rsid w:val="00EE0AB7"/>
    <w:rsid w:val="00EE0BF5"/>
    <w:rsid w:val="00EE0CE4"/>
    <w:rsid w:val="00EE0E7C"/>
    <w:rsid w:val="00EE0E92"/>
    <w:rsid w:val="00EE0EFD"/>
    <w:rsid w:val="00EE1094"/>
    <w:rsid w:val="00EE1165"/>
    <w:rsid w:val="00EE14D3"/>
    <w:rsid w:val="00EE17DD"/>
    <w:rsid w:val="00EE19F8"/>
    <w:rsid w:val="00EE1D2E"/>
    <w:rsid w:val="00EE1FFF"/>
    <w:rsid w:val="00EE21BB"/>
    <w:rsid w:val="00EE2277"/>
    <w:rsid w:val="00EE22B4"/>
    <w:rsid w:val="00EE2373"/>
    <w:rsid w:val="00EE2533"/>
    <w:rsid w:val="00EE26B2"/>
    <w:rsid w:val="00EE2D75"/>
    <w:rsid w:val="00EE2E53"/>
    <w:rsid w:val="00EE2F75"/>
    <w:rsid w:val="00EE2F8D"/>
    <w:rsid w:val="00EE31E4"/>
    <w:rsid w:val="00EE33B8"/>
    <w:rsid w:val="00EE35F2"/>
    <w:rsid w:val="00EE3676"/>
    <w:rsid w:val="00EE3775"/>
    <w:rsid w:val="00EE3A29"/>
    <w:rsid w:val="00EE3BD8"/>
    <w:rsid w:val="00EE3C3C"/>
    <w:rsid w:val="00EE3D96"/>
    <w:rsid w:val="00EE3E9A"/>
    <w:rsid w:val="00EE3ECE"/>
    <w:rsid w:val="00EE3F68"/>
    <w:rsid w:val="00EE418C"/>
    <w:rsid w:val="00EE46DA"/>
    <w:rsid w:val="00EE4700"/>
    <w:rsid w:val="00EE473B"/>
    <w:rsid w:val="00EE4B3C"/>
    <w:rsid w:val="00EE4C17"/>
    <w:rsid w:val="00EE507C"/>
    <w:rsid w:val="00EE54F2"/>
    <w:rsid w:val="00EE54F3"/>
    <w:rsid w:val="00EE5779"/>
    <w:rsid w:val="00EE5B07"/>
    <w:rsid w:val="00EE5C6C"/>
    <w:rsid w:val="00EE5D82"/>
    <w:rsid w:val="00EE5F5E"/>
    <w:rsid w:val="00EE60F9"/>
    <w:rsid w:val="00EE6210"/>
    <w:rsid w:val="00EE6332"/>
    <w:rsid w:val="00EE645A"/>
    <w:rsid w:val="00EE65B6"/>
    <w:rsid w:val="00EE6601"/>
    <w:rsid w:val="00EE6686"/>
    <w:rsid w:val="00EE6797"/>
    <w:rsid w:val="00EE6883"/>
    <w:rsid w:val="00EE68B2"/>
    <w:rsid w:val="00EE68DA"/>
    <w:rsid w:val="00EE692C"/>
    <w:rsid w:val="00EE7247"/>
    <w:rsid w:val="00EE72A5"/>
    <w:rsid w:val="00EE772D"/>
    <w:rsid w:val="00EE79B3"/>
    <w:rsid w:val="00EE7DC2"/>
    <w:rsid w:val="00EE7FA1"/>
    <w:rsid w:val="00EE7FF1"/>
    <w:rsid w:val="00EF0020"/>
    <w:rsid w:val="00EF0144"/>
    <w:rsid w:val="00EF02AF"/>
    <w:rsid w:val="00EF0384"/>
    <w:rsid w:val="00EF0401"/>
    <w:rsid w:val="00EF05E3"/>
    <w:rsid w:val="00EF081B"/>
    <w:rsid w:val="00EF0987"/>
    <w:rsid w:val="00EF0CD9"/>
    <w:rsid w:val="00EF0DAC"/>
    <w:rsid w:val="00EF0E3A"/>
    <w:rsid w:val="00EF0FD2"/>
    <w:rsid w:val="00EF10E7"/>
    <w:rsid w:val="00EF15DB"/>
    <w:rsid w:val="00EF1636"/>
    <w:rsid w:val="00EF1641"/>
    <w:rsid w:val="00EF168F"/>
    <w:rsid w:val="00EF178E"/>
    <w:rsid w:val="00EF1803"/>
    <w:rsid w:val="00EF1A3C"/>
    <w:rsid w:val="00EF2330"/>
    <w:rsid w:val="00EF238B"/>
    <w:rsid w:val="00EF23BC"/>
    <w:rsid w:val="00EF2738"/>
    <w:rsid w:val="00EF27F0"/>
    <w:rsid w:val="00EF283C"/>
    <w:rsid w:val="00EF2B0D"/>
    <w:rsid w:val="00EF2C36"/>
    <w:rsid w:val="00EF2E21"/>
    <w:rsid w:val="00EF2F05"/>
    <w:rsid w:val="00EF306F"/>
    <w:rsid w:val="00EF3189"/>
    <w:rsid w:val="00EF320B"/>
    <w:rsid w:val="00EF3284"/>
    <w:rsid w:val="00EF3367"/>
    <w:rsid w:val="00EF34E7"/>
    <w:rsid w:val="00EF3708"/>
    <w:rsid w:val="00EF3C6A"/>
    <w:rsid w:val="00EF3E82"/>
    <w:rsid w:val="00EF3EEE"/>
    <w:rsid w:val="00EF3F2E"/>
    <w:rsid w:val="00EF3F75"/>
    <w:rsid w:val="00EF405E"/>
    <w:rsid w:val="00EF41E6"/>
    <w:rsid w:val="00EF41F2"/>
    <w:rsid w:val="00EF436C"/>
    <w:rsid w:val="00EF43B0"/>
    <w:rsid w:val="00EF4B19"/>
    <w:rsid w:val="00EF4B87"/>
    <w:rsid w:val="00EF4C10"/>
    <w:rsid w:val="00EF4C53"/>
    <w:rsid w:val="00EF52C2"/>
    <w:rsid w:val="00EF54EB"/>
    <w:rsid w:val="00EF583F"/>
    <w:rsid w:val="00EF5CEA"/>
    <w:rsid w:val="00EF5EBC"/>
    <w:rsid w:val="00EF5EFE"/>
    <w:rsid w:val="00EF5F7B"/>
    <w:rsid w:val="00EF606F"/>
    <w:rsid w:val="00EF60AD"/>
    <w:rsid w:val="00EF60EE"/>
    <w:rsid w:val="00EF60F3"/>
    <w:rsid w:val="00EF6115"/>
    <w:rsid w:val="00EF6171"/>
    <w:rsid w:val="00EF62B8"/>
    <w:rsid w:val="00EF62F1"/>
    <w:rsid w:val="00EF63E8"/>
    <w:rsid w:val="00EF63F7"/>
    <w:rsid w:val="00EF64E1"/>
    <w:rsid w:val="00EF666B"/>
    <w:rsid w:val="00EF66F4"/>
    <w:rsid w:val="00EF6983"/>
    <w:rsid w:val="00EF6A54"/>
    <w:rsid w:val="00EF6A64"/>
    <w:rsid w:val="00EF6BD0"/>
    <w:rsid w:val="00EF6C87"/>
    <w:rsid w:val="00EF6E31"/>
    <w:rsid w:val="00EF6ECF"/>
    <w:rsid w:val="00EF7202"/>
    <w:rsid w:val="00EF734C"/>
    <w:rsid w:val="00EF73BC"/>
    <w:rsid w:val="00EF7410"/>
    <w:rsid w:val="00EF7436"/>
    <w:rsid w:val="00EF7570"/>
    <w:rsid w:val="00EF776E"/>
    <w:rsid w:val="00EF77D6"/>
    <w:rsid w:val="00EF77F3"/>
    <w:rsid w:val="00EF7B75"/>
    <w:rsid w:val="00EF7D23"/>
    <w:rsid w:val="00EF7D96"/>
    <w:rsid w:val="00EF7DF8"/>
    <w:rsid w:val="00F00354"/>
    <w:rsid w:val="00F006F4"/>
    <w:rsid w:val="00F0077C"/>
    <w:rsid w:val="00F00D12"/>
    <w:rsid w:val="00F00DB9"/>
    <w:rsid w:val="00F00F0B"/>
    <w:rsid w:val="00F00F68"/>
    <w:rsid w:val="00F00FFC"/>
    <w:rsid w:val="00F01076"/>
    <w:rsid w:val="00F011AE"/>
    <w:rsid w:val="00F011EA"/>
    <w:rsid w:val="00F0135C"/>
    <w:rsid w:val="00F013BF"/>
    <w:rsid w:val="00F015D6"/>
    <w:rsid w:val="00F01A5C"/>
    <w:rsid w:val="00F01A7C"/>
    <w:rsid w:val="00F01CB3"/>
    <w:rsid w:val="00F01D00"/>
    <w:rsid w:val="00F01D98"/>
    <w:rsid w:val="00F0208B"/>
    <w:rsid w:val="00F0208E"/>
    <w:rsid w:val="00F023DB"/>
    <w:rsid w:val="00F0241A"/>
    <w:rsid w:val="00F024FB"/>
    <w:rsid w:val="00F02B58"/>
    <w:rsid w:val="00F02DE2"/>
    <w:rsid w:val="00F02E1F"/>
    <w:rsid w:val="00F0308A"/>
    <w:rsid w:val="00F0318A"/>
    <w:rsid w:val="00F031A1"/>
    <w:rsid w:val="00F034DC"/>
    <w:rsid w:val="00F034E0"/>
    <w:rsid w:val="00F03510"/>
    <w:rsid w:val="00F03606"/>
    <w:rsid w:val="00F03609"/>
    <w:rsid w:val="00F03808"/>
    <w:rsid w:val="00F038CE"/>
    <w:rsid w:val="00F039BD"/>
    <w:rsid w:val="00F03A67"/>
    <w:rsid w:val="00F03AB4"/>
    <w:rsid w:val="00F03B2C"/>
    <w:rsid w:val="00F03C1A"/>
    <w:rsid w:val="00F03CA1"/>
    <w:rsid w:val="00F03D1C"/>
    <w:rsid w:val="00F03DA4"/>
    <w:rsid w:val="00F040C9"/>
    <w:rsid w:val="00F04472"/>
    <w:rsid w:val="00F045A5"/>
    <w:rsid w:val="00F045E4"/>
    <w:rsid w:val="00F046D3"/>
    <w:rsid w:val="00F04713"/>
    <w:rsid w:val="00F04825"/>
    <w:rsid w:val="00F04A07"/>
    <w:rsid w:val="00F04A16"/>
    <w:rsid w:val="00F04BA4"/>
    <w:rsid w:val="00F051F2"/>
    <w:rsid w:val="00F052BA"/>
    <w:rsid w:val="00F052CF"/>
    <w:rsid w:val="00F052EE"/>
    <w:rsid w:val="00F05534"/>
    <w:rsid w:val="00F05552"/>
    <w:rsid w:val="00F05642"/>
    <w:rsid w:val="00F05662"/>
    <w:rsid w:val="00F0567D"/>
    <w:rsid w:val="00F056A8"/>
    <w:rsid w:val="00F0582C"/>
    <w:rsid w:val="00F058E5"/>
    <w:rsid w:val="00F05A3C"/>
    <w:rsid w:val="00F05C01"/>
    <w:rsid w:val="00F05D94"/>
    <w:rsid w:val="00F05EE6"/>
    <w:rsid w:val="00F05F25"/>
    <w:rsid w:val="00F06105"/>
    <w:rsid w:val="00F0636B"/>
    <w:rsid w:val="00F063ED"/>
    <w:rsid w:val="00F06567"/>
    <w:rsid w:val="00F065DD"/>
    <w:rsid w:val="00F06881"/>
    <w:rsid w:val="00F0694E"/>
    <w:rsid w:val="00F069BB"/>
    <w:rsid w:val="00F06ADF"/>
    <w:rsid w:val="00F06B48"/>
    <w:rsid w:val="00F06D50"/>
    <w:rsid w:val="00F07089"/>
    <w:rsid w:val="00F07327"/>
    <w:rsid w:val="00F07659"/>
    <w:rsid w:val="00F0775D"/>
    <w:rsid w:val="00F07852"/>
    <w:rsid w:val="00F07B22"/>
    <w:rsid w:val="00F07E4C"/>
    <w:rsid w:val="00F07E64"/>
    <w:rsid w:val="00F07F38"/>
    <w:rsid w:val="00F10157"/>
    <w:rsid w:val="00F1025D"/>
    <w:rsid w:val="00F10451"/>
    <w:rsid w:val="00F104A2"/>
    <w:rsid w:val="00F1085C"/>
    <w:rsid w:val="00F10AB0"/>
    <w:rsid w:val="00F1190E"/>
    <w:rsid w:val="00F11A19"/>
    <w:rsid w:val="00F11A27"/>
    <w:rsid w:val="00F11B04"/>
    <w:rsid w:val="00F11BC3"/>
    <w:rsid w:val="00F11E5D"/>
    <w:rsid w:val="00F11F72"/>
    <w:rsid w:val="00F1215A"/>
    <w:rsid w:val="00F12227"/>
    <w:rsid w:val="00F1222F"/>
    <w:rsid w:val="00F12263"/>
    <w:rsid w:val="00F1253D"/>
    <w:rsid w:val="00F125CB"/>
    <w:rsid w:val="00F12627"/>
    <w:rsid w:val="00F126BD"/>
    <w:rsid w:val="00F126DF"/>
    <w:rsid w:val="00F12842"/>
    <w:rsid w:val="00F1294C"/>
    <w:rsid w:val="00F12B65"/>
    <w:rsid w:val="00F12CF7"/>
    <w:rsid w:val="00F12D8A"/>
    <w:rsid w:val="00F12DCA"/>
    <w:rsid w:val="00F12EE7"/>
    <w:rsid w:val="00F1318D"/>
    <w:rsid w:val="00F131AC"/>
    <w:rsid w:val="00F132F8"/>
    <w:rsid w:val="00F134FD"/>
    <w:rsid w:val="00F13589"/>
    <w:rsid w:val="00F13613"/>
    <w:rsid w:val="00F1365E"/>
    <w:rsid w:val="00F13921"/>
    <w:rsid w:val="00F13A15"/>
    <w:rsid w:val="00F13B69"/>
    <w:rsid w:val="00F13B70"/>
    <w:rsid w:val="00F13DD6"/>
    <w:rsid w:val="00F14061"/>
    <w:rsid w:val="00F140A6"/>
    <w:rsid w:val="00F141BF"/>
    <w:rsid w:val="00F142B7"/>
    <w:rsid w:val="00F14391"/>
    <w:rsid w:val="00F1484D"/>
    <w:rsid w:val="00F14C18"/>
    <w:rsid w:val="00F14DC0"/>
    <w:rsid w:val="00F14DEA"/>
    <w:rsid w:val="00F14EBB"/>
    <w:rsid w:val="00F150EB"/>
    <w:rsid w:val="00F150F6"/>
    <w:rsid w:val="00F151AC"/>
    <w:rsid w:val="00F156AA"/>
    <w:rsid w:val="00F156E6"/>
    <w:rsid w:val="00F15836"/>
    <w:rsid w:val="00F158B8"/>
    <w:rsid w:val="00F159A7"/>
    <w:rsid w:val="00F15AE8"/>
    <w:rsid w:val="00F15F3F"/>
    <w:rsid w:val="00F16346"/>
    <w:rsid w:val="00F16667"/>
    <w:rsid w:val="00F1690A"/>
    <w:rsid w:val="00F16914"/>
    <w:rsid w:val="00F1697A"/>
    <w:rsid w:val="00F16A38"/>
    <w:rsid w:val="00F16A43"/>
    <w:rsid w:val="00F16B42"/>
    <w:rsid w:val="00F16E98"/>
    <w:rsid w:val="00F1702F"/>
    <w:rsid w:val="00F172D6"/>
    <w:rsid w:val="00F1745C"/>
    <w:rsid w:val="00F175BB"/>
    <w:rsid w:val="00F1763E"/>
    <w:rsid w:val="00F1764E"/>
    <w:rsid w:val="00F17787"/>
    <w:rsid w:val="00F17849"/>
    <w:rsid w:val="00F17B80"/>
    <w:rsid w:val="00F17C19"/>
    <w:rsid w:val="00F17CB6"/>
    <w:rsid w:val="00F203BD"/>
    <w:rsid w:val="00F204C3"/>
    <w:rsid w:val="00F206A1"/>
    <w:rsid w:val="00F2091E"/>
    <w:rsid w:val="00F20EF9"/>
    <w:rsid w:val="00F21163"/>
    <w:rsid w:val="00F2152B"/>
    <w:rsid w:val="00F21618"/>
    <w:rsid w:val="00F217EB"/>
    <w:rsid w:val="00F2192A"/>
    <w:rsid w:val="00F219B7"/>
    <w:rsid w:val="00F21CCF"/>
    <w:rsid w:val="00F2201C"/>
    <w:rsid w:val="00F22276"/>
    <w:rsid w:val="00F22593"/>
    <w:rsid w:val="00F226BA"/>
    <w:rsid w:val="00F228C5"/>
    <w:rsid w:val="00F229DE"/>
    <w:rsid w:val="00F22FF4"/>
    <w:rsid w:val="00F23299"/>
    <w:rsid w:val="00F232BD"/>
    <w:rsid w:val="00F23346"/>
    <w:rsid w:val="00F233AC"/>
    <w:rsid w:val="00F233EA"/>
    <w:rsid w:val="00F237DF"/>
    <w:rsid w:val="00F2382D"/>
    <w:rsid w:val="00F238D4"/>
    <w:rsid w:val="00F23A24"/>
    <w:rsid w:val="00F23ABC"/>
    <w:rsid w:val="00F23AD8"/>
    <w:rsid w:val="00F23BF4"/>
    <w:rsid w:val="00F23D12"/>
    <w:rsid w:val="00F23ED0"/>
    <w:rsid w:val="00F241E3"/>
    <w:rsid w:val="00F245FF"/>
    <w:rsid w:val="00F246B6"/>
    <w:rsid w:val="00F2498C"/>
    <w:rsid w:val="00F24992"/>
    <w:rsid w:val="00F24B71"/>
    <w:rsid w:val="00F24DDC"/>
    <w:rsid w:val="00F24EC0"/>
    <w:rsid w:val="00F256D1"/>
    <w:rsid w:val="00F25B9F"/>
    <w:rsid w:val="00F25BF9"/>
    <w:rsid w:val="00F25E6F"/>
    <w:rsid w:val="00F25F19"/>
    <w:rsid w:val="00F26500"/>
    <w:rsid w:val="00F267AD"/>
    <w:rsid w:val="00F267E8"/>
    <w:rsid w:val="00F26953"/>
    <w:rsid w:val="00F26A5F"/>
    <w:rsid w:val="00F26B54"/>
    <w:rsid w:val="00F26BEC"/>
    <w:rsid w:val="00F26DDB"/>
    <w:rsid w:val="00F26E79"/>
    <w:rsid w:val="00F26E7E"/>
    <w:rsid w:val="00F27336"/>
    <w:rsid w:val="00F2768A"/>
    <w:rsid w:val="00F27830"/>
    <w:rsid w:val="00F2794B"/>
    <w:rsid w:val="00F27A5D"/>
    <w:rsid w:val="00F27ACA"/>
    <w:rsid w:val="00F27AF5"/>
    <w:rsid w:val="00F27B47"/>
    <w:rsid w:val="00F27C5F"/>
    <w:rsid w:val="00F27D47"/>
    <w:rsid w:val="00F27F8D"/>
    <w:rsid w:val="00F27FB2"/>
    <w:rsid w:val="00F30270"/>
    <w:rsid w:val="00F305DA"/>
    <w:rsid w:val="00F309B7"/>
    <w:rsid w:val="00F30BD2"/>
    <w:rsid w:val="00F30E4C"/>
    <w:rsid w:val="00F30F2A"/>
    <w:rsid w:val="00F31032"/>
    <w:rsid w:val="00F31082"/>
    <w:rsid w:val="00F31083"/>
    <w:rsid w:val="00F3118D"/>
    <w:rsid w:val="00F313F0"/>
    <w:rsid w:val="00F3177C"/>
    <w:rsid w:val="00F317FC"/>
    <w:rsid w:val="00F31F3F"/>
    <w:rsid w:val="00F31FF1"/>
    <w:rsid w:val="00F32000"/>
    <w:rsid w:val="00F32117"/>
    <w:rsid w:val="00F3236A"/>
    <w:rsid w:val="00F324DE"/>
    <w:rsid w:val="00F327E5"/>
    <w:rsid w:val="00F32924"/>
    <w:rsid w:val="00F32926"/>
    <w:rsid w:val="00F32945"/>
    <w:rsid w:val="00F32D65"/>
    <w:rsid w:val="00F32D6C"/>
    <w:rsid w:val="00F33027"/>
    <w:rsid w:val="00F332B9"/>
    <w:rsid w:val="00F33399"/>
    <w:rsid w:val="00F3346C"/>
    <w:rsid w:val="00F334B5"/>
    <w:rsid w:val="00F33624"/>
    <w:rsid w:val="00F339AA"/>
    <w:rsid w:val="00F33B9D"/>
    <w:rsid w:val="00F33BC8"/>
    <w:rsid w:val="00F33C0E"/>
    <w:rsid w:val="00F33C11"/>
    <w:rsid w:val="00F33DA6"/>
    <w:rsid w:val="00F33F9B"/>
    <w:rsid w:val="00F34208"/>
    <w:rsid w:val="00F342B2"/>
    <w:rsid w:val="00F342FE"/>
    <w:rsid w:val="00F34302"/>
    <w:rsid w:val="00F343F7"/>
    <w:rsid w:val="00F34520"/>
    <w:rsid w:val="00F3454A"/>
    <w:rsid w:val="00F345F8"/>
    <w:rsid w:val="00F34719"/>
    <w:rsid w:val="00F348AE"/>
    <w:rsid w:val="00F34951"/>
    <w:rsid w:val="00F34B05"/>
    <w:rsid w:val="00F34E2E"/>
    <w:rsid w:val="00F352B2"/>
    <w:rsid w:val="00F35407"/>
    <w:rsid w:val="00F35430"/>
    <w:rsid w:val="00F35515"/>
    <w:rsid w:val="00F3554F"/>
    <w:rsid w:val="00F355D4"/>
    <w:rsid w:val="00F357E3"/>
    <w:rsid w:val="00F359FB"/>
    <w:rsid w:val="00F359FF"/>
    <w:rsid w:val="00F35AC9"/>
    <w:rsid w:val="00F35C53"/>
    <w:rsid w:val="00F35F6B"/>
    <w:rsid w:val="00F36293"/>
    <w:rsid w:val="00F36394"/>
    <w:rsid w:val="00F363D7"/>
    <w:rsid w:val="00F364F6"/>
    <w:rsid w:val="00F36642"/>
    <w:rsid w:val="00F368A8"/>
    <w:rsid w:val="00F3695D"/>
    <w:rsid w:val="00F36A5C"/>
    <w:rsid w:val="00F36BD9"/>
    <w:rsid w:val="00F36C47"/>
    <w:rsid w:val="00F36E60"/>
    <w:rsid w:val="00F36EE4"/>
    <w:rsid w:val="00F3724C"/>
    <w:rsid w:val="00F37298"/>
    <w:rsid w:val="00F372E2"/>
    <w:rsid w:val="00F3733B"/>
    <w:rsid w:val="00F37342"/>
    <w:rsid w:val="00F376BD"/>
    <w:rsid w:val="00F37A0F"/>
    <w:rsid w:val="00F37B2C"/>
    <w:rsid w:val="00F37BB8"/>
    <w:rsid w:val="00F401A1"/>
    <w:rsid w:val="00F403A1"/>
    <w:rsid w:val="00F40AFC"/>
    <w:rsid w:val="00F40BD1"/>
    <w:rsid w:val="00F40C14"/>
    <w:rsid w:val="00F40F31"/>
    <w:rsid w:val="00F41361"/>
    <w:rsid w:val="00F41809"/>
    <w:rsid w:val="00F41BF2"/>
    <w:rsid w:val="00F421B1"/>
    <w:rsid w:val="00F4244D"/>
    <w:rsid w:val="00F428FF"/>
    <w:rsid w:val="00F429F4"/>
    <w:rsid w:val="00F42A7E"/>
    <w:rsid w:val="00F42DD0"/>
    <w:rsid w:val="00F42E75"/>
    <w:rsid w:val="00F42F19"/>
    <w:rsid w:val="00F43032"/>
    <w:rsid w:val="00F431E1"/>
    <w:rsid w:val="00F434D5"/>
    <w:rsid w:val="00F4376A"/>
    <w:rsid w:val="00F43B85"/>
    <w:rsid w:val="00F43BF4"/>
    <w:rsid w:val="00F43CA9"/>
    <w:rsid w:val="00F43D60"/>
    <w:rsid w:val="00F43E34"/>
    <w:rsid w:val="00F43E67"/>
    <w:rsid w:val="00F440E7"/>
    <w:rsid w:val="00F44136"/>
    <w:rsid w:val="00F44AE8"/>
    <w:rsid w:val="00F44D4E"/>
    <w:rsid w:val="00F44F15"/>
    <w:rsid w:val="00F452CD"/>
    <w:rsid w:val="00F453F5"/>
    <w:rsid w:val="00F45762"/>
    <w:rsid w:val="00F45AAA"/>
    <w:rsid w:val="00F45B69"/>
    <w:rsid w:val="00F45EED"/>
    <w:rsid w:val="00F45F25"/>
    <w:rsid w:val="00F45FE6"/>
    <w:rsid w:val="00F461F3"/>
    <w:rsid w:val="00F46225"/>
    <w:rsid w:val="00F4633F"/>
    <w:rsid w:val="00F464F7"/>
    <w:rsid w:val="00F4655C"/>
    <w:rsid w:val="00F46B8E"/>
    <w:rsid w:val="00F46E0E"/>
    <w:rsid w:val="00F46F28"/>
    <w:rsid w:val="00F4730A"/>
    <w:rsid w:val="00F47557"/>
    <w:rsid w:val="00F4789C"/>
    <w:rsid w:val="00F47971"/>
    <w:rsid w:val="00F47C24"/>
    <w:rsid w:val="00F47D70"/>
    <w:rsid w:val="00F47D9F"/>
    <w:rsid w:val="00F47DE0"/>
    <w:rsid w:val="00F47ED2"/>
    <w:rsid w:val="00F5017B"/>
    <w:rsid w:val="00F501B4"/>
    <w:rsid w:val="00F502E1"/>
    <w:rsid w:val="00F5038C"/>
    <w:rsid w:val="00F50698"/>
    <w:rsid w:val="00F50BA8"/>
    <w:rsid w:val="00F50CF9"/>
    <w:rsid w:val="00F50F93"/>
    <w:rsid w:val="00F50FBF"/>
    <w:rsid w:val="00F50FCC"/>
    <w:rsid w:val="00F515A7"/>
    <w:rsid w:val="00F518E4"/>
    <w:rsid w:val="00F51CB0"/>
    <w:rsid w:val="00F51FF9"/>
    <w:rsid w:val="00F52008"/>
    <w:rsid w:val="00F52194"/>
    <w:rsid w:val="00F522AB"/>
    <w:rsid w:val="00F523B2"/>
    <w:rsid w:val="00F524AA"/>
    <w:rsid w:val="00F524E8"/>
    <w:rsid w:val="00F52613"/>
    <w:rsid w:val="00F52642"/>
    <w:rsid w:val="00F526FD"/>
    <w:rsid w:val="00F52848"/>
    <w:rsid w:val="00F52978"/>
    <w:rsid w:val="00F52A98"/>
    <w:rsid w:val="00F52D7D"/>
    <w:rsid w:val="00F52D8A"/>
    <w:rsid w:val="00F52EE2"/>
    <w:rsid w:val="00F52EED"/>
    <w:rsid w:val="00F52FF5"/>
    <w:rsid w:val="00F53233"/>
    <w:rsid w:val="00F53243"/>
    <w:rsid w:val="00F5341A"/>
    <w:rsid w:val="00F53674"/>
    <w:rsid w:val="00F5370E"/>
    <w:rsid w:val="00F5372B"/>
    <w:rsid w:val="00F53944"/>
    <w:rsid w:val="00F53DED"/>
    <w:rsid w:val="00F53E6E"/>
    <w:rsid w:val="00F5400C"/>
    <w:rsid w:val="00F54081"/>
    <w:rsid w:val="00F54278"/>
    <w:rsid w:val="00F54406"/>
    <w:rsid w:val="00F546A1"/>
    <w:rsid w:val="00F55026"/>
    <w:rsid w:val="00F55044"/>
    <w:rsid w:val="00F5581E"/>
    <w:rsid w:val="00F55B50"/>
    <w:rsid w:val="00F55DF4"/>
    <w:rsid w:val="00F55E9E"/>
    <w:rsid w:val="00F55FB2"/>
    <w:rsid w:val="00F55FBD"/>
    <w:rsid w:val="00F560ED"/>
    <w:rsid w:val="00F56179"/>
    <w:rsid w:val="00F56321"/>
    <w:rsid w:val="00F5632B"/>
    <w:rsid w:val="00F5647D"/>
    <w:rsid w:val="00F5658E"/>
    <w:rsid w:val="00F565B4"/>
    <w:rsid w:val="00F56704"/>
    <w:rsid w:val="00F56A5C"/>
    <w:rsid w:val="00F56C0B"/>
    <w:rsid w:val="00F56D3E"/>
    <w:rsid w:val="00F56E59"/>
    <w:rsid w:val="00F57104"/>
    <w:rsid w:val="00F57576"/>
    <w:rsid w:val="00F5764A"/>
    <w:rsid w:val="00F57759"/>
    <w:rsid w:val="00F579D6"/>
    <w:rsid w:val="00F57CFE"/>
    <w:rsid w:val="00F6001E"/>
    <w:rsid w:val="00F601A2"/>
    <w:rsid w:val="00F60246"/>
    <w:rsid w:val="00F6031A"/>
    <w:rsid w:val="00F60585"/>
    <w:rsid w:val="00F606C9"/>
    <w:rsid w:val="00F607E6"/>
    <w:rsid w:val="00F60A67"/>
    <w:rsid w:val="00F60AD8"/>
    <w:rsid w:val="00F610AD"/>
    <w:rsid w:val="00F6113C"/>
    <w:rsid w:val="00F61219"/>
    <w:rsid w:val="00F61527"/>
    <w:rsid w:val="00F61CA2"/>
    <w:rsid w:val="00F62176"/>
    <w:rsid w:val="00F621C7"/>
    <w:rsid w:val="00F621E7"/>
    <w:rsid w:val="00F624EC"/>
    <w:rsid w:val="00F62B21"/>
    <w:rsid w:val="00F62C37"/>
    <w:rsid w:val="00F62FBE"/>
    <w:rsid w:val="00F631FC"/>
    <w:rsid w:val="00F6327C"/>
    <w:rsid w:val="00F632DA"/>
    <w:rsid w:val="00F6335F"/>
    <w:rsid w:val="00F634E5"/>
    <w:rsid w:val="00F6354F"/>
    <w:rsid w:val="00F63833"/>
    <w:rsid w:val="00F638B9"/>
    <w:rsid w:val="00F63977"/>
    <w:rsid w:val="00F63D17"/>
    <w:rsid w:val="00F63D45"/>
    <w:rsid w:val="00F63E7C"/>
    <w:rsid w:val="00F64329"/>
    <w:rsid w:val="00F646FD"/>
    <w:rsid w:val="00F64E17"/>
    <w:rsid w:val="00F65327"/>
    <w:rsid w:val="00F65546"/>
    <w:rsid w:val="00F657F6"/>
    <w:rsid w:val="00F65A5D"/>
    <w:rsid w:val="00F65B5C"/>
    <w:rsid w:val="00F65C54"/>
    <w:rsid w:val="00F65E23"/>
    <w:rsid w:val="00F65ED3"/>
    <w:rsid w:val="00F6604E"/>
    <w:rsid w:val="00F6652A"/>
    <w:rsid w:val="00F6725B"/>
    <w:rsid w:val="00F67434"/>
    <w:rsid w:val="00F674AE"/>
    <w:rsid w:val="00F674E4"/>
    <w:rsid w:val="00F67670"/>
    <w:rsid w:val="00F6794A"/>
    <w:rsid w:val="00F679F5"/>
    <w:rsid w:val="00F67B0F"/>
    <w:rsid w:val="00F67B57"/>
    <w:rsid w:val="00F7019C"/>
    <w:rsid w:val="00F70554"/>
    <w:rsid w:val="00F705E6"/>
    <w:rsid w:val="00F70600"/>
    <w:rsid w:val="00F70668"/>
    <w:rsid w:val="00F706D1"/>
    <w:rsid w:val="00F707F0"/>
    <w:rsid w:val="00F7084A"/>
    <w:rsid w:val="00F709C2"/>
    <w:rsid w:val="00F70BE4"/>
    <w:rsid w:val="00F710C7"/>
    <w:rsid w:val="00F71268"/>
    <w:rsid w:val="00F714CC"/>
    <w:rsid w:val="00F7169D"/>
    <w:rsid w:val="00F71750"/>
    <w:rsid w:val="00F71780"/>
    <w:rsid w:val="00F717CB"/>
    <w:rsid w:val="00F71838"/>
    <w:rsid w:val="00F718B7"/>
    <w:rsid w:val="00F71911"/>
    <w:rsid w:val="00F7191B"/>
    <w:rsid w:val="00F71A63"/>
    <w:rsid w:val="00F71C2D"/>
    <w:rsid w:val="00F72134"/>
    <w:rsid w:val="00F72263"/>
    <w:rsid w:val="00F72373"/>
    <w:rsid w:val="00F724DE"/>
    <w:rsid w:val="00F72AE0"/>
    <w:rsid w:val="00F72B55"/>
    <w:rsid w:val="00F72D12"/>
    <w:rsid w:val="00F72D22"/>
    <w:rsid w:val="00F72D79"/>
    <w:rsid w:val="00F7307E"/>
    <w:rsid w:val="00F730AF"/>
    <w:rsid w:val="00F73544"/>
    <w:rsid w:val="00F735EB"/>
    <w:rsid w:val="00F737AD"/>
    <w:rsid w:val="00F73A6A"/>
    <w:rsid w:val="00F73C58"/>
    <w:rsid w:val="00F73D58"/>
    <w:rsid w:val="00F73F49"/>
    <w:rsid w:val="00F73F62"/>
    <w:rsid w:val="00F73FD3"/>
    <w:rsid w:val="00F741CD"/>
    <w:rsid w:val="00F74335"/>
    <w:rsid w:val="00F743C7"/>
    <w:rsid w:val="00F7448B"/>
    <w:rsid w:val="00F746E1"/>
    <w:rsid w:val="00F74A2A"/>
    <w:rsid w:val="00F74A92"/>
    <w:rsid w:val="00F74B43"/>
    <w:rsid w:val="00F7505C"/>
    <w:rsid w:val="00F756D8"/>
    <w:rsid w:val="00F758E6"/>
    <w:rsid w:val="00F75C1B"/>
    <w:rsid w:val="00F75C3B"/>
    <w:rsid w:val="00F75ED3"/>
    <w:rsid w:val="00F765EE"/>
    <w:rsid w:val="00F7665F"/>
    <w:rsid w:val="00F76B7A"/>
    <w:rsid w:val="00F76BE8"/>
    <w:rsid w:val="00F76C12"/>
    <w:rsid w:val="00F76C79"/>
    <w:rsid w:val="00F76E10"/>
    <w:rsid w:val="00F76E30"/>
    <w:rsid w:val="00F76EC5"/>
    <w:rsid w:val="00F77231"/>
    <w:rsid w:val="00F7736C"/>
    <w:rsid w:val="00F77468"/>
    <w:rsid w:val="00F7756D"/>
    <w:rsid w:val="00F77832"/>
    <w:rsid w:val="00F77B19"/>
    <w:rsid w:val="00F77C6C"/>
    <w:rsid w:val="00F77C7C"/>
    <w:rsid w:val="00F77CAF"/>
    <w:rsid w:val="00F80016"/>
    <w:rsid w:val="00F8019F"/>
    <w:rsid w:val="00F80347"/>
    <w:rsid w:val="00F8048A"/>
    <w:rsid w:val="00F805B8"/>
    <w:rsid w:val="00F8111C"/>
    <w:rsid w:val="00F81650"/>
    <w:rsid w:val="00F8174C"/>
    <w:rsid w:val="00F81AB1"/>
    <w:rsid w:val="00F81BE2"/>
    <w:rsid w:val="00F81D00"/>
    <w:rsid w:val="00F81FE5"/>
    <w:rsid w:val="00F821D7"/>
    <w:rsid w:val="00F82481"/>
    <w:rsid w:val="00F82553"/>
    <w:rsid w:val="00F8264C"/>
    <w:rsid w:val="00F826E2"/>
    <w:rsid w:val="00F82856"/>
    <w:rsid w:val="00F829FE"/>
    <w:rsid w:val="00F82C2B"/>
    <w:rsid w:val="00F830E2"/>
    <w:rsid w:val="00F832A7"/>
    <w:rsid w:val="00F83489"/>
    <w:rsid w:val="00F83590"/>
    <w:rsid w:val="00F836F2"/>
    <w:rsid w:val="00F837B0"/>
    <w:rsid w:val="00F83DAD"/>
    <w:rsid w:val="00F83EBE"/>
    <w:rsid w:val="00F840C7"/>
    <w:rsid w:val="00F84187"/>
    <w:rsid w:val="00F841BE"/>
    <w:rsid w:val="00F841C0"/>
    <w:rsid w:val="00F84351"/>
    <w:rsid w:val="00F843B4"/>
    <w:rsid w:val="00F844B8"/>
    <w:rsid w:val="00F847C3"/>
    <w:rsid w:val="00F849F5"/>
    <w:rsid w:val="00F84F31"/>
    <w:rsid w:val="00F84FEA"/>
    <w:rsid w:val="00F85254"/>
    <w:rsid w:val="00F852C9"/>
    <w:rsid w:val="00F85470"/>
    <w:rsid w:val="00F85531"/>
    <w:rsid w:val="00F855F5"/>
    <w:rsid w:val="00F8585F"/>
    <w:rsid w:val="00F85ED5"/>
    <w:rsid w:val="00F861B1"/>
    <w:rsid w:val="00F861CC"/>
    <w:rsid w:val="00F8629A"/>
    <w:rsid w:val="00F867FA"/>
    <w:rsid w:val="00F86965"/>
    <w:rsid w:val="00F869E1"/>
    <w:rsid w:val="00F86C9E"/>
    <w:rsid w:val="00F86D9E"/>
    <w:rsid w:val="00F86EED"/>
    <w:rsid w:val="00F87003"/>
    <w:rsid w:val="00F8702B"/>
    <w:rsid w:val="00F87243"/>
    <w:rsid w:val="00F872D5"/>
    <w:rsid w:val="00F87334"/>
    <w:rsid w:val="00F87611"/>
    <w:rsid w:val="00F877E2"/>
    <w:rsid w:val="00F879A7"/>
    <w:rsid w:val="00F879E5"/>
    <w:rsid w:val="00F87F5F"/>
    <w:rsid w:val="00F900E1"/>
    <w:rsid w:val="00F90189"/>
    <w:rsid w:val="00F901DC"/>
    <w:rsid w:val="00F902DC"/>
    <w:rsid w:val="00F90463"/>
    <w:rsid w:val="00F905B9"/>
    <w:rsid w:val="00F90762"/>
    <w:rsid w:val="00F907F1"/>
    <w:rsid w:val="00F9086A"/>
    <w:rsid w:val="00F909B6"/>
    <w:rsid w:val="00F90E29"/>
    <w:rsid w:val="00F90E66"/>
    <w:rsid w:val="00F90F1A"/>
    <w:rsid w:val="00F90FF4"/>
    <w:rsid w:val="00F91373"/>
    <w:rsid w:val="00F915CC"/>
    <w:rsid w:val="00F91848"/>
    <w:rsid w:val="00F92214"/>
    <w:rsid w:val="00F92256"/>
    <w:rsid w:val="00F92531"/>
    <w:rsid w:val="00F927E5"/>
    <w:rsid w:val="00F927FE"/>
    <w:rsid w:val="00F92ADF"/>
    <w:rsid w:val="00F92B56"/>
    <w:rsid w:val="00F92B9F"/>
    <w:rsid w:val="00F92FB8"/>
    <w:rsid w:val="00F93083"/>
    <w:rsid w:val="00F931E3"/>
    <w:rsid w:val="00F9335A"/>
    <w:rsid w:val="00F937BC"/>
    <w:rsid w:val="00F938CC"/>
    <w:rsid w:val="00F939CD"/>
    <w:rsid w:val="00F93A41"/>
    <w:rsid w:val="00F93E2F"/>
    <w:rsid w:val="00F93E4D"/>
    <w:rsid w:val="00F93F60"/>
    <w:rsid w:val="00F93F69"/>
    <w:rsid w:val="00F940E4"/>
    <w:rsid w:val="00F94209"/>
    <w:rsid w:val="00F94413"/>
    <w:rsid w:val="00F94521"/>
    <w:rsid w:val="00F946F4"/>
    <w:rsid w:val="00F947F5"/>
    <w:rsid w:val="00F94855"/>
    <w:rsid w:val="00F94872"/>
    <w:rsid w:val="00F94986"/>
    <w:rsid w:val="00F94CBA"/>
    <w:rsid w:val="00F94D54"/>
    <w:rsid w:val="00F94E48"/>
    <w:rsid w:val="00F951A2"/>
    <w:rsid w:val="00F951ED"/>
    <w:rsid w:val="00F95245"/>
    <w:rsid w:val="00F95488"/>
    <w:rsid w:val="00F9549F"/>
    <w:rsid w:val="00F9562C"/>
    <w:rsid w:val="00F95698"/>
    <w:rsid w:val="00F95BA0"/>
    <w:rsid w:val="00F95BB0"/>
    <w:rsid w:val="00F961D9"/>
    <w:rsid w:val="00F964E1"/>
    <w:rsid w:val="00F964F4"/>
    <w:rsid w:val="00F9656F"/>
    <w:rsid w:val="00F965B3"/>
    <w:rsid w:val="00F96748"/>
    <w:rsid w:val="00F969C9"/>
    <w:rsid w:val="00F96A16"/>
    <w:rsid w:val="00F96AB4"/>
    <w:rsid w:val="00F96B36"/>
    <w:rsid w:val="00F96F0A"/>
    <w:rsid w:val="00F97045"/>
    <w:rsid w:val="00F97182"/>
    <w:rsid w:val="00F977AE"/>
    <w:rsid w:val="00F9785F"/>
    <w:rsid w:val="00F97981"/>
    <w:rsid w:val="00F97AF1"/>
    <w:rsid w:val="00F97DAF"/>
    <w:rsid w:val="00F97F0F"/>
    <w:rsid w:val="00F9F369"/>
    <w:rsid w:val="00FA0088"/>
    <w:rsid w:val="00FA027C"/>
    <w:rsid w:val="00FA037A"/>
    <w:rsid w:val="00FA039A"/>
    <w:rsid w:val="00FA053C"/>
    <w:rsid w:val="00FA0685"/>
    <w:rsid w:val="00FA0783"/>
    <w:rsid w:val="00FA09E3"/>
    <w:rsid w:val="00FA0A36"/>
    <w:rsid w:val="00FA0E37"/>
    <w:rsid w:val="00FA0FD3"/>
    <w:rsid w:val="00FA1279"/>
    <w:rsid w:val="00FA1669"/>
    <w:rsid w:val="00FA167C"/>
    <w:rsid w:val="00FA171D"/>
    <w:rsid w:val="00FA175F"/>
    <w:rsid w:val="00FA1A7C"/>
    <w:rsid w:val="00FA1A7F"/>
    <w:rsid w:val="00FA1DE9"/>
    <w:rsid w:val="00FA1EC1"/>
    <w:rsid w:val="00FA203F"/>
    <w:rsid w:val="00FA212F"/>
    <w:rsid w:val="00FA2286"/>
    <w:rsid w:val="00FA2408"/>
    <w:rsid w:val="00FA26C3"/>
    <w:rsid w:val="00FA2738"/>
    <w:rsid w:val="00FA2C71"/>
    <w:rsid w:val="00FA32EF"/>
    <w:rsid w:val="00FA34B5"/>
    <w:rsid w:val="00FA35C8"/>
    <w:rsid w:val="00FA3640"/>
    <w:rsid w:val="00FA374E"/>
    <w:rsid w:val="00FA3AD6"/>
    <w:rsid w:val="00FA3BAA"/>
    <w:rsid w:val="00FA3DC8"/>
    <w:rsid w:val="00FA4508"/>
    <w:rsid w:val="00FA46A6"/>
    <w:rsid w:val="00FA471B"/>
    <w:rsid w:val="00FA473C"/>
    <w:rsid w:val="00FA481F"/>
    <w:rsid w:val="00FA48E7"/>
    <w:rsid w:val="00FA4928"/>
    <w:rsid w:val="00FA49BE"/>
    <w:rsid w:val="00FA4A31"/>
    <w:rsid w:val="00FA4B43"/>
    <w:rsid w:val="00FA4C34"/>
    <w:rsid w:val="00FA4CB3"/>
    <w:rsid w:val="00FA4CD6"/>
    <w:rsid w:val="00FA5011"/>
    <w:rsid w:val="00FA51B8"/>
    <w:rsid w:val="00FA5385"/>
    <w:rsid w:val="00FA582A"/>
    <w:rsid w:val="00FA594A"/>
    <w:rsid w:val="00FA5A52"/>
    <w:rsid w:val="00FA5A97"/>
    <w:rsid w:val="00FA5C51"/>
    <w:rsid w:val="00FA6078"/>
    <w:rsid w:val="00FA60EE"/>
    <w:rsid w:val="00FA64D0"/>
    <w:rsid w:val="00FA659D"/>
    <w:rsid w:val="00FA66B6"/>
    <w:rsid w:val="00FA66C8"/>
    <w:rsid w:val="00FA679D"/>
    <w:rsid w:val="00FA67CF"/>
    <w:rsid w:val="00FA67DE"/>
    <w:rsid w:val="00FA6902"/>
    <w:rsid w:val="00FA6AF4"/>
    <w:rsid w:val="00FA6E88"/>
    <w:rsid w:val="00FA7000"/>
    <w:rsid w:val="00FA730D"/>
    <w:rsid w:val="00FA73A9"/>
    <w:rsid w:val="00FA73E5"/>
    <w:rsid w:val="00FA7424"/>
    <w:rsid w:val="00FA752D"/>
    <w:rsid w:val="00FA75F7"/>
    <w:rsid w:val="00FA772E"/>
    <w:rsid w:val="00FA78E4"/>
    <w:rsid w:val="00FA7D6A"/>
    <w:rsid w:val="00FA7FBC"/>
    <w:rsid w:val="00FB0041"/>
    <w:rsid w:val="00FB00D0"/>
    <w:rsid w:val="00FB0137"/>
    <w:rsid w:val="00FB0226"/>
    <w:rsid w:val="00FB028C"/>
    <w:rsid w:val="00FB0335"/>
    <w:rsid w:val="00FB0469"/>
    <w:rsid w:val="00FB04B3"/>
    <w:rsid w:val="00FB0938"/>
    <w:rsid w:val="00FB09DB"/>
    <w:rsid w:val="00FB0AE5"/>
    <w:rsid w:val="00FB0D76"/>
    <w:rsid w:val="00FB0DB4"/>
    <w:rsid w:val="00FB1240"/>
    <w:rsid w:val="00FB1327"/>
    <w:rsid w:val="00FB13AD"/>
    <w:rsid w:val="00FB140C"/>
    <w:rsid w:val="00FB197A"/>
    <w:rsid w:val="00FB1987"/>
    <w:rsid w:val="00FB1A85"/>
    <w:rsid w:val="00FB1A86"/>
    <w:rsid w:val="00FB1B19"/>
    <w:rsid w:val="00FB1CCC"/>
    <w:rsid w:val="00FB1CD5"/>
    <w:rsid w:val="00FB1E87"/>
    <w:rsid w:val="00FB22BC"/>
    <w:rsid w:val="00FB2378"/>
    <w:rsid w:val="00FB239D"/>
    <w:rsid w:val="00FB248E"/>
    <w:rsid w:val="00FB2B7B"/>
    <w:rsid w:val="00FB2CAB"/>
    <w:rsid w:val="00FB3009"/>
    <w:rsid w:val="00FB3433"/>
    <w:rsid w:val="00FB34A9"/>
    <w:rsid w:val="00FB3501"/>
    <w:rsid w:val="00FB3661"/>
    <w:rsid w:val="00FB3812"/>
    <w:rsid w:val="00FB38F2"/>
    <w:rsid w:val="00FB3A84"/>
    <w:rsid w:val="00FB3D4F"/>
    <w:rsid w:val="00FB3E09"/>
    <w:rsid w:val="00FB3E35"/>
    <w:rsid w:val="00FB4299"/>
    <w:rsid w:val="00FB4A17"/>
    <w:rsid w:val="00FB4AF1"/>
    <w:rsid w:val="00FB4BCC"/>
    <w:rsid w:val="00FB4C7F"/>
    <w:rsid w:val="00FB4DD9"/>
    <w:rsid w:val="00FB4E90"/>
    <w:rsid w:val="00FB51ED"/>
    <w:rsid w:val="00FB52AB"/>
    <w:rsid w:val="00FB5424"/>
    <w:rsid w:val="00FB5454"/>
    <w:rsid w:val="00FB554E"/>
    <w:rsid w:val="00FB5671"/>
    <w:rsid w:val="00FB5B40"/>
    <w:rsid w:val="00FB5BC3"/>
    <w:rsid w:val="00FB5BDC"/>
    <w:rsid w:val="00FB5D5E"/>
    <w:rsid w:val="00FB5DAE"/>
    <w:rsid w:val="00FB5DBD"/>
    <w:rsid w:val="00FB5DF3"/>
    <w:rsid w:val="00FB5EF1"/>
    <w:rsid w:val="00FB5FB3"/>
    <w:rsid w:val="00FB60CA"/>
    <w:rsid w:val="00FB6130"/>
    <w:rsid w:val="00FB6160"/>
    <w:rsid w:val="00FB663A"/>
    <w:rsid w:val="00FB6681"/>
    <w:rsid w:val="00FB6987"/>
    <w:rsid w:val="00FB6D21"/>
    <w:rsid w:val="00FB7013"/>
    <w:rsid w:val="00FB739D"/>
    <w:rsid w:val="00FB7400"/>
    <w:rsid w:val="00FB75E8"/>
    <w:rsid w:val="00FB770D"/>
    <w:rsid w:val="00FB7748"/>
    <w:rsid w:val="00FB7B7E"/>
    <w:rsid w:val="00FB7C5A"/>
    <w:rsid w:val="00FC0038"/>
    <w:rsid w:val="00FC0349"/>
    <w:rsid w:val="00FC0591"/>
    <w:rsid w:val="00FC0663"/>
    <w:rsid w:val="00FC0BB5"/>
    <w:rsid w:val="00FC0BE1"/>
    <w:rsid w:val="00FC0DC8"/>
    <w:rsid w:val="00FC0F40"/>
    <w:rsid w:val="00FC11A0"/>
    <w:rsid w:val="00FC11C8"/>
    <w:rsid w:val="00FC13CE"/>
    <w:rsid w:val="00FC1439"/>
    <w:rsid w:val="00FC1898"/>
    <w:rsid w:val="00FC1A9D"/>
    <w:rsid w:val="00FC1B74"/>
    <w:rsid w:val="00FC1C75"/>
    <w:rsid w:val="00FC1D87"/>
    <w:rsid w:val="00FC1FCB"/>
    <w:rsid w:val="00FC2222"/>
    <w:rsid w:val="00FC22F8"/>
    <w:rsid w:val="00FC2388"/>
    <w:rsid w:val="00FC2428"/>
    <w:rsid w:val="00FC2460"/>
    <w:rsid w:val="00FC249E"/>
    <w:rsid w:val="00FC2520"/>
    <w:rsid w:val="00FC28A2"/>
    <w:rsid w:val="00FC296A"/>
    <w:rsid w:val="00FC2A4A"/>
    <w:rsid w:val="00FC2B5C"/>
    <w:rsid w:val="00FC2C7D"/>
    <w:rsid w:val="00FC3610"/>
    <w:rsid w:val="00FC3C7E"/>
    <w:rsid w:val="00FC3D9D"/>
    <w:rsid w:val="00FC3FCE"/>
    <w:rsid w:val="00FC4044"/>
    <w:rsid w:val="00FC40C9"/>
    <w:rsid w:val="00FC40D6"/>
    <w:rsid w:val="00FC4373"/>
    <w:rsid w:val="00FC439F"/>
    <w:rsid w:val="00FC4536"/>
    <w:rsid w:val="00FC4552"/>
    <w:rsid w:val="00FC47F5"/>
    <w:rsid w:val="00FC48AE"/>
    <w:rsid w:val="00FC4A02"/>
    <w:rsid w:val="00FC4A72"/>
    <w:rsid w:val="00FC4B41"/>
    <w:rsid w:val="00FC4B6F"/>
    <w:rsid w:val="00FC4D21"/>
    <w:rsid w:val="00FC5021"/>
    <w:rsid w:val="00FC5203"/>
    <w:rsid w:val="00FC52A0"/>
    <w:rsid w:val="00FC5319"/>
    <w:rsid w:val="00FC5334"/>
    <w:rsid w:val="00FC53AD"/>
    <w:rsid w:val="00FC544C"/>
    <w:rsid w:val="00FC54FB"/>
    <w:rsid w:val="00FC579C"/>
    <w:rsid w:val="00FC5819"/>
    <w:rsid w:val="00FC5988"/>
    <w:rsid w:val="00FC5A5C"/>
    <w:rsid w:val="00FC5C51"/>
    <w:rsid w:val="00FC5E1B"/>
    <w:rsid w:val="00FC6080"/>
    <w:rsid w:val="00FC6177"/>
    <w:rsid w:val="00FC6446"/>
    <w:rsid w:val="00FC645F"/>
    <w:rsid w:val="00FC6634"/>
    <w:rsid w:val="00FC695C"/>
    <w:rsid w:val="00FC69CA"/>
    <w:rsid w:val="00FC6CAF"/>
    <w:rsid w:val="00FC6E0C"/>
    <w:rsid w:val="00FC6F2D"/>
    <w:rsid w:val="00FC726B"/>
    <w:rsid w:val="00FC7291"/>
    <w:rsid w:val="00FC7474"/>
    <w:rsid w:val="00FC79E1"/>
    <w:rsid w:val="00FC7A04"/>
    <w:rsid w:val="00FC7B91"/>
    <w:rsid w:val="00FC7CCA"/>
    <w:rsid w:val="00FD00CC"/>
    <w:rsid w:val="00FD0152"/>
    <w:rsid w:val="00FD033D"/>
    <w:rsid w:val="00FD051D"/>
    <w:rsid w:val="00FD0822"/>
    <w:rsid w:val="00FD0907"/>
    <w:rsid w:val="00FD0A5A"/>
    <w:rsid w:val="00FD0AC7"/>
    <w:rsid w:val="00FD0AD8"/>
    <w:rsid w:val="00FD0C44"/>
    <w:rsid w:val="00FD0CD9"/>
    <w:rsid w:val="00FD0F91"/>
    <w:rsid w:val="00FD109F"/>
    <w:rsid w:val="00FD133E"/>
    <w:rsid w:val="00FD141D"/>
    <w:rsid w:val="00FD1589"/>
    <w:rsid w:val="00FD1688"/>
    <w:rsid w:val="00FD17E5"/>
    <w:rsid w:val="00FD1AB4"/>
    <w:rsid w:val="00FD1AB6"/>
    <w:rsid w:val="00FD1D69"/>
    <w:rsid w:val="00FD1DCA"/>
    <w:rsid w:val="00FD1E86"/>
    <w:rsid w:val="00FD1F71"/>
    <w:rsid w:val="00FD2123"/>
    <w:rsid w:val="00FD2595"/>
    <w:rsid w:val="00FD261A"/>
    <w:rsid w:val="00FD2651"/>
    <w:rsid w:val="00FD289E"/>
    <w:rsid w:val="00FD299F"/>
    <w:rsid w:val="00FD2B10"/>
    <w:rsid w:val="00FD35AA"/>
    <w:rsid w:val="00FD3656"/>
    <w:rsid w:val="00FD3760"/>
    <w:rsid w:val="00FD37A6"/>
    <w:rsid w:val="00FD37B7"/>
    <w:rsid w:val="00FD39E5"/>
    <w:rsid w:val="00FD3A74"/>
    <w:rsid w:val="00FD3ABD"/>
    <w:rsid w:val="00FD3B39"/>
    <w:rsid w:val="00FD3B56"/>
    <w:rsid w:val="00FD3CAB"/>
    <w:rsid w:val="00FD3EC6"/>
    <w:rsid w:val="00FD3F4D"/>
    <w:rsid w:val="00FD3FFC"/>
    <w:rsid w:val="00FD4265"/>
    <w:rsid w:val="00FD439C"/>
    <w:rsid w:val="00FD4520"/>
    <w:rsid w:val="00FD48F6"/>
    <w:rsid w:val="00FD4C48"/>
    <w:rsid w:val="00FD4D15"/>
    <w:rsid w:val="00FD4E12"/>
    <w:rsid w:val="00FD5605"/>
    <w:rsid w:val="00FD56AA"/>
    <w:rsid w:val="00FD57AF"/>
    <w:rsid w:val="00FD57D9"/>
    <w:rsid w:val="00FD57DA"/>
    <w:rsid w:val="00FD581F"/>
    <w:rsid w:val="00FD5A5E"/>
    <w:rsid w:val="00FD5BC1"/>
    <w:rsid w:val="00FD5F41"/>
    <w:rsid w:val="00FD5FFA"/>
    <w:rsid w:val="00FD6049"/>
    <w:rsid w:val="00FD6061"/>
    <w:rsid w:val="00FD64E9"/>
    <w:rsid w:val="00FD6554"/>
    <w:rsid w:val="00FD669B"/>
    <w:rsid w:val="00FD699D"/>
    <w:rsid w:val="00FD6A16"/>
    <w:rsid w:val="00FD6A2C"/>
    <w:rsid w:val="00FD6B49"/>
    <w:rsid w:val="00FD6C05"/>
    <w:rsid w:val="00FD6FED"/>
    <w:rsid w:val="00FD725C"/>
    <w:rsid w:val="00FD7264"/>
    <w:rsid w:val="00FD72AF"/>
    <w:rsid w:val="00FD7451"/>
    <w:rsid w:val="00FD7909"/>
    <w:rsid w:val="00FD7B5B"/>
    <w:rsid w:val="00FD7BA8"/>
    <w:rsid w:val="00FD7E47"/>
    <w:rsid w:val="00FD7EEE"/>
    <w:rsid w:val="00FD7F19"/>
    <w:rsid w:val="00FD7F30"/>
    <w:rsid w:val="00FE0185"/>
    <w:rsid w:val="00FE02C9"/>
    <w:rsid w:val="00FE0643"/>
    <w:rsid w:val="00FE0688"/>
    <w:rsid w:val="00FE06F1"/>
    <w:rsid w:val="00FE085B"/>
    <w:rsid w:val="00FE0F1E"/>
    <w:rsid w:val="00FE1096"/>
    <w:rsid w:val="00FE11E7"/>
    <w:rsid w:val="00FE12FA"/>
    <w:rsid w:val="00FE1311"/>
    <w:rsid w:val="00FE14C3"/>
    <w:rsid w:val="00FE1581"/>
    <w:rsid w:val="00FE17BF"/>
    <w:rsid w:val="00FE18E4"/>
    <w:rsid w:val="00FE1E9E"/>
    <w:rsid w:val="00FE2045"/>
    <w:rsid w:val="00FE2624"/>
    <w:rsid w:val="00FE2713"/>
    <w:rsid w:val="00FE28C0"/>
    <w:rsid w:val="00FE294D"/>
    <w:rsid w:val="00FE2AC4"/>
    <w:rsid w:val="00FE2DA7"/>
    <w:rsid w:val="00FE3163"/>
    <w:rsid w:val="00FE331B"/>
    <w:rsid w:val="00FE341D"/>
    <w:rsid w:val="00FE342E"/>
    <w:rsid w:val="00FE34AB"/>
    <w:rsid w:val="00FE352C"/>
    <w:rsid w:val="00FE3593"/>
    <w:rsid w:val="00FE37FF"/>
    <w:rsid w:val="00FE3842"/>
    <w:rsid w:val="00FE384B"/>
    <w:rsid w:val="00FE3A09"/>
    <w:rsid w:val="00FE3B3E"/>
    <w:rsid w:val="00FE3C25"/>
    <w:rsid w:val="00FE423D"/>
    <w:rsid w:val="00FE439A"/>
    <w:rsid w:val="00FE4A49"/>
    <w:rsid w:val="00FE4A95"/>
    <w:rsid w:val="00FE4C7A"/>
    <w:rsid w:val="00FE4E56"/>
    <w:rsid w:val="00FE5243"/>
    <w:rsid w:val="00FE57EF"/>
    <w:rsid w:val="00FE5B7D"/>
    <w:rsid w:val="00FE5EAC"/>
    <w:rsid w:val="00FE5F0F"/>
    <w:rsid w:val="00FE61BD"/>
    <w:rsid w:val="00FE64CD"/>
    <w:rsid w:val="00FE6612"/>
    <w:rsid w:val="00FE66E0"/>
    <w:rsid w:val="00FE67C0"/>
    <w:rsid w:val="00FE680F"/>
    <w:rsid w:val="00FE686A"/>
    <w:rsid w:val="00FE691D"/>
    <w:rsid w:val="00FE6A64"/>
    <w:rsid w:val="00FE6B5A"/>
    <w:rsid w:val="00FE6E65"/>
    <w:rsid w:val="00FE6FC9"/>
    <w:rsid w:val="00FE739A"/>
    <w:rsid w:val="00FE74EC"/>
    <w:rsid w:val="00FE78B1"/>
    <w:rsid w:val="00FE7A8F"/>
    <w:rsid w:val="00FE7C76"/>
    <w:rsid w:val="00FE7FE3"/>
    <w:rsid w:val="00FF0013"/>
    <w:rsid w:val="00FF029E"/>
    <w:rsid w:val="00FF02D7"/>
    <w:rsid w:val="00FF039F"/>
    <w:rsid w:val="00FF03A4"/>
    <w:rsid w:val="00FF03DC"/>
    <w:rsid w:val="00FF065A"/>
    <w:rsid w:val="00FF065E"/>
    <w:rsid w:val="00FF0A5C"/>
    <w:rsid w:val="00FF0C9B"/>
    <w:rsid w:val="00FF0D90"/>
    <w:rsid w:val="00FF0E41"/>
    <w:rsid w:val="00FF125D"/>
    <w:rsid w:val="00FF1267"/>
    <w:rsid w:val="00FF1338"/>
    <w:rsid w:val="00FF13C4"/>
    <w:rsid w:val="00FF243A"/>
    <w:rsid w:val="00FF2916"/>
    <w:rsid w:val="00FF2A9A"/>
    <w:rsid w:val="00FF2D36"/>
    <w:rsid w:val="00FF30B2"/>
    <w:rsid w:val="00FF34E5"/>
    <w:rsid w:val="00FF3528"/>
    <w:rsid w:val="00FF3707"/>
    <w:rsid w:val="00FF39BF"/>
    <w:rsid w:val="00FF3C57"/>
    <w:rsid w:val="00FF3D1D"/>
    <w:rsid w:val="00FF41BA"/>
    <w:rsid w:val="00FF4204"/>
    <w:rsid w:val="00FF4671"/>
    <w:rsid w:val="00FF47F4"/>
    <w:rsid w:val="00FF47F7"/>
    <w:rsid w:val="00FF4817"/>
    <w:rsid w:val="00FF4E01"/>
    <w:rsid w:val="00FF4E59"/>
    <w:rsid w:val="00FF4F34"/>
    <w:rsid w:val="00FF501A"/>
    <w:rsid w:val="00FF501F"/>
    <w:rsid w:val="00FF5471"/>
    <w:rsid w:val="00FF5516"/>
    <w:rsid w:val="00FF55E3"/>
    <w:rsid w:val="00FF58F5"/>
    <w:rsid w:val="00FF5944"/>
    <w:rsid w:val="00FF60DD"/>
    <w:rsid w:val="00FF631C"/>
    <w:rsid w:val="00FF6541"/>
    <w:rsid w:val="00FF665E"/>
    <w:rsid w:val="00FF670D"/>
    <w:rsid w:val="00FF6A73"/>
    <w:rsid w:val="00FF6AA8"/>
    <w:rsid w:val="00FF6AC9"/>
    <w:rsid w:val="00FF6C84"/>
    <w:rsid w:val="00FF6E27"/>
    <w:rsid w:val="00FF6E33"/>
    <w:rsid w:val="00FF6E7C"/>
    <w:rsid w:val="00FF7029"/>
    <w:rsid w:val="00FF719F"/>
    <w:rsid w:val="00FF71B6"/>
    <w:rsid w:val="00FF7266"/>
    <w:rsid w:val="00FF72E0"/>
    <w:rsid w:val="00FF72FF"/>
    <w:rsid w:val="00FF731A"/>
    <w:rsid w:val="00FF7432"/>
    <w:rsid w:val="00FF74B1"/>
    <w:rsid w:val="00FF74F6"/>
    <w:rsid w:val="00FF755E"/>
    <w:rsid w:val="00FF7808"/>
    <w:rsid w:val="00FF79B0"/>
    <w:rsid w:val="00FF7B57"/>
    <w:rsid w:val="00FF7D01"/>
    <w:rsid w:val="00FF7E50"/>
    <w:rsid w:val="00FF7E55"/>
    <w:rsid w:val="015FCD6A"/>
    <w:rsid w:val="01B953BB"/>
    <w:rsid w:val="01CD2538"/>
    <w:rsid w:val="01F66D30"/>
    <w:rsid w:val="0200AE7F"/>
    <w:rsid w:val="020EEFBF"/>
    <w:rsid w:val="0228E6A4"/>
    <w:rsid w:val="0259B680"/>
    <w:rsid w:val="0274A638"/>
    <w:rsid w:val="028CC039"/>
    <w:rsid w:val="02AE54AF"/>
    <w:rsid w:val="033E3D12"/>
    <w:rsid w:val="035D6B6E"/>
    <w:rsid w:val="0416A3C0"/>
    <w:rsid w:val="042B0A9D"/>
    <w:rsid w:val="0438D6C8"/>
    <w:rsid w:val="04423885"/>
    <w:rsid w:val="04641E8F"/>
    <w:rsid w:val="047740F7"/>
    <w:rsid w:val="04CDD1E4"/>
    <w:rsid w:val="04E4AD31"/>
    <w:rsid w:val="04E6FCE7"/>
    <w:rsid w:val="050E6C64"/>
    <w:rsid w:val="05205C4F"/>
    <w:rsid w:val="052091C1"/>
    <w:rsid w:val="0567AAA3"/>
    <w:rsid w:val="0568F961"/>
    <w:rsid w:val="05AF752C"/>
    <w:rsid w:val="0607DC99"/>
    <w:rsid w:val="06252110"/>
    <w:rsid w:val="067543FB"/>
    <w:rsid w:val="067D5B05"/>
    <w:rsid w:val="067D8BA9"/>
    <w:rsid w:val="06C95B76"/>
    <w:rsid w:val="06F6D2C0"/>
    <w:rsid w:val="06F7407C"/>
    <w:rsid w:val="06FFAA93"/>
    <w:rsid w:val="072128F7"/>
    <w:rsid w:val="072DF1EC"/>
    <w:rsid w:val="0751B90C"/>
    <w:rsid w:val="0752E6B2"/>
    <w:rsid w:val="0772DEC4"/>
    <w:rsid w:val="07FCA3E8"/>
    <w:rsid w:val="07FD7260"/>
    <w:rsid w:val="083280F8"/>
    <w:rsid w:val="083CFE77"/>
    <w:rsid w:val="084508A3"/>
    <w:rsid w:val="08539623"/>
    <w:rsid w:val="08592586"/>
    <w:rsid w:val="085F55C0"/>
    <w:rsid w:val="085F7E7A"/>
    <w:rsid w:val="0875B254"/>
    <w:rsid w:val="08903715"/>
    <w:rsid w:val="08BF1240"/>
    <w:rsid w:val="08F9BCD4"/>
    <w:rsid w:val="090A55F0"/>
    <w:rsid w:val="090B29CB"/>
    <w:rsid w:val="09499D66"/>
    <w:rsid w:val="099ABF7F"/>
    <w:rsid w:val="09A1A484"/>
    <w:rsid w:val="0A0593BF"/>
    <w:rsid w:val="0A2BD92D"/>
    <w:rsid w:val="0A3D8C5F"/>
    <w:rsid w:val="0ABAF10F"/>
    <w:rsid w:val="0B4F0A3B"/>
    <w:rsid w:val="0B533E9E"/>
    <w:rsid w:val="0B5A3D54"/>
    <w:rsid w:val="0B714A39"/>
    <w:rsid w:val="0B71D21A"/>
    <w:rsid w:val="0B761370"/>
    <w:rsid w:val="0B89AEBD"/>
    <w:rsid w:val="0BCFA827"/>
    <w:rsid w:val="0C1CF048"/>
    <w:rsid w:val="0C1ED13B"/>
    <w:rsid w:val="0C405BDD"/>
    <w:rsid w:val="0C43C94D"/>
    <w:rsid w:val="0C5DB1DC"/>
    <w:rsid w:val="0C83BEF2"/>
    <w:rsid w:val="0CAA7493"/>
    <w:rsid w:val="0CECA104"/>
    <w:rsid w:val="0CF2E3B1"/>
    <w:rsid w:val="0CFB10D1"/>
    <w:rsid w:val="0CFE0A45"/>
    <w:rsid w:val="0D16D83F"/>
    <w:rsid w:val="0D6D0DC5"/>
    <w:rsid w:val="0D7F96C6"/>
    <w:rsid w:val="0D9B9BB2"/>
    <w:rsid w:val="0DCCB78C"/>
    <w:rsid w:val="0E13D257"/>
    <w:rsid w:val="0E22F46D"/>
    <w:rsid w:val="0E23380E"/>
    <w:rsid w:val="0E274A08"/>
    <w:rsid w:val="0E502F1D"/>
    <w:rsid w:val="0E89ABB8"/>
    <w:rsid w:val="0EEF1213"/>
    <w:rsid w:val="0F37A210"/>
    <w:rsid w:val="0F5A41B6"/>
    <w:rsid w:val="0F619781"/>
    <w:rsid w:val="0FF0AF63"/>
    <w:rsid w:val="0FF1DE53"/>
    <w:rsid w:val="105B8CA4"/>
    <w:rsid w:val="1078184D"/>
    <w:rsid w:val="110E57E5"/>
    <w:rsid w:val="1164AC46"/>
    <w:rsid w:val="11CF7325"/>
    <w:rsid w:val="11D70F75"/>
    <w:rsid w:val="11F8F69D"/>
    <w:rsid w:val="126065DB"/>
    <w:rsid w:val="126AD943"/>
    <w:rsid w:val="127ED026"/>
    <w:rsid w:val="1281D691"/>
    <w:rsid w:val="129E2521"/>
    <w:rsid w:val="12C8901E"/>
    <w:rsid w:val="12F9489A"/>
    <w:rsid w:val="130D1DEA"/>
    <w:rsid w:val="131092A5"/>
    <w:rsid w:val="1310BBA2"/>
    <w:rsid w:val="132084A0"/>
    <w:rsid w:val="13332C56"/>
    <w:rsid w:val="1345192D"/>
    <w:rsid w:val="134F7EAC"/>
    <w:rsid w:val="136BBC99"/>
    <w:rsid w:val="13729319"/>
    <w:rsid w:val="13BDFFDB"/>
    <w:rsid w:val="13D605E6"/>
    <w:rsid w:val="13D8A9CB"/>
    <w:rsid w:val="14330516"/>
    <w:rsid w:val="149CBBC6"/>
    <w:rsid w:val="14AB3416"/>
    <w:rsid w:val="14CDE48C"/>
    <w:rsid w:val="14F4784A"/>
    <w:rsid w:val="1513289F"/>
    <w:rsid w:val="151C04A0"/>
    <w:rsid w:val="157D9BDF"/>
    <w:rsid w:val="157EAB6F"/>
    <w:rsid w:val="15A26183"/>
    <w:rsid w:val="15BF0E0C"/>
    <w:rsid w:val="15DC0C8A"/>
    <w:rsid w:val="15EEDE7D"/>
    <w:rsid w:val="1643A4D6"/>
    <w:rsid w:val="1668E416"/>
    <w:rsid w:val="16912565"/>
    <w:rsid w:val="16B4A81B"/>
    <w:rsid w:val="16C7247B"/>
    <w:rsid w:val="1762721E"/>
    <w:rsid w:val="17904652"/>
    <w:rsid w:val="17BD09B8"/>
    <w:rsid w:val="17C96BA3"/>
    <w:rsid w:val="17F6FC2E"/>
    <w:rsid w:val="17FEA63A"/>
    <w:rsid w:val="18037BFD"/>
    <w:rsid w:val="181C751E"/>
    <w:rsid w:val="18509248"/>
    <w:rsid w:val="18835CDF"/>
    <w:rsid w:val="18960E0B"/>
    <w:rsid w:val="18B4E8CA"/>
    <w:rsid w:val="18CCC9F1"/>
    <w:rsid w:val="18D2D82C"/>
    <w:rsid w:val="18D64509"/>
    <w:rsid w:val="18E712F8"/>
    <w:rsid w:val="18F79A55"/>
    <w:rsid w:val="1914C708"/>
    <w:rsid w:val="191DE409"/>
    <w:rsid w:val="19387F5A"/>
    <w:rsid w:val="195588DF"/>
    <w:rsid w:val="19680D8D"/>
    <w:rsid w:val="1A12DF41"/>
    <w:rsid w:val="1A23BBA9"/>
    <w:rsid w:val="1A9373F8"/>
    <w:rsid w:val="1AA2BDA4"/>
    <w:rsid w:val="1ABBF1A7"/>
    <w:rsid w:val="1AC2D695"/>
    <w:rsid w:val="1AD4FF1D"/>
    <w:rsid w:val="1B19DE22"/>
    <w:rsid w:val="1B6899C4"/>
    <w:rsid w:val="1B8933CC"/>
    <w:rsid w:val="1BE163C5"/>
    <w:rsid w:val="1C15F342"/>
    <w:rsid w:val="1C65F511"/>
    <w:rsid w:val="1C97784E"/>
    <w:rsid w:val="1D1EE97F"/>
    <w:rsid w:val="1D512CCE"/>
    <w:rsid w:val="1DB75F83"/>
    <w:rsid w:val="1DBF5E3A"/>
    <w:rsid w:val="1DC2B1BD"/>
    <w:rsid w:val="1DD68D5D"/>
    <w:rsid w:val="1DD76B17"/>
    <w:rsid w:val="1DEB277C"/>
    <w:rsid w:val="1E1442AA"/>
    <w:rsid w:val="1E1A27BC"/>
    <w:rsid w:val="1E5FDC86"/>
    <w:rsid w:val="1E6AE209"/>
    <w:rsid w:val="1EEA4AB4"/>
    <w:rsid w:val="1F1E05D1"/>
    <w:rsid w:val="1F21EE2C"/>
    <w:rsid w:val="1F2657FE"/>
    <w:rsid w:val="1F27517C"/>
    <w:rsid w:val="1F2A516C"/>
    <w:rsid w:val="1F63C709"/>
    <w:rsid w:val="1F99488E"/>
    <w:rsid w:val="1FA60E10"/>
    <w:rsid w:val="201BAE88"/>
    <w:rsid w:val="201BC672"/>
    <w:rsid w:val="2049510C"/>
    <w:rsid w:val="208D7028"/>
    <w:rsid w:val="20A35CEB"/>
    <w:rsid w:val="20BB5658"/>
    <w:rsid w:val="20F80B46"/>
    <w:rsid w:val="20FB4C40"/>
    <w:rsid w:val="20FDB1E0"/>
    <w:rsid w:val="212C1BD9"/>
    <w:rsid w:val="212F6140"/>
    <w:rsid w:val="219D279C"/>
    <w:rsid w:val="21C170FB"/>
    <w:rsid w:val="21D7F33D"/>
    <w:rsid w:val="2201D2CA"/>
    <w:rsid w:val="220A5A90"/>
    <w:rsid w:val="2236890B"/>
    <w:rsid w:val="227749D7"/>
    <w:rsid w:val="228896BC"/>
    <w:rsid w:val="228EABCC"/>
    <w:rsid w:val="2296CB6B"/>
    <w:rsid w:val="22AE9667"/>
    <w:rsid w:val="22C81890"/>
    <w:rsid w:val="22E50930"/>
    <w:rsid w:val="2352205A"/>
    <w:rsid w:val="23789217"/>
    <w:rsid w:val="2378EDA2"/>
    <w:rsid w:val="2398CDA5"/>
    <w:rsid w:val="23B2A482"/>
    <w:rsid w:val="23C808D1"/>
    <w:rsid w:val="23FBEB14"/>
    <w:rsid w:val="2409A332"/>
    <w:rsid w:val="24196D37"/>
    <w:rsid w:val="241FA366"/>
    <w:rsid w:val="242D364D"/>
    <w:rsid w:val="244440A5"/>
    <w:rsid w:val="246F3BFC"/>
    <w:rsid w:val="24F3B237"/>
    <w:rsid w:val="24FEB389"/>
    <w:rsid w:val="252BCBC7"/>
    <w:rsid w:val="254C7CA5"/>
    <w:rsid w:val="26262977"/>
    <w:rsid w:val="263F316B"/>
    <w:rsid w:val="265B20F2"/>
    <w:rsid w:val="26636DC4"/>
    <w:rsid w:val="2668121B"/>
    <w:rsid w:val="267996B3"/>
    <w:rsid w:val="267C47B8"/>
    <w:rsid w:val="269208DD"/>
    <w:rsid w:val="26A4E9AE"/>
    <w:rsid w:val="26B1BD54"/>
    <w:rsid w:val="26ECBDAF"/>
    <w:rsid w:val="26F13C40"/>
    <w:rsid w:val="271C1F8C"/>
    <w:rsid w:val="27281B97"/>
    <w:rsid w:val="2769A4D3"/>
    <w:rsid w:val="2798DF72"/>
    <w:rsid w:val="27D963E0"/>
    <w:rsid w:val="28AE833C"/>
    <w:rsid w:val="28B90644"/>
    <w:rsid w:val="28CC93BB"/>
    <w:rsid w:val="28D2F668"/>
    <w:rsid w:val="28F7F14D"/>
    <w:rsid w:val="290679B4"/>
    <w:rsid w:val="294DD9D6"/>
    <w:rsid w:val="29548A38"/>
    <w:rsid w:val="295A1F03"/>
    <w:rsid w:val="2979C052"/>
    <w:rsid w:val="298C95DD"/>
    <w:rsid w:val="29FBE89B"/>
    <w:rsid w:val="2A86F85F"/>
    <w:rsid w:val="2A9B0C0F"/>
    <w:rsid w:val="2A9FA5CF"/>
    <w:rsid w:val="2ACF6A68"/>
    <w:rsid w:val="2B03F1F5"/>
    <w:rsid w:val="2B1BE096"/>
    <w:rsid w:val="2B99725A"/>
    <w:rsid w:val="2BB24CB5"/>
    <w:rsid w:val="2BC5A62E"/>
    <w:rsid w:val="2BC66FDC"/>
    <w:rsid w:val="2BD218C9"/>
    <w:rsid w:val="2BFEAACC"/>
    <w:rsid w:val="2C2B1119"/>
    <w:rsid w:val="2C2C170C"/>
    <w:rsid w:val="2C46B681"/>
    <w:rsid w:val="2C81A83E"/>
    <w:rsid w:val="2C8A3D54"/>
    <w:rsid w:val="2CD7CA8A"/>
    <w:rsid w:val="2CD8E9D7"/>
    <w:rsid w:val="2CE7B35D"/>
    <w:rsid w:val="2D31D54B"/>
    <w:rsid w:val="2D32BB01"/>
    <w:rsid w:val="2D3AA197"/>
    <w:rsid w:val="2D46CE82"/>
    <w:rsid w:val="2D7D252E"/>
    <w:rsid w:val="2E1F839A"/>
    <w:rsid w:val="2E394466"/>
    <w:rsid w:val="2E49EA66"/>
    <w:rsid w:val="2E690307"/>
    <w:rsid w:val="2EAF3245"/>
    <w:rsid w:val="2EC20538"/>
    <w:rsid w:val="2ECF7F85"/>
    <w:rsid w:val="2EDFDEF4"/>
    <w:rsid w:val="2EE8106A"/>
    <w:rsid w:val="2F138168"/>
    <w:rsid w:val="2F17EC37"/>
    <w:rsid w:val="2F2323D9"/>
    <w:rsid w:val="2F26A44E"/>
    <w:rsid w:val="2F89ED9E"/>
    <w:rsid w:val="2FA6E855"/>
    <w:rsid w:val="2FBED8A8"/>
    <w:rsid w:val="2FC76190"/>
    <w:rsid w:val="3020F8A1"/>
    <w:rsid w:val="302787E7"/>
    <w:rsid w:val="304F6D72"/>
    <w:rsid w:val="30D9A3D3"/>
    <w:rsid w:val="3128F8E1"/>
    <w:rsid w:val="31920CFB"/>
    <w:rsid w:val="319EDDD1"/>
    <w:rsid w:val="31CB1734"/>
    <w:rsid w:val="31E079E2"/>
    <w:rsid w:val="3272BD6A"/>
    <w:rsid w:val="327F60CF"/>
    <w:rsid w:val="329F53A4"/>
    <w:rsid w:val="32CEE1D7"/>
    <w:rsid w:val="32F817DA"/>
    <w:rsid w:val="33146627"/>
    <w:rsid w:val="332A3B00"/>
    <w:rsid w:val="338CAE92"/>
    <w:rsid w:val="33EA6E31"/>
    <w:rsid w:val="345D5EC1"/>
    <w:rsid w:val="34A5BF4B"/>
    <w:rsid w:val="34D0259E"/>
    <w:rsid w:val="34D4A5B2"/>
    <w:rsid w:val="34D7EA51"/>
    <w:rsid w:val="34FBAEE7"/>
    <w:rsid w:val="3536B997"/>
    <w:rsid w:val="35838527"/>
    <w:rsid w:val="35A419E4"/>
    <w:rsid w:val="35C82F59"/>
    <w:rsid w:val="35F345B0"/>
    <w:rsid w:val="36044879"/>
    <w:rsid w:val="3647BD06"/>
    <w:rsid w:val="36C9BDFF"/>
    <w:rsid w:val="36EDB1D4"/>
    <w:rsid w:val="3705FEF4"/>
    <w:rsid w:val="37092283"/>
    <w:rsid w:val="3755D427"/>
    <w:rsid w:val="3779508C"/>
    <w:rsid w:val="37A1CE2E"/>
    <w:rsid w:val="37A377D3"/>
    <w:rsid w:val="37C6FE4F"/>
    <w:rsid w:val="3803B989"/>
    <w:rsid w:val="3804E8DA"/>
    <w:rsid w:val="38158E45"/>
    <w:rsid w:val="3826109E"/>
    <w:rsid w:val="387F189F"/>
    <w:rsid w:val="38820423"/>
    <w:rsid w:val="390675CC"/>
    <w:rsid w:val="397368F3"/>
    <w:rsid w:val="399DDFDB"/>
    <w:rsid w:val="39EBF245"/>
    <w:rsid w:val="3A4DA7FE"/>
    <w:rsid w:val="3A509D56"/>
    <w:rsid w:val="3A65EC26"/>
    <w:rsid w:val="3A6EEFB7"/>
    <w:rsid w:val="3A855C6D"/>
    <w:rsid w:val="3ACFA6B0"/>
    <w:rsid w:val="3AD0093D"/>
    <w:rsid w:val="3AD76C93"/>
    <w:rsid w:val="3B05BFFB"/>
    <w:rsid w:val="3B43E736"/>
    <w:rsid w:val="3B548289"/>
    <w:rsid w:val="3B57CE26"/>
    <w:rsid w:val="3B634A22"/>
    <w:rsid w:val="3BA8BDFE"/>
    <w:rsid w:val="3BB3B41D"/>
    <w:rsid w:val="3BDCAB90"/>
    <w:rsid w:val="3C10B465"/>
    <w:rsid w:val="3C22C17C"/>
    <w:rsid w:val="3C62576C"/>
    <w:rsid w:val="3C6D0D49"/>
    <w:rsid w:val="3C835838"/>
    <w:rsid w:val="3C864AC3"/>
    <w:rsid w:val="3C9BEE88"/>
    <w:rsid w:val="3CB00AFF"/>
    <w:rsid w:val="3CED020E"/>
    <w:rsid w:val="3CEEDD71"/>
    <w:rsid w:val="3D0CB519"/>
    <w:rsid w:val="3D34B65F"/>
    <w:rsid w:val="3D57BF3C"/>
    <w:rsid w:val="3D76D02B"/>
    <w:rsid w:val="3DBEE571"/>
    <w:rsid w:val="3DF3421D"/>
    <w:rsid w:val="3DF9E5CC"/>
    <w:rsid w:val="3E2B7A50"/>
    <w:rsid w:val="3E37077B"/>
    <w:rsid w:val="3E494DE1"/>
    <w:rsid w:val="3E554D26"/>
    <w:rsid w:val="3EA02CD2"/>
    <w:rsid w:val="3EB08F04"/>
    <w:rsid w:val="3ECE5FBF"/>
    <w:rsid w:val="3F28601E"/>
    <w:rsid w:val="3F2B5EB3"/>
    <w:rsid w:val="3F94A129"/>
    <w:rsid w:val="3FAEE6DB"/>
    <w:rsid w:val="3FB4881C"/>
    <w:rsid w:val="3FCBB740"/>
    <w:rsid w:val="3FDB8145"/>
    <w:rsid w:val="400EB350"/>
    <w:rsid w:val="40116E61"/>
    <w:rsid w:val="402C6E39"/>
    <w:rsid w:val="40B2D890"/>
    <w:rsid w:val="40D06868"/>
    <w:rsid w:val="40FFC0BD"/>
    <w:rsid w:val="412C9FCA"/>
    <w:rsid w:val="4188D751"/>
    <w:rsid w:val="41C7852F"/>
    <w:rsid w:val="41D08617"/>
    <w:rsid w:val="41D4B874"/>
    <w:rsid w:val="41E3C3DC"/>
    <w:rsid w:val="41FC93D0"/>
    <w:rsid w:val="421684C0"/>
    <w:rsid w:val="42435127"/>
    <w:rsid w:val="425A338E"/>
    <w:rsid w:val="426F8460"/>
    <w:rsid w:val="42820D87"/>
    <w:rsid w:val="42D3E5F1"/>
    <w:rsid w:val="42E10B51"/>
    <w:rsid w:val="42ECABEA"/>
    <w:rsid w:val="42F401F8"/>
    <w:rsid w:val="432FBE0C"/>
    <w:rsid w:val="4384E042"/>
    <w:rsid w:val="43F272A2"/>
    <w:rsid w:val="44657385"/>
    <w:rsid w:val="449D498F"/>
    <w:rsid w:val="44CA193B"/>
    <w:rsid w:val="44DBB339"/>
    <w:rsid w:val="44F27DB6"/>
    <w:rsid w:val="450D89A4"/>
    <w:rsid w:val="452440E1"/>
    <w:rsid w:val="452D4D5F"/>
    <w:rsid w:val="454DDFFB"/>
    <w:rsid w:val="4559A330"/>
    <w:rsid w:val="4580E6DE"/>
    <w:rsid w:val="4583A8BD"/>
    <w:rsid w:val="45979D42"/>
    <w:rsid w:val="459C0E08"/>
    <w:rsid w:val="45AF09CF"/>
    <w:rsid w:val="45B45C0C"/>
    <w:rsid w:val="4623C488"/>
    <w:rsid w:val="462583BE"/>
    <w:rsid w:val="46572016"/>
    <w:rsid w:val="46884B11"/>
    <w:rsid w:val="468EC38E"/>
    <w:rsid w:val="46976ED5"/>
    <w:rsid w:val="46B34629"/>
    <w:rsid w:val="46B5354B"/>
    <w:rsid w:val="46E094E1"/>
    <w:rsid w:val="46FFD48E"/>
    <w:rsid w:val="47304632"/>
    <w:rsid w:val="477A3454"/>
    <w:rsid w:val="477BBF9C"/>
    <w:rsid w:val="479023B8"/>
    <w:rsid w:val="47C5C866"/>
    <w:rsid w:val="482476E9"/>
    <w:rsid w:val="483479F6"/>
    <w:rsid w:val="4853965D"/>
    <w:rsid w:val="48A35684"/>
    <w:rsid w:val="48AA407E"/>
    <w:rsid w:val="48BADAC1"/>
    <w:rsid w:val="490B8D03"/>
    <w:rsid w:val="491BE43C"/>
    <w:rsid w:val="492C2D0A"/>
    <w:rsid w:val="493148CD"/>
    <w:rsid w:val="49930DDA"/>
    <w:rsid w:val="49D50F71"/>
    <w:rsid w:val="49E82464"/>
    <w:rsid w:val="4A1D7172"/>
    <w:rsid w:val="4A2D333D"/>
    <w:rsid w:val="4A32AF5A"/>
    <w:rsid w:val="4A3CB3ED"/>
    <w:rsid w:val="4A400921"/>
    <w:rsid w:val="4A55C061"/>
    <w:rsid w:val="4A76267E"/>
    <w:rsid w:val="4A8370D9"/>
    <w:rsid w:val="4A84E889"/>
    <w:rsid w:val="4A9160C2"/>
    <w:rsid w:val="4B044FAC"/>
    <w:rsid w:val="4B29F9C1"/>
    <w:rsid w:val="4B70DFD2"/>
    <w:rsid w:val="4B7C81DC"/>
    <w:rsid w:val="4B8817F9"/>
    <w:rsid w:val="4BABC843"/>
    <w:rsid w:val="4C46179E"/>
    <w:rsid w:val="4C69713E"/>
    <w:rsid w:val="4CA0045E"/>
    <w:rsid w:val="4CA0D210"/>
    <w:rsid w:val="4CC7AEC4"/>
    <w:rsid w:val="4D718D5D"/>
    <w:rsid w:val="4D874807"/>
    <w:rsid w:val="4E0A8B03"/>
    <w:rsid w:val="4E281A4E"/>
    <w:rsid w:val="4E33399A"/>
    <w:rsid w:val="4E4275FB"/>
    <w:rsid w:val="4E4B02D7"/>
    <w:rsid w:val="4E5B886E"/>
    <w:rsid w:val="4E5C17BD"/>
    <w:rsid w:val="4E6CED6A"/>
    <w:rsid w:val="4F00E3E4"/>
    <w:rsid w:val="4F21FCE9"/>
    <w:rsid w:val="4F57B13F"/>
    <w:rsid w:val="4FCC2C39"/>
    <w:rsid w:val="5021B192"/>
    <w:rsid w:val="50490780"/>
    <w:rsid w:val="5061B62F"/>
    <w:rsid w:val="506CC52E"/>
    <w:rsid w:val="509BFB0C"/>
    <w:rsid w:val="50CA45A8"/>
    <w:rsid w:val="50EA2F12"/>
    <w:rsid w:val="50F1F9C6"/>
    <w:rsid w:val="50FF172F"/>
    <w:rsid w:val="5145675F"/>
    <w:rsid w:val="515FE7A9"/>
    <w:rsid w:val="51643961"/>
    <w:rsid w:val="5183F817"/>
    <w:rsid w:val="51CC570C"/>
    <w:rsid w:val="51D17635"/>
    <w:rsid w:val="52330334"/>
    <w:rsid w:val="52476FD1"/>
    <w:rsid w:val="52615860"/>
    <w:rsid w:val="52C88577"/>
    <w:rsid w:val="531DF46C"/>
    <w:rsid w:val="5342E4A0"/>
    <w:rsid w:val="5369C3DD"/>
    <w:rsid w:val="53820805"/>
    <w:rsid w:val="539854F6"/>
    <w:rsid w:val="539BD7F2"/>
    <w:rsid w:val="53DCBD9F"/>
    <w:rsid w:val="53EE54E6"/>
    <w:rsid w:val="54155542"/>
    <w:rsid w:val="544F867F"/>
    <w:rsid w:val="547EEBEA"/>
    <w:rsid w:val="547F4B1A"/>
    <w:rsid w:val="549C4DB8"/>
    <w:rsid w:val="54B2BC77"/>
    <w:rsid w:val="54D7CC73"/>
    <w:rsid w:val="5505DEF9"/>
    <w:rsid w:val="5595DB10"/>
    <w:rsid w:val="559E5F13"/>
    <w:rsid w:val="55A08106"/>
    <w:rsid w:val="55B7E2FB"/>
    <w:rsid w:val="562E0A4A"/>
    <w:rsid w:val="563656B1"/>
    <w:rsid w:val="563CA35E"/>
    <w:rsid w:val="565A9EA7"/>
    <w:rsid w:val="565D37F9"/>
    <w:rsid w:val="5693F397"/>
    <w:rsid w:val="569B8C16"/>
    <w:rsid w:val="56B123C9"/>
    <w:rsid w:val="56C2655F"/>
    <w:rsid w:val="56E55CFA"/>
    <w:rsid w:val="56E8DEDA"/>
    <w:rsid w:val="571D678E"/>
    <w:rsid w:val="57614258"/>
    <w:rsid w:val="57911C58"/>
    <w:rsid w:val="57E58E08"/>
    <w:rsid w:val="57EF1FF5"/>
    <w:rsid w:val="57FA2D33"/>
    <w:rsid w:val="5806E932"/>
    <w:rsid w:val="583515A4"/>
    <w:rsid w:val="587A713A"/>
    <w:rsid w:val="58BF3CA7"/>
    <w:rsid w:val="58EF83BD"/>
    <w:rsid w:val="58F0F691"/>
    <w:rsid w:val="597CAC7D"/>
    <w:rsid w:val="5A1CE54A"/>
    <w:rsid w:val="5A290730"/>
    <w:rsid w:val="5A35F5BD"/>
    <w:rsid w:val="5A843124"/>
    <w:rsid w:val="5A8A145E"/>
    <w:rsid w:val="5A8A2CA4"/>
    <w:rsid w:val="5ABDEA62"/>
    <w:rsid w:val="5ACBFE0B"/>
    <w:rsid w:val="5AE3F4D7"/>
    <w:rsid w:val="5AEC49A5"/>
    <w:rsid w:val="5AFFFAF6"/>
    <w:rsid w:val="5B0E1F02"/>
    <w:rsid w:val="5B292138"/>
    <w:rsid w:val="5B444FAE"/>
    <w:rsid w:val="5B44E916"/>
    <w:rsid w:val="5B4EC38A"/>
    <w:rsid w:val="5BBE0A5F"/>
    <w:rsid w:val="5BFE5521"/>
    <w:rsid w:val="5C044512"/>
    <w:rsid w:val="5C4DD3E8"/>
    <w:rsid w:val="5CC48BF7"/>
    <w:rsid w:val="5CE296A4"/>
    <w:rsid w:val="5CE5004B"/>
    <w:rsid w:val="5D637519"/>
    <w:rsid w:val="5D73EF73"/>
    <w:rsid w:val="5D81805B"/>
    <w:rsid w:val="5DAB2E44"/>
    <w:rsid w:val="5DBC6088"/>
    <w:rsid w:val="5DE71C58"/>
    <w:rsid w:val="5DE8A6F0"/>
    <w:rsid w:val="5DE978AB"/>
    <w:rsid w:val="5E6D64D1"/>
    <w:rsid w:val="5E6FD1C2"/>
    <w:rsid w:val="5E7497BC"/>
    <w:rsid w:val="5E9FED56"/>
    <w:rsid w:val="5EAEA8F0"/>
    <w:rsid w:val="5EE769CB"/>
    <w:rsid w:val="5F11E81F"/>
    <w:rsid w:val="5F140ABF"/>
    <w:rsid w:val="5F222CB5"/>
    <w:rsid w:val="5F762779"/>
    <w:rsid w:val="5FC2737B"/>
    <w:rsid w:val="60356F9E"/>
    <w:rsid w:val="6071D6F7"/>
    <w:rsid w:val="60A00369"/>
    <w:rsid w:val="60B8D7EF"/>
    <w:rsid w:val="60CF3074"/>
    <w:rsid w:val="60D192BA"/>
    <w:rsid w:val="60E9E12E"/>
    <w:rsid w:val="60F6C62C"/>
    <w:rsid w:val="61119449"/>
    <w:rsid w:val="6169075A"/>
    <w:rsid w:val="6186F273"/>
    <w:rsid w:val="61BEC00D"/>
    <w:rsid w:val="61DD5B51"/>
    <w:rsid w:val="6220A897"/>
    <w:rsid w:val="622D155B"/>
    <w:rsid w:val="623EA8F6"/>
    <w:rsid w:val="624B5C3B"/>
    <w:rsid w:val="626807BB"/>
    <w:rsid w:val="62A23DCD"/>
    <w:rsid w:val="62C768B0"/>
    <w:rsid w:val="62D345BF"/>
    <w:rsid w:val="62DE332D"/>
    <w:rsid w:val="62F31697"/>
    <w:rsid w:val="6304D7BB"/>
    <w:rsid w:val="631C6A04"/>
    <w:rsid w:val="631ED65F"/>
    <w:rsid w:val="6361C817"/>
    <w:rsid w:val="638E544E"/>
    <w:rsid w:val="6391D21F"/>
    <w:rsid w:val="63DCEA92"/>
    <w:rsid w:val="640955F7"/>
    <w:rsid w:val="643E8DBC"/>
    <w:rsid w:val="6451530E"/>
    <w:rsid w:val="6464CA07"/>
    <w:rsid w:val="649D3A69"/>
    <w:rsid w:val="64F04B7C"/>
    <w:rsid w:val="650371DE"/>
    <w:rsid w:val="650DC724"/>
    <w:rsid w:val="653C5AF1"/>
    <w:rsid w:val="65443A98"/>
    <w:rsid w:val="6547B96B"/>
    <w:rsid w:val="654D355D"/>
    <w:rsid w:val="6550E0AD"/>
    <w:rsid w:val="65964FDC"/>
    <w:rsid w:val="65AD1A59"/>
    <w:rsid w:val="65D2A368"/>
    <w:rsid w:val="65DCB1E6"/>
    <w:rsid w:val="6665FB07"/>
    <w:rsid w:val="6699F67D"/>
    <w:rsid w:val="669FA6E6"/>
    <w:rsid w:val="66CC83A5"/>
    <w:rsid w:val="66D7FCBD"/>
    <w:rsid w:val="66F5202E"/>
    <w:rsid w:val="6719A2C9"/>
    <w:rsid w:val="6719B7E3"/>
    <w:rsid w:val="6746A04B"/>
    <w:rsid w:val="6749F171"/>
    <w:rsid w:val="674F2B94"/>
    <w:rsid w:val="67751778"/>
    <w:rsid w:val="67781DA0"/>
    <w:rsid w:val="677E4DDA"/>
    <w:rsid w:val="678DB92D"/>
    <w:rsid w:val="67C0FED3"/>
    <w:rsid w:val="6806D9F7"/>
    <w:rsid w:val="680F2F67"/>
    <w:rsid w:val="683428AF"/>
    <w:rsid w:val="68471039"/>
    <w:rsid w:val="688B9735"/>
    <w:rsid w:val="6967E344"/>
    <w:rsid w:val="697ABCEE"/>
    <w:rsid w:val="697CF8CD"/>
    <w:rsid w:val="69B82BF9"/>
    <w:rsid w:val="69D2F8BD"/>
    <w:rsid w:val="69F48600"/>
    <w:rsid w:val="69F9DE14"/>
    <w:rsid w:val="6A03C899"/>
    <w:rsid w:val="6A06BDF1"/>
    <w:rsid w:val="6A224B2A"/>
    <w:rsid w:val="6A271940"/>
    <w:rsid w:val="6A3160C1"/>
    <w:rsid w:val="6A53DDF8"/>
    <w:rsid w:val="6A5B6F85"/>
    <w:rsid w:val="6AA50099"/>
    <w:rsid w:val="6AE38396"/>
    <w:rsid w:val="6B052D96"/>
    <w:rsid w:val="6B293AB7"/>
    <w:rsid w:val="6B34A1D5"/>
    <w:rsid w:val="6B638BB0"/>
    <w:rsid w:val="6B6B05EF"/>
    <w:rsid w:val="6BC8A2D5"/>
    <w:rsid w:val="6BCBF227"/>
    <w:rsid w:val="6C27D85A"/>
    <w:rsid w:val="6C368AAE"/>
    <w:rsid w:val="6C4870B1"/>
    <w:rsid w:val="6C5CD173"/>
    <w:rsid w:val="6C6F153F"/>
    <w:rsid w:val="6CA0D57D"/>
    <w:rsid w:val="6CAAE059"/>
    <w:rsid w:val="6CBA5BA5"/>
    <w:rsid w:val="6CC845FA"/>
    <w:rsid w:val="6CF70592"/>
    <w:rsid w:val="6D2ABC62"/>
    <w:rsid w:val="6D6A14E9"/>
    <w:rsid w:val="6D6B2964"/>
    <w:rsid w:val="6D97FDF7"/>
    <w:rsid w:val="6DE598BC"/>
    <w:rsid w:val="6E1D7864"/>
    <w:rsid w:val="6E4C7FEF"/>
    <w:rsid w:val="6E578D2D"/>
    <w:rsid w:val="6EAB6B2A"/>
    <w:rsid w:val="6ECB083F"/>
    <w:rsid w:val="6EE06D6D"/>
    <w:rsid w:val="6F1F1C2F"/>
    <w:rsid w:val="6F2D1EC5"/>
    <w:rsid w:val="6F3E3896"/>
    <w:rsid w:val="6F9E63D4"/>
    <w:rsid w:val="6FB367E9"/>
    <w:rsid w:val="6FB3FF61"/>
    <w:rsid w:val="6FBF6FA0"/>
    <w:rsid w:val="70211B64"/>
    <w:rsid w:val="70447DF0"/>
    <w:rsid w:val="70511F39"/>
    <w:rsid w:val="70D84E07"/>
    <w:rsid w:val="712B3C57"/>
    <w:rsid w:val="7178DE62"/>
    <w:rsid w:val="719C4E95"/>
    <w:rsid w:val="71B6937C"/>
    <w:rsid w:val="71ED8ADB"/>
    <w:rsid w:val="720CCE8C"/>
    <w:rsid w:val="723091B1"/>
    <w:rsid w:val="72506A35"/>
    <w:rsid w:val="729668D6"/>
    <w:rsid w:val="7296CAB2"/>
    <w:rsid w:val="72AAF636"/>
    <w:rsid w:val="72C098B4"/>
    <w:rsid w:val="72F14268"/>
    <w:rsid w:val="7309A5C7"/>
    <w:rsid w:val="7342378B"/>
    <w:rsid w:val="739C328F"/>
    <w:rsid w:val="73A38724"/>
    <w:rsid w:val="73F38A29"/>
    <w:rsid w:val="73FEE467"/>
    <w:rsid w:val="742096C2"/>
    <w:rsid w:val="742588F5"/>
    <w:rsid w:val="74280F8F"/>
    <w:rsid w:val="7486D90C"/>
    <w:rsid w:val="74A5C32E"/>
    <w:rsid w:val="74B887F0"/>
    <w:rsid w:val="74D1B0D7"/>
    <w:rsid w:val="74E493B1"/>
    <w:rsid w:val="75387F81"/>
    <w:rsid w:val="754BF0E2"/>
    <w:rsid w:val="7552051A"/>
    <w:rsid w:val="75F4AFCC"/>
    <w:rsid w:val="760855E5"/>
    <w:rsid w:val="76570053"/>
    <w:rsid w:val="7671B8F1"/>
    <w:rsid w:val="76A81DD2"/>
    <w:rsid w:val="76AC974B"/>
    <w:rsid w:val="76F3D614"/>
    <w:rsid w:val="76FB5C89"/>
    <w:rsid w:val="770BA99A"/>
    <w:rsid w:val="7729A070"/>
    <w:rsid w:val="773B69E6"/>
    <w:rsid w:val="774ADC17"/>
    <w:rsid w:val="774E0FD8"/>
    <w:rsid w:val="775BC7F6"/>
    <w:rsid w:val="7763B2DB"/>
    <w:rsid w:val="777E3583"/>
    <w:rsid w:val="779E764E"/>
    <w:rsid w:val="77A89184"/>
    <w:rsid w:val="7808FDC2"/>
    <w:rsid w:val="783AD80A"/>
    <w:rsid w:val="7851E628"/>
    <w:rsid w:val="788EB645"/>
    <w:rsid w:val="789B3738"/>
    <w:rsid w:val="78AE4432"/>
    <w:rsid w:val="78D5739C"/>
    <w:rsid w:val="78EF90E5"/>
    <w:rsid w:val="79073DF1"/>
    <w:rsid w:val="790A0226"/>
    <w:rsid w:val="7924D0F5"/>
    <w:rsid w:val="795B48EF"/>
    <w:rsid w:val="7976DE7C"/>
    <w:rsid w:val="798F539C"/>
    <w:rsid w:val="79CC5A5A"/>
    <w:rsid w:val="7A179CD6"/>
    <w:rsid w:val="7A47C822"/>
    <w:rsid w:val="7A52F19C"/>
    <w:rsid w:val="7A56A0E4"/>
    <w:rsid w:val="7A6CF85D"/>
    <w:rsid w:val="7ACF745C"/>
    <w:rsid w:val="7ADA7745"/>
    <w:rsid w:val="7AEA180A"/>
    <w:rsid w:val="7B473EE0"/>
    <w:rsid w:val="7B477E20"/>
    <w:rsid w:val="7B62FCE7"/>
    <w:rsid w:val="7B7D0B38"/>
    <w:rsid w:val="7B9D32BD"/>
    <w:rsid w:val="7BC8131A"/>
    <w:rsid w:val="7BFD40C8"/>
    <w:rsid w:val="7C0DABD6"/>
    <w:rsid w:val="7C0EB79B"/>
    <w:rsid w:val="7C6D8A57"/>
    <w:rsid w:val="7CF8BE21"/>
    <w:rsid w:val="7D2F7345"/>
    <w:rsid w:val="7D458D6B"/>
    <w:rsid w:val="7D7F13C7"/>
    <w:rsid w:val="7D8A45A1"/>
    <w:rsid w:val="7DEC0F51"/>
    <w:rsid w:val="7E2CEF63"/>
    <w:rsid w:val="7E47E6A9"/>
    <w:rsid w:val="7E7F9554"/>
    <w:rsid w:val="7E97A366"/>
    <w:rsid w:val="7EAB849C"/>
    <w:rsid w:val="7ECAE97A"/>
    <w:rsid w:val="7ED1C490"/>
    <w:rsid w:val="7F048F4B"/>
    <w:rsid w:val="7F08A8CE"/>
    <w:rsid w:val="7FA9B581"/>
    <w:rsid w:val="7FD35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12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389"/>
    <w:pPr>
      <w:jc w:val="both"/>
    </w:pPr>
  </w:style>
  <w:style w:type="paragraph" w:styleId="Heading1">
    <w:name w:val="heading 1"/>
    <w:basedOn w:val="Normal"/>
    <w:next w:val="Normal"/>
    <w:link w:val="Heading1Char"/>
    <w:uiPriority w:val="9"/>
    <w:qFormat/>
    <w:rsid w:val="000D1845"/>
    <w:pPr>
      <w:keepNext/>
      <w:keepLines/>
      <w:spacing w:before="240" w:after="0"/>
      <w:outlineLvl w:val="0"/>
    </w:pPr>
    <w:rPr>
      <w:rFonts w:asciiTheme="majorHAnsi" w:eastAsiaTheme="majorEastAsia" w:hAnsiTheme="majorHAnsi" w:cstheme="majorBidi"/>
      <w:color w:val="87189D" w:themeColor="accent1"/>
      <w:sz w:val="36"/>
      <w:szCs w:val="32"/>
    </w:rPr>
  </w:style>
  <w:style w:type="paragraph" w:styleId="Heading2">
    <w:name w:val="heading 2"/>
    <w:basedOn w:val="Normal"/>
    <w:next w:val="Normal"/>
    <w:link w:val="Heading2Char"/>
    <w:uiPriority w:val="9"/>
    <w:unhideWhenUsed/>
    <w:qFormat/>
    <w:rsid w:val="006620E0"/>
    <w:pPr>
      <w:keepNext/>
      <w:keepLines/>
      <w:spacing w:before="40" w:after="0"/>
      <w:outlineLvl w:val="1"/>
    </w:pPr>
    <w:rPr>
      <w:rFonts w:asciiTheme="majorHAnsi" w:eastAsiaTheme="majorEastAsia" w:hAnsiTheme="majorHAnsi" w:cstheme="majorBidi"/>
      <w:color w:val="667DD1" w:themeColor="accent2"/>
      <w:sz w:val="32"/>
      <w:szCs w:val="26"/>
    </w:rPr>
  </w:style>
  <w:style w:type="paragraph" w:styleId="Heading3">
    <w:name w:val="heading 3"/>
    <w:basedOn w:val="Normal"/>
    <w:next w:val="Normal"/>
    <w:link w:val="Heading3Char"/>
    <w:uiPriority w:val="9"/>
    <w:unhideWhenUsed/>
    <w:qFormat/>
    <w:rsid w:val="006620E0"/>
    <w:pPr>
      <w:keepNext/>
      <w:keepLines/>
      <w:spacing w:before="40" w:after="0"/>
      <w:outlineLvl w:val="2"/>
    </w:pPr>
    <w:rPr>
      <w:rFonts w:asciiTheme="majorHAnsi" w:eastAsiaTheme="majorEastAsia" w:hAnsiTheme="majorHAnsi" w:cstheme="majorBidi"/>
      <w:i/>
      <w:color w:val="667DD1" w:themeColor="accent2"/>
      <w:sz w:val="28"/>
      <w:szCs w:val="24"/>
    </w:rPr>
  </w:style>
  <w:style w:type="paragraph" w:styleId="Heading4">
    <w:name w:val="heading 4"/>
    <w:basedOn w:val="Normal"/>
    <w:next w:val="Normal"/>
    <w:link w:val="Heading4Char"/>
    <w:uiPriority w:val="9"/>
    <w:unhideWhenUsed/>
    <w:qFormat/>
    <w:rsid w:val="00C47323"/>
    <w:pPr>
      <w:keepNext/>
      <w:keepLines/>
      <w:spacing w:before="40" w:after="0"/>
      <w:outlineLvl w:val="3"/>
    </w:pPr>
    <w:rPr>
      <w:rFonts w:asciiTheme="majorHAnsi" w:eastAsiaTheme="majorEastAsia" w:hAnsiTheme="majorHAnsi" w:cstheme="majorBidi"/>
      <w:i/>
      <w:iCs/>
      <w:color w:val="667DD1" w:themeColor="accent2"/>
      <w:sz w:val="24"/>
      <w:u w:val="single"/>
    </w:rPr>
  </w:style>
  <w:style w:type="paragraph" w:styleId="Heading5">
    <w:name w:val="heading 5"/>
    <w:basedOn w:val="Normal"/>
    <w:next w:val="Normal"/>
    <w:link w:val="Heading5Char"/>
    <w:uiPriority w:val="9"/>
    <w:unhideWhenUsed/>
    <w:rsid w:val="00C47323"/>
    <w:pPr>
      <w:keepNext/>
      <w:keepLines/>
      <w:spacing w:before="40" w:after="0"/>
      <w:outlineLvl w:val="4"/>
    </w:pPr>
    <w:rPr>
      <w:rFonts w:asciiTheme="majorHAnsi" w:eastAsiaTheme="majorEastAsia" w:hAnsiTheme="majorHAnsi" w:cstheme="majorBidi"/>
      <w:i/>
      <w:color w:val="667DD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845"/>
    <w:rPr>
      <w:rFonts w:asciiTheme="majorHAnsi" w:eastAsiaTheme="majorEastAsia" w:hAnsiTheme="majorHAnsi" w:cstheme="majorBidi"/>
      <w:color w:val="87189D" w:themeColor="accent1"/>
      <w:sz w:val="36"/>
      <w:szCs w:val="32"/>
    </w:rPr>
  </w:style>
  <w:style w:type="paragraph" w:styleId="Title">
    <w:name w:val="Title"/>
    <w:basedOn w:val="Normal"/>
    <w:next w:val="Normal"/>
    <w:link w:val="TitleChar"/>
    <w:uiPriority w:val="10"/>
    <w:qFormat/>
    <w:rsid w:val="00E00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CCA"/>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964CCA"/>
    <w:rPr>
      <w:rFonts w:eastAsiaTheme="minorEastAsia"/>
      <w:color w:val="5A5A5A" w:themeColor="text1" w:themeTint="A5"/>
      <w:spacing w:val="15"/>
      <w:sz w:val="24"/>
    </w:rPr>
  </w:style>
  <w:style w:type="character" w:styleId="Hyperlink">
    <w:name w:val="Hyperlink"/>
    <w:basedOn w:val="DefaultParagraphFont"/>
    <w:uiPriority w:val="99"/>
    <w:unhideWhenUsed/>
    <w:rsid w:val="00E00B5C"/>
    <w:rPr>
      <w:color w:val="667DD1" w:themeColor="hyperlink"/>
      <w:u w:val="single"/>
    </w:rPr>
  </w:style>
  <w:style w:type="character" w:styleId="UnresolvedMention">
    <w:name w:val="Unresolved Mention"/>
    <w:basedOn w:val="DefaultParagraphFont"/>
    <w:uiPriority w:val="99"/>
    <w:unhideWhenUsed/>
    <w:rsid w:val="00E00B5C"/>
    <w:rPr>
      <w:color w:val="605E5C"/>
      <w:shd w:val="clear" w:color="auto" w:fill="E1DFDD"/>
    </w:rPr>
  </w:style>
  <w:style w:type="paragraph" w:styleId="Header">
    <w:name w:val="header"/>
    <w:basedOn w:val="Normal"/>
    <w:link w:val="HeaderChar"/>
    <w:uiPriority w:val="99"/>
    <w:unhideWhenUsed/>
    <w:rsid w:val="00C67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1DA"/>
  </w:style>
  <w:style w:type="paragraph" w:styleId="Footer">
    <w:name w:val="footer"/>
    <w:basedOn w:val="Normal"/>
    <w:link w:val="FooterChar"/>
    <w:uiPriority w:val="99"/>
    <w:unhideWhenUsed/>
    <w:rsid w:val="00C67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1DA"/>
  </w:style>
  <w:style w:type="character" w:customStyle="1" w:styleId="Heading2Char">
    <w:name w:val="Heading 2 Char"/>
    <w:basedOn w:val="DefaultParagraphFont"/>
    <w:link w:val="Heading2"/>
    <w:uiPriority w:val="9"/>
    <w:rsid w:val="006620E0"/>
    <w:rPr>
      <w:rFonts w:asciiTheme="majorHAnsi" w:eastAsiaTheme="majorEastAsia" w:hAnsiTheme="majorHAnsi" w:cstheme="majorBidi"/>
      <w:color w:val="667DD1" w:themeColor="accent2"/>
      <w:sz w:val="32"/>
      <w:szCs w:val="26"/>
    </w:rPr>
  </w:style>
  <w:style w:type="character" w:customStyle="1" w:styleId="Heading3Char">
    <w:name w:val="Heading 3 Char"/>
    <w:basedOn w:val="DefaultParagraphFont"/>
    <w:link w:val="Heading3"/>
    <w:uiPriority w:val="9"/>
    <w:rsid w:val="006620E0"/>
    <w:rPr>
      <w:rFonts w:asciiTheme="majorHAnsi" w:eastAsiaTheme="majorEastAsia" w:hAnsiTheme="majorHAnsi" w:cstheme="majorBidi"/>
      <w:i/>
      <w:color w:val="667DD1" w:themeColor="accent2"/>
      <w:sz w:val="28"/>
      <w:szCs w:val="24"/>
    </w:rPr>
  </w:style>
  <w:style w:type="character" w:customStyle="1" w:styleId="Heading4Char">
    <w:name w:val="Heading 4 Char"/>
    <w:basedOn w:val="DefaultParagraphFont"/>
    <w:link w:val="Heading4"/>
    <w:uiPriority w:val="9"/>
    <w:rsid w:val="00C47323"/>
    <w:rPr>
      <w:rFonts w:asciiTheme="majorHAnsi" w:eastAsiaTheme="majorEastAsia" w:hAnsiTheme="majorHAnsi" w:cstheme="majorBidi"/>
      <w:i/>
      <w:iCs/>
      <w:color w:val="667DD1" w:themeColor="accent2"/>
      <w:sz w:val="24"/>
      <w:u w:val="single"/>
    </w:rPr>
  </w:style>
  <w:style w:type="table" w:styleId="TableGrid">
    <w:name w:val="Table Grid"/>
    <w:basedOn w:val="TableNormal"/>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47323"/>
    <w:rPr>
      <w:rFonts w:asciiTheme="majorHAnsi" w:eastAsiaTheme="majorEastAsia" w:hAnsiTheme="majorHAnsi" w:cstheme="majorBidi"/>
      <w:i/>
      <w:color w:val="667DD1" w:themeColor="accent2"/>
    </w:rPr>
  </w:style>
  <w:style w:type="paragraph" w:styleId="IntenseQuote">
    <w:name w:val="Intense Quote"/>
    <w:aliases w:val="Quotation"/>
    <w:basedOn w:val="Normal"/>
    <w:next w:val="Normal"/>
    <w:link w:val="IntenseQuoteChar"/>
    <w:uiPriority w:val="30"/>
    <w:qFormat/>
    <w:rsid w:val="008C712B"/>
    <w:pPr>
      <w:pBdr>
        <w:top w:val="single" w:sz="4" w:space="10" w:color="667DD1" w:themeColor="accent2"/>
        <w:bottom w:val="single" w:sz="4" w:space="10" w:color="667DD1" w:themeColor="accent2"/>
      </w:pBdr>
      <w:spacing w:before="360" w:after="360"/>
      <w:ind w:left="864" w:right="864"/>
    </w:pPr>
    <w:rPr>
      <w:i/>
      <w:iCs/>
      <w:color w:val="667DD1" w:themeColor="accent2"/>
    </w:rPr>
  </w:style>
  <w:style w:type="character" w:customStyle="1" w:styleId="IntenseQuoteChar">
    <w:name w:val="Intense Quote Char"/>
    <w:aliases w:val="Quotation Char"/>
    <w:basedOn w:val="DefaultParagraphFont"/>
    <w:link w:val="IntenseQuote"/>
    <w:uiPriority w:val="30"/>
    <w:rsid w:val="000D1845"/>
    <w:rPr>
      <w:i/>
      <w:iCs/>
      <w:color w:val="667DD1" w:themeColor="accent2"/>
    </w:rPr>
  </w:style>
  <w:style w:type="paragraph" w:styleId="ListParagraph">
    <w:name w:val="List Paragraph"/>
    <w:basedOn w:val="Normal"/>
    <w:uiPriority w:val="34"/>
    <w:qFormat/>
    <w:rsid w:val="00C47323"/>
    <w:pPr>
      <w:ind w:left="720"/>
      <w:contextualSpacing/>
    </w:pPr>
  </w:style>
  <w:style w:type="character" w:styleId="Strong">
    <w:name w:val="Strong"/>
    <w:aliases w:val="Table heading"/>
    <w:basedOn w:val="DefaultParagraphFont"/>
    <w:uiPriority w:val="22"/>
    <w:qFormat/>
    <w:rsid w:val="00C47323"/>
    <w:rPr>
      <w:b/>
      <w:bCs/>
    </w:rPr>
  </w:style>
  <w:style w:type="character" w:styleId="Emphasis">
    <w:name w:val="Emphasis"/>
    <w:aliases w:val="Table notes"/>
    <w:basedOn w:val="DefaultParagraphFont"/>
    <w:uiPriority w:val="20"/>
    <w:qFormat/>
    <w:rsid w:val="00C47323"/>
    <w:rPr>
      <w:i/>
      <w:iCs/>
      <w:sz w:val="18"/>
      <w:szCs w:val="18"/>
    </w:rPr>
  </w:style>
  <w:style w:type="table" w:styleId="ListTable3-Accent1">
    <w:name w:val="List Table 3 Accent 1"/>
    <w:basedOn w:val="TableNormal"/>
    <w:uiPriority w:val="48"/>
    <w:rsid w:val="00C47323"/>
    <w:pPr>
      <w:spacing w:after="0" w:line="240" w:lineRule="auto"/>
    </w:pPr>
    <w:tblPr>
      <w:tblStyleRowBandSize w:val="1"/>
      <w:tblStyleColBandSize w:val="1"/>
      <w:tblBorders>
        <w:top w:val="single" w:sz="4" w:space="0" w:color="87189D" w:themeColor="accent1"/>
        <w:left w:val="single" w:sz="4" w:space="0" w:color="87189D" w:themeColor="accent1"/>
        <w:bottom w:val="single" w:sz="4" w:space="0" w:color="87189D" w:themeColor="accent1"/>
        <w:right w:val="single" w:sz="4" w:space="0" w:color="87189D" w:themeColor="accent1"/>
      </w:tblBorders>
    </w:tblPr>
    <w:tblStylePr w:type="firstRow">
      <w:rPr>
        <w:b/>
        <w:bCs/>
        <w:color w:val="FFFFFF" w:themeColor="background1"/>
      </w:rPr>
      <w:tblPr/>
      <w:tcPr>
        <w:shd w:val="clear" w:color="auto" w:fill="87189D" w:themeFill="accent1"/>
      </w:tcPr>
    </w:tblStylePr>
    <w:tblStylePr w:type="lastRow">
      <w:rPr>
        <w:b/>
        <w:bCs/>
      </w:rPr>
      <w:tblPr/>
      <w:tcPr>
        <w:tcBorders>
          <w:top w:val="double" w:sz="4" w:space="0" w:color="8718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1"/>
          <w:right w:val="single" w:sz="4" w:space="0" w:color="87189D" w:themeColor="accent1"/>
        </w:tcBorders>
      </w:tcPr>
    </w:tblStylePr>
    <w:tblStylePr w:type="band1Horz">
      <w:tblPr/>
      <w:tcPr>
        <w:tcBorders>
          <w:top w:val="single" w:sz="4" w:space="0" w:color="87189D" w:themeColor="accent1"/>
          <w:bottom w:val="single" w:sz="4" w:space="0" w:color="8718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1"/>
          <w:left w:val="nil"/>
        </w:tcBorders>
      </w:tcPr>
    </w:tblStylePr>
    <w:tblStylePr w:type="swCell">
      <w:tblPr/>
      <w:tcPr>
        <w:tcBorders>
          <w:top w:val="double" w:sz="4" w:space="0" w:color="87189D" w:themeColor="accent1"/>
          <w:right w:val="nil"/>
        </w:tcBorders>
      </w:tcPr>
    </w:tblStylePr>
  </w:style>
  <w:style w:type="paragraph" w:customStyle="1" w:styleId="Bullet1">
    <w:name w:val="Bullet 1"/>
    <w:basedOn w:val="Normal"/>
    <w:link w:val="Bullet1Char"/>
    <w:rsid w:val="002569E3"/>
    <w:pPr>
      <w:tabs>
        <w:tab w:val="num" w:pos="360"/>
      </w:tabs>
      <w:ind w:left="851" w:hanging="567"/>
    </w:pPr>
  </w:style>
  <w:style w:type="paragraph" w:customStyle="1" w:styleId="Bullet2">
    <w:name w:val="Bullet 2"/>
    <w:basedOn w:val="Normal"/>
    <w:rsid w:val="002569E3"/>
    <w:pPr>
      <w:numPr>
        <w:ilvl w:val="1"/>
        <w:numId w:val="39"/>
      </w:numPr>
    </w:pPr>
  </w:style>
  <w:style w:type="paragraph" w:customStyle="1" w:styleId="Bulletindent">
    <w:name w:val="Bullet indent"/>
    <w:basedOn w:val="Normal"/>
    <w:rsid w:val="002569E3"/>
    <w:pPr>
      <w:numPr>
        <w:ilvl w:val="2"/>
        <w:numId w:val="39"/>
      </w:numPr>
    </w:pPr>
  </w:style>
  <w:style w:type="paragraph" w:customStyle="1" w:styleId="Bulletindent2">
    <w:name w:val="Bullet indent 2"/>
    <w:basedOn w:val="Normal"/>
    <w:rsid w:val="002569E3"/>
    <w:pPr>
      <w:numPr>
        <w:ilvl w:val="3"/>
        <w:numId w:val="39"/>
      </w:numPr>
    </w:pPr>
  </w:style>
  <w:style w:type="paragraph" w:styleId="NoSpacing">
    <w:name w:val="No Spacing"/>
    <w:uiPriority w:val="1"/>
    <w:qFormat/>
    <w:rsid w:val="00D35CF3"/>
    <w:pPr>
      <w:spacing w:after="0" w:line="240" w:lineRule="auto"/>
    </w:pPr>
  </w:style>
  <w:style w:type="paragraph" w:customStyle="1" w:styleId="Heading1numbered">
    <w:name w:val="Heading 1 numbered"/>
    <w:basedOn w:val="Heading1"/>
    <w:link w:val="Heading1numberedChar"/>
    <w:qFormat/>
    <w:rsid w:val="00D35CF3"/>
    <w:pPr>
      <w:numPr>
        <w:numId w:val="1"/>
      </w:numPr>
    </w:pPr>
  </w:style>
  <w:style w:type="paragraph" w:customStyle="1" w:styleId="Heading2numbered">
    <w:name w:val="Heading 2 numbered"/>
    <w:basedOn w:val="Heading2"/>
    <w:link w:val="Heading2numberedChar"/>
    <w:qFormat/>
    <w:rsid w:val="00D35CF3"/>
    <w:pPr>
      <w:numPr>
        <w:ilvl w:val="1"/>
        <w:numId w:val="1"/>
      </w:numPr>
    </w:pPr>
  </w:style>
  <w:style w:type="character" w:customStyle="1" w:styleId="Heading1numberedChar">
    <w:name w:val="Heading 1 numbered Char"/>
    <w:basedOn w:val="Heading1Char"/>
    <w:link w:val="Heading1numbered"/>
    <w:rsid w:val="00D35CF3"/>
    <w:rPr>
      <w:rFonts w:asciiTheme="majorHAnsi" w:eastAsiaTheme="majorEastAsia" w:hAnsiTheme="majorHAnsi" w:cstheme="majorBidi"/>
      <w:color w:val="87189D" w:themeColor="accent1"/>
      <w:sz w:val="36"/>
      <w:szCs w:val="32"/>
    </w:rPr>
  </w:style>
  <w:style w:type="paragraph" w:customStyle="1" w:styleId="Heading3numbered">
    <w:name w:val="Heading 3 numbered"/>
    <w:basedOn w:val="Heading3"/>
    <w:link w:val="Heading3numberedChar"/>
    <w:qFormat/>
    <w:rsid w:val="00D35CF3"/>
    <w:pPr>
      <w:numPr>
        <w:ilvl w:val="2"/>
        <w:numId w:val="1"/>
      </w:numPr>
    </w:pPr>
  </w:style>
  <w:style w:type="character" w:customStyle="1" w:styleId="Heading2numberedChar">
    <w:name w:val="Heading 2 numbered Char"/>
    <w:basedOn w:val="Heading2Char"/>
    <w:link w:val="Heading2numbered"/>
    <w:rsid w:val="00D35CF3"/>
    <w:rPr>
      <w:rFonts w:asciiTheme="majorHAnsi" w:eastAsiaTheme="majorEastAsia" w:hAnsiTheme="majorHAnsi" w:cstheme="majorBidi"/>
      <w:color w:val="667DD1" w:themeColor="accent2"/>
      <w:sz w:val="32"/>
      <w:szCs w:val="26"/>
    </w:rPr>
  </w:style>
  <w:style w:type="paragraph" w:customStyle="1" w:styleId="Heading4numbered">
    <w:name w:val="Heading 4 numbered"/>
    <w:basedOn w:val="Heading4"/>
    <w:link w:val="Heading4numberedChar"/>
    <w:qFormat/>
    <w:rsid w:val="00D35CF3"/>
    <w:pPr>
      <w:numPr>
        <w:ilvl w:val="3"/>
        <w:numId w:val="1"/>
      </w:numPr>
    </w:pPr>
  </w:style>
  <w:style w:type="character" w:customStyle="1" w:styleId="Heading3numberedChar">
    <w:name w:val="Heading 3 numbered Char"/>
    <w:basedOn w:val="Heading3Char"/>
    <w:link w:val="Heading3numbered"/>
    <w:rsid w:val="00D35CF3"/>
    <w:rPr>
      <w:rFonts w:asciiTheme="majorHAnsi" w:eastAsiaTheme="majorEastAsia" w:hAnsiTheme="majorHAnsi" w:cstheme="majorBidi"/>
      <w:i/>
      <w:color w:val="667DD1" w:themeColor="accent2"/>
      <w:sz w:val="28"/>
      <w:szCs w:val="24"/>
    </w:rPr>
  </w:style>
  <w:style w:type="paragraph" w:customStyle="1" w:styleId="NormalIndent1">
    <w:name w:val="Normal Indent1"/>
    <w:basedOn w:val="Normal"/>
    <w:link w:val="NormalindentChar"/>
    <w:qFormat/>
    <w:rsid w:val="00D35CF3"/>
    <w:pPr>
      <w:ind w:left="131" w:firstLine="720"/>
    </w:pPr>
  </w:style>
  <w:style w:type="character" w:customStyle="1" w:styleId="Heading4numberedChar">
    <w:name w:val="Heading 4 numbered Char"/>
    <w:basedOn w:val="Heading4Char"/>
    <w:link w:val="Heading4numbered"/>
    <w:rsid w:val="00D35CF3"/>
    <w:rPr>
      <w:rFonts w:asciiTheme="majorHAnsi" w:eastAsiaTheme="majorEastAsia" w:hAnsiTheme="majorHAnsi" w:cstheme="majorBidi"/>
      <w:i/>
      <w:iCs/>
      <w:color w:val="667DD1" w:themeColor="accent2"/>
      <w:sz w:val="24"/>
      <w:u w:val="single"/>
    </w:rPr>
  </w:style>
  <w:style w:type="paragraph" w:customStyle="1" w:styleId="Bulletindent1">
    <w:name w:val="Bullet indent 1"/>
    <w:basedOn w:val="Bullet1"/>
    <w:link w:val="Bulletindent1Char"/>
    <w:rsid w:val="00D35CF3"/>
    <w:pPr>
      <w:numPr>
        <w:numId w:val="39"/>
      </w:numPr>
    </w:pPr>
  </w:style>
  <w:style w:type="character" w:customStyle="1" w:styleId="NormalindentChar">
    <w:name w:val="Normal indent Char"/>
    <w:basedOn w:val="DefaultParagraphFont"/>
    <w:link w:val="NormalIndent1"/>
    <w:rsid w:val="00D35CF3"/>
  </w:style>
  <w:style w:type="character" w:customStyle="1" w:styleId="Bullet1Char">
    <w:name w:val="Bullet 1 Char"/>
    <w:basedOn w:val="DefaultParagraphFont"/>
    <w:link w:val="Bullet1"/>
    <w:rsid w:val="00D35CF3"/>
  </w:style>
  <w:style w:type="character" w:customStyle="1" w:styleId="Bulletindent1Char">
    <w:name w:val="Bullet indent 1 Char"/>
    <w:basedOn w:val="Bullet1Char"/>
    <w:link w:val="Bulletindent1"/>
    <w:rsid w:val="00D35CF3"/>
  </w:style>
  <w:style w:type="table" w:styleId="GridTable4-Accent2">
    <w:name w:val="Grid Table 4 Accent 2"/>
    <w:basedOn w:val="TableNormal"/>
    <w:uiPriority w:val="49"/>
    <w:rsid w:val="00F95BA0"/>
    <w:pPr>
      <w:spacing w:after="0" w:line="240" w:lineRule="auto"/>
    </w:pPr>
    <w:tblPr>
      <w:tblStyleRowBandSize w:val="1"/>
      <w:tblStyleColBandSize w:val="1"/>
      <w:tblBorders>
        <w:top w:val="single" w:sz="4" w:space="0" w:color="A3B0E3" w:themeColor="accent2" w:themeTint="99"/>
        <w:left w:val="single" w:sz="4" w:space="0" w:color="A3B0E3" w:themeColor="accent2" w:themeTint="99"/>
        <w:bottom w:val="single" w:sz="4" w:space="0" w:color="A3B0E3" w:themeColor="accent2" w:themeTint="99"/>
        <w:right w:val="single" w:sz="4" w:space="0" w:color="A3B0E3" w:themeColor="accent2" w:themeTint="99"/>
        <w:insideH w:val="single" w:sz="4" w:space="0" w:color="A3B0E3" w:themeColor="accent2" w:themeTint="99"/>
        <w:insideV w:val="single" w:sz="4" w:space="0" w:color="A3B0E3" w:themeColor="accent2" w:themeTint="99"/>
      </w:tblBorders>
    </w:tblPr>
    <w:tblStylePr w:type="firstRow">
      <w:rPr>
        <w:b/>
        <w:bCs/>
        <w:color w:val="FFFFFF" w:themeColor="background1"/>
      </w:rPr>
      <w:tblPr/>
      <w:tcPr>
        <w:tcBorders>
          <w:top w:val="single" w:sz="4" w:space="0" w:color="667DD1" w:themeColor="accent2"/>
          <w:left w:val="single" w:sz="4" w:space="0" w:color="667DD1" w:themeColor="accent2"/>
          <w:bottom w:val="single" w:sz="4" w:space="0" w:color="667DD1" w:themeColor="accent2"/>
          <w:right w:val="single" w:sz="4" w:space="0" w:color="667DD1" w:themeColor="accent2"/>
          <w:insideH w:val="nil"/>
          <w:insideV w:val="nil"/>
        </w:tcBorders>
        <w:shd w:val="clear" w:color="auto" w:fill="667DD1" w:themeFill="accent2"/>
      </w:tcPr>
    </w:tblStylePr>
    <w:tblStylePr w:type="lastRow">
      <w:rPr>
        <w:b/>
        <w:bCs/>
      </w:rPr>
      <w:tblPr/>
      <w:tcPr>
        <w:tcBorders>
          <w:top w:val="double" w:sz="4" w:space="0" w:color="667DD1" w:themeColor="accent2"/>
        </w:tcBorders>
      </w:tcPr>
    </w:tblStylePr>
    <w:tblStylePr w:type="firstCol">
      <w:rPr>
        <w:b/>
        <w:bCs/>
      </w:rPr>
    </w:tblStylePr>
    <w:tblStylePr w:type="lastCol">
      <w:rPr>
        <w:b/>
        <w:bCs/>
      </w:rPr>
    </w:tblStylePr>
    <w:tblStylePr w:type="band1Vert">
      <w:tblPr/>
      <w:tcPr>
        <w:shd w:val="clear" w:color="auto" w:fill="E0E4F5" w:themeFill="accent2" w:themeFillTint="33"/>
      </w:tcPr>
    </w:tblStylePr>
    <w:tblStylePr w:type="band1Horz">
      <w:tblPr/>
      <w:tcPr>
        <w:shd w:val="clear" w:color="auto" w:fill="E0E4F5" w:themeFill="accent2" w:themeFillTint="33"/>
      </w:tcPr>
    </w:tblStylePr>
  </w:style>
  <w:style w:type="character" w:styleId="CommentReference">
    <w:name w:val="annotation reference"/>
    <w:basedOn w:val="DefaultParagraphFont"/>
    <w:uiPriority w:val="99"/>
    <w:semiHidden/>
    <w:unhideWhenUsed/>
    <w:rsid w:val="00940C8E"/>
    <w:rPr>
      <w:sz w:val="16"/>
      <w:szCs w:val="16"/>
    </w:rPr>
  </w:style>
  <w:style w:type="paragraph" w:styleId="CommentText">
    <w:name w:val="annotation text"/>
    <w:basedOn w:val="Normal"/>
    <w:link w:val="CommentTextChar"/>
    <w:uiPriority w:val="99"/>
    <w:unhideWhenUsed/>
    <w:rsid w:val="00940C8E"/>
    <w:pPr>
      <w:spacing w:line="240" w:lineRule="auto"/>
    </w:pPr>
    <w:rPr>
      <w:sz w:val="20"/>
      <w:szCs w:val="20"/>
    </w:rPr>
  </w:style>
  <w:style w:type="character" w:customStyle="1" w:styleId="CommentTextChar">
    <w:name w:val="Comment Text Char"/>
    <w:basedOn w:val="DefaultParagraphFont"/>
    <w:link w:val="CommentText"/>
    <w:uiPriority w:val="99"/>
    <w:rsid w:val="00940C8E"/>
    <w:rPr>
      <w:sz w:val="20"/>
      <w:szCs w:val="20"/>
    </w:rPr>
  </w:style>
  <w:style w:type="paragraph" w:styleId="CommentSubject">
    <w:name w:val="annotation subject"/>
    <w:basedOn w:val="CommentText"/>
    <w:next w:val="CommentText"/>
    <w:link w:val="CommentSubjectChar"/>
    <w:uiPriority w:val="99"/>
    <w:semiHidden/>
    <w:unhideWhenUsed/>
    <w:rsid w:val="00940C8E"/>
    <w:rPr>
      <w:b/>
      <w:bCs/>
    </w:rPr>
  </w:style>
  <w:style w:type="character" w:customStyle="1" w:styleId="CommentSubjectChar">
    <w:name w:val="Comment Subject Char"/>
    <w:basedOn w:val="CommentTextChar"/>
    <w:link w:val="CommentSubject"/>
    <w:uiPriority w:val="99"/>
    <w:semiHidden/>
    <w:rsid w:val="00940C8E"/>
    <w:rPr>
      <w:b/>
      <w:bCs/>
      <w:sz w:val="20"/>
      <w:szCs w:val="20"/>
    </w:rPr>
  </w:style>
  <w:style w:type="character" w:styleId="FollowedHyperlink">
    <w:name w:val="FollowedHyperlink"/>
    <w:basedOn w:val="DefaultParagraphFont"/>
    <w:uiPriority w:val="99"/>
    <w:semiHidden/>
    <w:unhideWhenUsed/>
    <w:rsid w:val="00BA5625"/>
    <w:rPr>
      <w:color w:val="B580D1" w:themeColor="followedHyperlink"/>
      <w:u w:val="single"/>
    </w:rPr>
  </w:style>
  <w:style w:type="paragraph" w:styleId="TOCHeading">
    <w:name w:val="TOC Heading"/>
    <w:basedOn w:val="Heading1"/>
    <w:next w:val="Normal"/>
    <w:uiPriority w:val="39"/>
    <w:unhideWhenUsed/>
    <w:qFormat/>
    <w:rsid w:val="00817AFD"/>
    <w:pPr>
      <w:jc w:val="left"/>
      <w:outlineLvl w:val="9"/>
    </w:pPr>
    <w:rPr>
      <w:color w:val="641275" w:themeColor="accent1" w:themeShade="BF"/>
      <w:sz w:val="32"/>
      <w:lang w:val="en-US"/>
    </w:rPr>
  </w:style>
  <w:style w:type="paragraph" w:styleId="TOC3">
    <w:name w:val="toc 3"/>
    <w:basedOn w:val="Normal"/>
    <w:next w:val="Normal"/>
    <w:autoRedefine/>
    <w:uiPriority w:val="39"/>
    <w:unhideWhenUsed/>
    <w:rsid w:val="00817AFD"/>
    <w:pPr>
      <w:spacing w:after="100"/>
      <w:ind w:left="440"/>
    </w:pPr>
  </w:style>
  <w:style w:type="paragraph" w:styleId="TOC1">
    <w:name w:val="toc 1"/>
    <w:basedOn w:val="Normal"/>
    <w:next w:val="Normal"/>
    <w:autoRedefine/>
    <w:uiPriority w:val="39"/>
    <w:unhideWhenUsed/>
    <w:rsid w:val="00817AFD"/>
    <w:pPr>
      <w:spacing w:after="100"/>
    </w:pPr>
  </w:style>
  <w:style w:type="paragraph" w:styleId="TOC2">
    <w:name w:val="toc 2"/>
    <w:basedOn w:val="Normal"/>
    <w:next w:val="Normal"/>
    <w:autoRedefine/>
    <w:uiPriority w:val="39"/>
    <w:unhideWhenUsed/>
    <w:rsid w:val="00817AFD"/>
    <w:pPr>
      <w:spacing w:after="100"/>
      <w:ind w:left="220"/>
    </w:pPr>
  </w:style>
  <w:style w:type="paragraph" w:styleId="Caption">
    <w:name w:val="caption"/>
    <w:basedOn w:val="Normal"/>
    <w:next w:val="Normal"/>
    <w:uiPriority w:val="35"/>
    <w:unhideWhenUsed/>
    <w:qFormat/>
    <w:rsid w:val="00692250"/>
    <w:pPr>
      <w:spacing w:after="0"/>
    </w:pPr>
    <w:rPr>
      <w:b/>
    </w:rPr>
  </w:style>
  <w:style w:type="paragraph" w:styleId="NormalWeb">
    <w:name w:val="Normal (Web)"/>
    <w:basedOn w:val="Normal"/>
    <w:uiPriority w:val="99"/>
    <w:semiHidden/>
    <w:unhideWhenUsed/>
    <w:rsid w:val="00934336"/>
    <w:pPr>
      <w:spacing w:before="100" w:beforeAutospacing="1" w:after="100" w:afterAutospacing="1" w:line="240" w:lineRule="auto"/>
      <w:jc w:val="left"/>
    </w:pPr>
    <w:rPr>
      <w:rFonts w:ascii="Yu Mincho Light" w:eastAsia="Yu Mincho Light" w:hAnsi="Yu Mincho Light" w:cs="Yu Mincho Light"/>
      <w:sz w:val="24"/>
      <w:szCs w:val="24"/>
      <w:lang w:eastAsia="en-AU"/>
    </w:rPr>
  </w:style>
  <w:style w:type="character" w:styleId="Mention">
    <w:name w:val="Mention"/>
    <w:basedOn w:val="DefaultParagraphFont"/>
    <w:uiPriority w:val="99"/>
    <w:unhideWhenUsed/>
    <w:rsid w:val="00AC6A0C"/>
    <w:rPr>
      <w:color w:val="2B579A"/>
      <w:shd w:val="clear" w:color="auto" w:fill="E1DFDD"/>
    </w:rPr>
  </w:style>
  <w:style w:type="paragraph" w:styleId="FootnoteText">
    <w:name w:val="footnote text"/>
    <w:basedOn w:val="Normal"/>
    <w:link w:val="FootnoteTextChar"/>
    <w:uiPriority w:val="99"/>
    <w:semiHidden/>
    <w:unhideWhenUsed/>
    <w:rsid w:val="00790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0C0"/>
    <w:rPr>
      <w:sz w:val="20"/>
      <w:szCs w:val="20"/>
    </w:rPr>
  </w:style>
  <w:style w:type="character" w:styleId="FootnoteReference">
    <w:name w:val="footnote reference"/>
    <w:basedOn w:val="DefaultParagraphFont"/>
    <w:uiPriority w:val="99"/>
    <w:semiHidden/>
    <w:unhideWhenUsed/>
    <w:rsid w:val="007900C0"/>
    <w:rPr>
      <w:vertAlign w:val="superscript"/>
    </w:rPr>
  </w:style>
  <w:style w:type="paragraph" w:styleId="Revision">
    <w:name w:val="Revision"/>
    <w:hidden/>
    <w:uiPriority w:val="99"/>
    <w:semiHidden/>
    <w:rsid w:val="007900C0"/>
    <w:pPr>
      <w:spacing w:after="0" w:line="240" w:lineRule="auto"/>
    </w:pPr>
  </w:style>
  <w:style w:type="paragraph" w:styleId="TableofFigures">
    <w:name w:val="table of figures"/>
    <w:basedOn w:val="Normal"/>
    <w:next w:val="Normal"/>
    <w:uiPriority w:val="99"/>
    <w:unhideWhenUsed/>
    <w:rsid w:val="001A3F5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360">
      <w:bodyDiv w:val="1"/>
      <w:marLeft w:val="0"/>
      <w:marRight w:val="0"/>
      <w:marTop w:val="0"/>
      <w:marBottom w:val="0"/>
      <w:divBdr>
        <w:top w:val="none" w:sz="0" w:space="0" w:color="auto"/>
        <w:left w:val="none" w:sz="0" w:space="0" w:color="auto"/>
        <w:bottom w:val="none" w:sz="0" w:space="0" w:color="auto"/>
        <w:right w:val="none" w:sz="0" w:space="0" w:color="auto"/>
      </w:divBdr>
      <w:divsChild>
        <w:div w:id="392965744">
          <w:marLeft w:val="547"/>
          <w:marRight w:val="0"/>
          <w:marTop w:val="0"/>
          <w:marBottom w:val="0"/>
          <w:divBdr>
            <w:top w:val="none" w:sz="0" w:space="0" w:color="auto"/>
            <w:left w:val="none" w:sz="0" w:space="0" w:color="auto"/>
            <w:bottom w:val="none" w:sz="0" w:space="0" w:color="auto"/>
            <w:right w:val="none" w:sz="0" w:space="0" w:color="auto"/>
          </w:divBdr>
        </w:div>
        <w:div w:id="672299304">
          <w:marLeft w:val="547"/>
          <w:marRight w:val="0"/>
          <w:marTop w:val="0"/>
          <w:marBottom w:val="0"/>
          <w:divBdr>
            <w:top w:val="none" w:sz="0" w:space="0" w:color="auto"/>
            <w:left w:val="none" w:sz="0" w:space="0" w:color="auto"/>
            <w:bottom w:val="none" w:sz="0" w:space="0" w:color="auto"/>
            <w:right w:val="none" w:sz="0" w:space="0" w:color="auto"/>
          </w:divBdr>
        </w:div>
        <w:div w:id="774012073">
          <w:marLeft w:val="547"/>
          <w:marRight w:val="0"/>
          <w:marTop w:val="0"/>
          <w:marBottom w:val="0"/>
          <w:divBdr>
            <w:top w:val="none" w:sz="0" w:space="0" w:color="auto"/>
            <w:left w:val="none" w:sz="0" w:space="0" w:color="auto"/>
            <w:bottom w:val="none" w:sz="0" w:space="0" w:color="auto"/>
            <w:right w:val="none" w:sz="0" w:space="0" w:color="auto"/>
          </w:divBdr>
        </w:div>
        <w:div w:id="914169855">
          <w:marLeft w:val="547"/>
          <w:marRight w:val="0"/>
          <w:marTop w:val="0"/>
          <w:marBottom w:val="0"/>
          <w:divBdr>
            <w:top w:val="none" w:sz="0" w:space="0" w:color="auto"/>
            <w:left w:val="none" w:sz="0" w:space="0" w:color="auto"/>
            <w:bottom w:val="none" w:sz="0" w:space="0" w:color="auto"/>
            <w:right w:val="none" w:sz="0" w:space="0" w:color="auto"/>
          </w:divBdr>
        </w:div>
        <w:div w:id="1119490809">
          <w:marLeft w:val="547"/>
          <w:marRight w:val="0"/>
          <w:marTop w:val="0"/>
          <w:marBottom w:val="0"/>
          <w:divBdr>
            <w:top w:val="none" w:sz="0" w:space="0" w:color="auto"/>
            <w:left w:val="none" w:sz="0" w:space="0" w:color="auto"/>
            <w:bottom w:val="none" w:sz="0" w:space="0" w:color="auto"/>
            <w:right w:val="none" w:sz="0" w:space="0" w:color="auto"/>
          </w:divBdr>
        </w:div>
        <w:div w:id="1463575693">
          <w:marLeft w:val="547"/>
          <w:marRight w:val="0"/>
          <w:marTop w:val="0"/>
          <w:marBottom w:val="0"/>
          <w:divBdr>
            <w:top w:val="none" w:sz="0" w:space="0" w:color="auto"/>
            <w:left w:val="none" w:sz="0" w:space="0" w:color="auto"/>
            <w:bottom w:val="none" w:sz="0" w:space="0" w:color="auto"/>
            <w:right w:val="none" w:sz="0" w:space="0" w:color="auto"/>
          </w:divBdr>
        </w:div>
        <w:div w:id="1702321042">
          <w:marLeft w:val="547"/>
          <w:marRight w:val="0"/>
          <w:marTop w:val="0"/>
          <w:marBottom w:val="0"/>
          <w:divBdr>
            <w:top w:val="none" w:sz="0" w:space="0" w:color="auto"/>
            <w:left w:val="none" w:sz="0" w:space="0" w:color="auto"/>
            <w:bottom w:val="none" w:sz="0" w:space="0" w:color="auto"/>
            <w:right w:val="none" w:sz="0" w:space="0" w:color="auto"/>
          </w:divBdr>
        </w:div>
        <w:div w:id="1845631808">
          <w:marLeft w:val="547"/>
          <w:marRight w:val="0"/>
          <w:marTop w:val="0"/>
          <w:marBottom w:val="0"/>
          <w:divBdr>
            <w:top w:val="none" w:sz="0" w:space="0" w:color="auto"/>
            <w:left w:val="none" w:sz="0" w:space="0" w:color="auto"/>
            <w:bottom w:val="none" w:sz="0" w:space="0" w:color="auto"/>
            <w:right w:val="none" w:sz="0" w:space="0" w:color="auto"/>
          </w:divBdr>
        </w:div>
      </w:divsChild>
    </w:div>
    <w:div w:id="98913240">
      <w:bodyDiv w:val="1"/>
      <w:marLeft w:val="0"/>
      <w:marRight w:val="0"/>
      <w:marTop w:val="0"/>
      <w:marBottom w:val="0"/>
      <w:divBdr>
        <w:top w:val="none" w:sz="0" w:space="0" w:color="auto"/>
        <w:left w:val="none" w:sz="0" w:space="0" w:color="auto"/>
        <w:bottom w:val="none" w:sz="0" w:space="0" w:color="auto"/>
        <w:right w:val="none" w:sz="0" w:space="0" w:color="auto"/>
      </w:divBdr>
    </w:div>
    <w:div w:id="109974915">
      <w:bodyDiv w:val="1"/>
      <w:marLeft w:val="0"/>
      <w:marRight w:val="0"/>
      <w:marTop w:val="0"/>
      <w:marBottom w:val="0"/>
      <w:divBdr>
        <w:top w:val="none" w:sz="0" w:space="0" w:color="auto"/>
        <w:left w:val="none" w:sz="0" w:space="0" w:color="auto"/>
        <w:bottom w:val="none" w:sz="0" w:space="0" w:color="auto"/>
        <w:right w:val="none" w:sz="0" w:space="0" w:color="auto"/>
      </w:divBdr>
    </w:div>
    <w:div w:id="146754037">
      <w:bodyDiv w:val="1"/>
      <w:marLeft w:val="0"/>
      <w:marRight w:val="0"/>
      <w:marTop w:val="0"/>
      <w:marBottom w:val="0"/>
      <w:divBdr>
        <w:top w:val="none" w:sz="0" w:space="0" w:color="auto"/>
        <w:left w:val="none" w:sz="0" w:space="0" w:color="auto"/>
        <w:bottom w:val="none" w:sz="0" w:space="0" w:color="auto"/>
        <w:right w:val="none" w:sz="0" w:space="0" w:color="auto"/>
      </w:divBdr>
    </w:div>
    <w:div w:id="164366458">
      <w:bodyDiv w:val="1"/>
      <w:marLeft w:val="0"/>
      <w:marRight w:val="0"/>
      <w:marTop w:val="0"/>
      <w:marBottom w:val="0"/>
      <w:divBdr>
        <w:top w:val="none" w:sz="0" w:space="0" w:color="auto"/>
        <w:left w:val="none" w:sz="0" w:space="0" w:color="auto"/>
        <w:bottom w:val="none" w:sz="0" w:space="0" w:color="auto"/>
        <w:right w:val="none" w:sz="0" w:space="0" w:color="auto"/>
      </w:divBdr>
    </w:div>
    <w:div w:id="330986298">
      <w:bodyDiv w:val="1"/>
      <w:marLeft w:val="0"/>
      <w:marRight w:val="0"/>
      <w:marTop w:val="0"/>
      <w:marBottom w:val="0"/>
      <w:divBdr>
        <w:top w:val="none" w:sz="0" w:space="0" w:color="auto"/>
        <w:left w:val="none" w:sz="0" w:space="0" w:color="auto"/>
        <w:bottom w:val="none" w:sz="0" w:space="0" w:color="auto"/>
        <w:right w:val="none" w:sz="0" w:space="0" w:color="auto"/>
      </w:divBdr>
    </w:div>
    <w:div w:id="371005624">
      <w:bodyDiv w:val="1"/>
      <w:marLeft w:val="0"/>
      <w:marRight w:val="0"/>
      <w:marTop w:val="0"/>
      <w:marBottom w:val="0"/>
      <w:divBdr>
        <w:top w:val="none" w:sz="0" w:space="0" w:color="auto"/>
        <w:left w:val="none" w:sz="0" w:space="0" w:color="auto"/>
        <w:bottom w:val="none" w:sz="0" w:space="0" w:color="auto"/>
        <w:right w:val="none" w:sz="0" w:space="0" w:color="auto"/>
      </w:divBdr>
    </w:div>
    <w:div w:id="374039614">
      <w:bodyDiv w:val="1"/>
      <w:marLeft w:val="0"/>
      <w:marRight w:val="0"/>
      <w:marTop w:val="0"/>
      <w:marBottom w:val="0"/>
      <w:divBdr>
        <w:top w:val="none" w:sz="0" w:space="0" w:color="auto"/>
        <w:left w:val="none" w:sz="0" w:space="0" w:color="auto"/>
        <w:bottom w:val="none" w:sz="0" w:space="0" w:color="auto"/>
        <w:right w:val="none" w:sz="0" w:space="0" w:color="auto"/>
      </w:divBdr>
    </w:div>
    <w:div w:id="446127045">
      <w:bodyDiv w:val="1"/>
      <w:marLeft w:val="0"/>
      <w:marRight w:val="0"/>
      <w:marTop w:val="0"/>
      <w:marBottom w:val="0"/>
      <w:divBdr>
        <w:top w:val="none" w:sz="0" w:space="0" w:color="auto"/>
        <w:left w:val="none" w:sz="0" w:space="0" w:color="auto"/>
        <w:bottom w:val="none" w:sz="0" w:space="0" w:color="auto"/>
        <w:right w:val="none" w:sz="0" w:space="0" w:color="auto"/>
      </w:divBdr>
    </w:div>
    <w:div w:id="522404937">
      <w:bodyDiv w:val="1"/>
      <w:marLeft w:val="0"/>
      <w:marRight w:val="0"/>
      <w:marTop w:val="0"/>
      <w:marBottom w:val="0"/>
      <w:divBdr>
        <w:top w:val="none" w:sz="0" w:space="0" w:color="auto"/>
        <w:left w:val="none" w:sz="0" w:space="0" w:color="auto"/>
        <w:bottom w:val="none" w:sz="0" w:space="0" w:color="auto"/>
        <w:right w:val="none" w:sz="0" w:space="0" w:color="auto"/>
      </w:divBdr>
    </w:div>
    <w:div w:id="523133502">
      <w:bodyDiv w:val="1"/>
      <w:marLeft w:val="0"/>
      <w:marRight w:val="0"/>
      <w:marTop w:val="0"/>
      <w:marBottom w:val="0"/>
      <w:divBdr>
        <w:top w:val="none" w:sz="0" w:space="0" w:color="auto"/>
        <w:left w:val="none" w:sz="0" w:space="0" w:color="auto"/>
        <w:bottom w:val="none" w:sz="0" w:space="0" w:color="auto"/>
        <w:right w:val="none" w:sz="0" w:space="0" w:color="auto"/>
      </w:divBdr>
    </w:div>
    <w:div w:id="526141828">
      <w:bodyDiv w:val="1"/>
      <w:marLeft w:val="0"/>
      <w:marRight w:val="0"/>
      <w:marTop w:val="0"/>
      <w:marBottom w:val="0"/>
      <w:divBdr>
        <w:top w:val="none" w:sz="0" w:space="0" w:color="auto"/>
        <w:left w:val="none" w:sz="0" w:space="0" w:color="auto"/>
        <w:bottom w:val="none" w:sz="0" w:space="0" w:color="auto"/>
        <w:right w:val="none" w:sz="0" w:space="0" w:color="auto"/>
      </w:divBdr>
    </w:div>
    <w:div w:id="562106962">
      <w:bodyDiv w:val="1"/>
      <w:marLeft w:val="0"/>
      <w:marRight w:val="0"/>
      <w:marTop w:val="0"/>
      <w:marBottom w:val="0"/>
      <w:divBdr>
        <w:top w:val="none" w:sz="0" w:space="0" w:color="auto"/>
        <w:left w:val="none" w:sz="0" w:space="0" w:color="auto"/>
        <w:bottom w:val="none" w:sz="0" w:space="0" w:color="auto"/>
        <w:right w:val="none" w:sz="0" w:space="0" w:color="auto"/>
      </w:divBdr>
    </w:div>
    <w:div w:id="565451728">
      <w:bodyDiv w:val="1"/>
      <w:marLeft w:val="0"/>
      <w:marRight w:val="0"/>
      <w:marTop w:val="0"/>
      <w:marBottom w:val="0"/>
      <w:divBdr>
        <w:top w:val="none" w:sz="0" w:space="0" w:color="auto"/>
        <w:left w:val="none" w:sz="0" w:space="0" w:color="auto"/>
        <w:bottom w:val="none" w:sz="0" w:space="0" w:color="auto"/>
        <w:right w:val="none" w:sz="0" w:space="0" w:color="auto"/>
      </w:divBdr>
    </w:div>
    <w:div w:id="602148644">
      <w:bodyDiv w:val="1"/>
      <w:marLeft w:val="0"/>
      <w:marRight w:val="0"/>
      <w:marTop w:val="0"/>
      <w:marBottom w:val="0"/>
      <w:divBdr>
        <w:top w:val="none" w:sz="0" w:space="0" w:color="auto"/>
        <w:left w:val="none" w:sz="0" w:space="0" w:color="auto"/>
        <w:bottom w:val="none" w:sz="0" w:space="0" w:color="auto"/>
        <w:right w:val="none" w:sz="0" w:space="0" w:color="auto"/>
      </w:divBdr>
    </w:div>
    <w:div w:id="604464541">
      <w:bodyDiv w:val="1"/>
      <w:marLeft w:val="0"/>
      <w:marRight w:val="0"/>
      <w:marTop w:val="0"/>
      <w:marBottom w:val="0"/>
      <w:divBdr>
        <w:top w:val="none" w:sz="0" w:space="0" w:color="auto"/>
        <w:left w:val="none" w:sz="0" w:space="0" w:color="auto"/>
        <w:bottom w:val="none" w:sz="0" w:space="0" w:color="auto"/>
        <w:right w:val="none" w:sz="0" w:space="0" w:color="auto"/>
      </w:divBdr>
    </w:div>
    <w:div w:id="651368818">
      <w:bodyDiv w:val="1"/>
      <w:marLeft w:val="0"/>
      <w:marRight w:val="0"/>
      <w:marTop w:val="0"/>
      <w:marBottom w:val="0"/>
      <w:divBdr>
        <w:top w:val="none" w:sz="0" w:space="0" w:color="auto"/>
        <w:left w:val="none" w:sz="0" w:space="0" w:color="auto"/>
        <w:bottom w:val="none" w:sz="0" w:space="0" w:color="auto"/>
        <w:right w:val="none" w:sz="0" w:space="0" w:color="auto"/>
      </w:divBdr>
    </w:div>
    <w:div w:id="711079388">
      <w:bodyDiv w:val="1"/>
      <w:marLeft w:val="0"/>
      <w:marRight w:val="0"/>
      <w:marTop w:val="0"/>
      <w:marBottom w:val="0"/>
      <w:divBdr>
        <w:top w:val="none" w:sz="0" w:space="0" w:color="auto"/>
        <w:left w:val="none" w:sz="0" w:space="0" w:color="auto"/>
        <w:bottom w:val="none" w:sz="0" w:space="0" w:color="auto"/>
        <w:right w:val="none" w:sz="0" w:space="0" w:color="auto"/>
      </w:divBdr>
    </w:div>
    <w:div w:id="827861054">
      <w:bodyDiv w:val="1"/>
      <w:marLeft w:val="0"/>
      <w:marRight w:val="0"/>
      <w:marTop w:val="0"/>
      <w:marBottom w:val="0"/>
      <w:divBdr>
        <w:top w:val="none" w:sz="0" w:space="0" w:color="auto"/>
        <w:left w:val="none" w:sz="0" w:space="0" w:color="auto"/>
        <w:bottom w:val="none" w:sz="0" w:space="0" w:color="auto"/>
        <w:right w:val="none" w:sz="0" w:space="0" w:color="auto"/>
      </w:divBdr>
    </w:div>
    <w:div w:id="910114159">
      <w:bodyDiv w:val="1"/>
      <w:marLeft w:val="0"/>
      <w:marRight w:val="0"/>
      <w:marTop w:val="0"/>
      <w:marBottom w:val="0"/>
      <w:divBdr>
        <w:top w:val="none" w:sz="0" w:space="0" w:color="auto"/>
        <w:left w:val="none" w:sz="0" w:space="0" w:color="auto"/>
        <w:bottom w:val="none" w:sz="0" w:space="0" w:color="auto"/>
        <w:right w:val="none" w:sz="0" w:space="0" w:color="auto"/>
      </w:divBdr>
    </w:div>
    <w:div w:id="926965505">
      <w:bodyDiv w:val="1"/>
      <w:marLeft w:val="0"/>
      <w:marRight w:val="0"/>
      <w:marTop w:val="0"/>
      <w:marBottom w:val="0"/>
      <w:divBdr>
        <w:top w:val="none" w:sz="0" w:space="0" w:color="auto"/>
        <w:left w:val="none" w:sz="0" w:space="0" w:color="auto"/>
        <w:bottom w:val="none" w:sz="0" w:space="0" w:color="auto"/>
        <w:right w:val="none" w:sz="0" w:space="0" w:color="auto"/>
      </w:divBdr>
    </w:div>
    <w:div w:id="957027540">
      <w:bodyDiv w:val="1"/>
      <w:marLeft w:val="0"/>
      <w:marRight w:val="0"/>
      <w:marTop w:val="0"/>
      <w:marBottom w:val="0"/>
      <w:divBdr>
        <w:top w:val="none" w:sz="0" w:space="0" w:color="auto"/>
        <w:left w:val="none" w:sz="0" w:space="0" w:color="auto"/>
        <w:bottom w:val="none" w:sz="0" w:space="0" w:color="auto"/>
        <w:right w:val="none" w:sz="0" w:space="0" w:color="auto"/>
      </w:divBdr>
    </w:div>
    <w:div w:id="990212697">
      <w:bodyDiv w:val="1"/>
      <w:marLeft w:val="0"/>
      <w:marRight w:val="0"/>
      <w:marTop w:val="0"/>
      <w:marBottom w:val="0"/>
      <w:divBdr>
        <w:top w:val="none" w:sz="0" w:space="0" w:color="auto"/>
        <w:left w:val="none" w:sz="0" w:space="0" w:color="auto"/>
        <w:bottom w:val="none" w:sz="0" w:space="0" w:color="auto"/>
        <w:right w:val="none" w:sz="0" w:space="0" w:color="auto"/>
      </w:divBdr>
    </w:div>
    <w:div w:id="1048842983">
      <w:bodyDiv w:val="1"/>
      <w:marLeft w:val="0"/>
      <w:marRight w:val="0"/>
      <w:marTop w:val="0"/>
      <w:marBottom w:val="0"/>
      <w:divBdr>
        <w:top w:val="none" w:sz="0" w:space="0" w:color="auto"/>
        <w:left w:val="none" w:sz="0" w:space="0" w:color="auto"/>
        <w:bottom w:val="none" w:sz="0" w:space="0" w:color="auto"/>
        <w:right w:val="none" w:sz="0" w:space="0" w:color="auto"/>
      </w:divBdr>
    </w:div>
    <w:div w:id="1144590112">
      <w:bodyDiv w:val="1"/>
      <w:marLeft w:val="0"/>
      <w:marRight w:val="0"/>
      <w:marTop w:val="0"/>
      <w:marBottom w:val="0"/>
      <w:divBdr>
        <w:top w:val="none" w:sz="0" w:space="0" w:color="auto"/>
        <w:left w:val="none" w:sz="0" w:space="0" w:color="auto"/>
        <w:bottom w:val="none" w:sz="0" w:space="0" w:color="auto"/>
        <w:right w:val="none" w:sz="0" w:space="0" w:color="auto"/>
      </w:divBdr>
    </w:div>
    <w:div w:id="1159270581">
      <w:bodyDiv w:val="1"/>
      <w:marLeft w:val="0"/>
      <w:marRight w:val="0"/>
      <w:marTop w:val="0"/>
      <w:marBottom w:val="0"/>
      <w:divBdr>
        <w:top w:val="none" w:sz="0" w:space="0" w:color="auto"/>
        <w:left w:val="none" w:sz="0" w:space="0" w:color="auto"/>
        <w:bottom w:val="none" w:sz="0" w:space="0" w:color="auto"/>
        <w:right w:val="none" w:sz="0" w:space="0" w:color="auto"/>
      </w:divBdr>
    </w:div>
    <w:div w:id="1165167065">
      <w:bodyDiv w:val="1"/>
      <w:marLeft w:val="0"/>
      <w:marRight w:val="0"/>
      <w:marTop w:val="0"/>
      <w:marBottom w:val="0"/>
      <w:divBdr>
        <w:top w:val="none" w:sz="0" w:space="0" w:color="auto"/>
        <w:left w:val="none" w:sz="0" w:space="0" w:color="auto"/>
        <w:bottom w:val="none" w:sz="0" w:space="0" w:color="auto"/>
        <w:right w:val="none" w:sz="0" w:space="0" w:color="auto"/>
      </w:divBdr>
    </w:div>
    <w:div w:id="1178697560">
      <w:bodyDiv w:val="1"/>
      <w:marLeft w:val="0"/>
      <w:marRight w:val="0"/>
      <w:marTop w:val="0"/>
      <w:marBottom w:val="0"/>
      <w:divBdr>
        <w:top w:val="none" w:sz="0" w:space="0" w:color="auto"/>
        <w:left w:val="none" w:sz="0" w:space="0" w:color="auto"/>
        <w:bottom w:val="none" w:sz="0" w:space="0" w:color="auto"/>
        <w:right w:val="none" w:sz="0" w:space="0" w:color="auto"/>
      </w:divBdr>
    </w:div>
    <w:div w:id="1199589742">
      <w:bodyDiv w:val="1"/>
      <w:marLeft w:val="0"/>
      <w:marRight w:val="0"/>
      <w:marTop w:val="0"/>
      <w:marBottom w:val="0"/>
      <w:divBdr>
        <w:top w:val="none" w:sz="0" w:space="0" w:color="auto"/>
        <w:left w:val="none" w:sz="0" w:space="0" w:color="auto"/>
        <w:bottom w:val="none" w:sz="0" w:space="0" w:color="auto"/>
        <w:right w:val="none" w:sz="0" w:space="0" w:color="auto"/>
      </w:divBdr>
    </w:div>
    <w:div w:id="1249924019">
      <w:bodyDiv w:val="1"/>
      <w:marLeft w:val="0"/>
      <w:marRight w:val="0"/>
      <w:marTop w:val="0"/>
      <w:marBottom w:val="0"/>
      <w:divBdr>
        <w:top w:val="none" w:sz="0" w:space="0" w:color="auto"/>
        <w:left w:val="none" w:sz="0" w:space="0" w:color="auto"/>
        <w:bottom w:val="none" w:sz="0" w:space="0" w:color="auto"/>
        <w:right w:val="none" w:sz="0" w:space="0" w:color="auto"/>
      </w:divBdr>
    </w:div>
    <w:div w:id="1313868418">
      <w:bodyDiv w:val="1"/>
      <w:marLeft w:val="0"/>
      <w:marRight w:val="0"/>
      <w:marTop w:val="0"/>
      <w:marBottom w:val="0"/>
      <w:divBdr>
        <w:top w:val="none" w:sz="0" w:space="0" w:color="auto"/>
        <w:left w:val="none" w:sz="0" w:space="0" w:color="auto"/>
        <w:bottom w:val="none" w:sz="0" w:space="0" w:color="auto"/>
        <w:right w:val="none" w:sz="0" w:space="0" w:color="auto"/>
      </w:divBdr>
    </w:div>
    <w:div w:id="1372270584">
      <w:bodyDiv w:val="1"/>
      <w:marLeft w:val="0"/>
      <w:marRight w:val="0"/>
      <w:marTop w:val="0"/>
      <w:marBottom w:val="0"/>
      <w:divBdr>
        <w:top w:val="none" w:sz="0" w:space="0" w:color="auto"/>
        <w:left w:val="none" w:sz="0" w:space="0" w:color="auto"/>
        <w:bottom w:val="none" w:sz="0" w:space="0" w:color="auto"/>
        <w:right w:val="none" w:sz="0" w:space="0" w:color="auto"/>
      </w:divBdr>
    </w:div>
    <w:div w:id="1378626189">
      <w:bodyDiv w:val="1"/>
      <w:marLeft w:val="0"/>
      <w:marRight w:val="0"/>
      <w:marTop w:val="0"/>
      <w:marBottom w:val="0"/>
      <w:divBdr>
        <w:top w:val="none" w:sz="0" w:space="0" w:color="auto"/>
        <w:left w:val="none" w:sz="0" w:space="0" w:color="auto"/>
        <w:bottom w:val="none" w:sz="0" w:space="0" w:color="auto"/>
        <w:right w:val="none" w:sz="0" w:space="0" w:color="auto"/>
      </w:divBdr>
    </w:div>
    <w:div w:id="1400009392">
      <w:bodyDiv w:val="1"/>
      <w:marLeft w:val="0"/>
      <w:marRight w:val="0"/>
      <w:marTop w:val="0"/>
      <w:marBottom w:val="0"/>
      <w:divBdr>
        <w:top w:val="none" w:sz="0" w:space="0" w:color="auto"/>
        <w:left w:val="none" w:sz="0" w:space="0" w:color="auto"/>
        <w:bottom w:val="none" w:sz="0" w:space="0" w:color="auto"/>
        <w:right w:val="none" w:sz="0" w:space="0" w:color="auto"/>
      </w:divBdr>
      <w:divsChild>
        <w:div w:id="96563933">
          <w:marLeft w:val="0"/>
          <w:marRight w:val="0"/>
          <w:marTop w:val="0"/>
          <w:marBottom w:val="0"/>
          <w:divBdr>
            <w:top w:val="none" w:sz="0" w:space="0" w:color="auto"/>
            <w:left w:val="none" w:sz="0" w:space="0" w:color="auto"/>
            <w:bottom w:val="none" w:sz="0" w:space="0" w:color="auto"/>
            <w:right w:val="none" w:sz="0" w:space="0" w:color="auto"/>
          </w:divBdr>
        </w:div>
      </w:divsChild>
    </w:div>
    <w:div w:id="1405033553">
      <w:bodyDiv w:val="1"/>
      <w:marLeft w:val="0"/>
      <w:marRight w:val="0"/>
      <w:marTop w:val="0"/>
      <w:marBottom w:val="0"/>
      <w:divBdr>
        <w:top w:val="none" w:sz="0" w:space="0" w:color="auto"/>
        <w:left w:val="none" w:sz="0" w:space="0" w:color="auto"/>
        <w:bottom w:val="none" w:sz="0" w:space="0" w:color="auto"/>
        <w:right w:val="none" w:sz="0" w:space="0" w:color="auto"/>
      </w:divBdr>
    </w:div>
    <w:div w:id="1407417770">
      <w:bodyDiv w:val="1"/>
      <w:marLeft w:val="0"/>
      <w:marRight w:val="0"/>
      <w:marTop w:val="0"/>
      <w:marBottom w:val="0"/>
      <w:divBdr>
        <w:top w:val="none" w:sz="0" w:space="0" w:color="auto"/>
        <w:left w:val="none" w:sz="0" w:space="0" w:color="auto"/>
        <w:bottom w:val="none" w:sz="0" w:space="0" w:color="auto"/>
        <w:right w:val="none" w:sz="0" w:space="0" w:color="auto"/>
      </w:divBdr>
    </w:div>
    <w:div w:id="1478838498">
      <w:bodyDiv w:val="1"/>
      <w:marLeft w:val="0"/>
      <w:marRight w:val="0"/>
      <w:marTop w:val="0"/>
      <w:marBottom w:val="0"/>
      <w:divBdr>
        <w:top w:val="none" w:sz="0" w:space="0" w:color="auto"/>
        <w:left w:val="none" w:sz="0" w:space="0" w:color="auto"/>
        <w:bottom w:val="none" w:sz="0" w:space="0" w:color="auto"/>
        <w:right w:val="none" w:sz="0" w:space="0" w:color="auto"/>
      </w:divBdr>
    </w:div>
    <w:div w:id="1499929605">
      <w:bodyDiv w:val="1"/>
      <w:marLeft w:val="0"/>
      <w:marRight w:val="0"/>
      <w:marTop w:val="0"/>
      <w:marBottom w:val="0"/>
      <w:divBdr>
        <w:top w:val="none" w:sz="0" w:space="0" w:color="auto"/>
        <w:left w:val="none" w:sz="0" w:space="0" w:color="auto"/>
        <w:bottom w:val="none" w:sz="0" w:space="0" w:color="auto"/>
        <w:right w:val="none" w:sz="0" w:space="0" w:color="auto"/>
      </w:divBdr>
    </w:div>
    <w:div w:id="1702583539">
      <w:bodyDiv w:val="1"/>
      <w:marLeft w:val="0"/>
      <w:marRight w:val="0"/>
      <w:marTop w:val="0"/>
      <w:marBottom w:val="0"/>
      <w:divBdr>
        <w:top w:val="none" w:sz="0" w:space="0" w:color="auto"/>
        <w:left w:val="none" w:sz="0" w:space="0" w:color="auto"/>
        <w:bottom w:val="none" w:sz="0" w:space="0" w:color="auto"/>
        <w:right w:val="none" w:sz="0" w:space="0" w:color="auto"/>
      </w:divBdr>
    </w:div>
    <w:div w:id="1747727162">
      <w:bodyDiv w:val="1"/>
      <w:marLeft w:val="0"/>
      <w:marRight w:val="0"/>
      <w:marTop w:val="0"/>
      <w:marBottom w:val="0"/>
      <w:divBdr>
        <w:top w:val="none" w:sz="0" w:space="0" w:color="auto"/>
        <w:left w:val="none" w:sz="0" w:space="0" w:color="auto"/>
        <w:bottom w:val="none" w:sz="0" w:space="0" w:color="auto"/>
        <w:right w:val="none" w:sz="0" w:space="0" w:color="auto"/>
      </w:divBdr>
    </w:div>
    <w:div w:id="1787650588">
      <w:bodyDiv w:val="1"/>
      <w:marLeft w:val="0"/>
      <w:marRight w:val="0"/>
      <w:marTop w:val="0"/>
      <w:marBottom w:val="0"/>
      <w:divBdr>
        <w:top w:val="none" w:sz="0" w:space="0" w:color="auto"/>
        <w:left w:val="none" w:sz="0" w:space="0" w:color="auto"/>
        <w:bottom w:val="none" w:sz="0" w:space="0" w:color="auto"/>
        <w:right w:val="none" w:sz="0" w:space="0" w:color="auto"/>
      </w:divBdr>
    </w:div>
    <w:div w:id="1809973269">
      <w:bodyDiv w:val="1"/>
      <w:marLeft w:val="0"/>
      <w:marRight w:val="0"/>
      <w:marTop w:val="0"/>
      <w:marBottom w:val="0"/>
      <w:divBdr>
        <w:top w:val="none" w:sz="0" w:space="0" w:color="auto"/>
        <w:left w:val="none" w:sz="0" w:space="0" w:color="auto"/>
        <w:bottom w:val="none" w:sz="0" w:space="0" w:color="auto"/>
        <w:right w:val="none" w:sz="0" w:space="0" w:color="auto"/>
      </w:divBdr>
    </w:div>
    <w:div w:id="1824393166">
      <w:bodyDiv w:val="1"/>
      <w:marLeft w:val="0"/>
      <w:marRight w:val="0"/>
      <w:marTop w:val="0"/>
      <w:marBottom w:val="0"/>
      <w:divBdr>
        <w:top w:val="none" w:sz="0" w:space="0" w:color="auto"/>
        <w:left w:val="none" w:sz="0" w:space="0" w:color="auto"/>
        <w:bottom w:val="none" w:sz="0" w:space="0" w:color="auto"/>
        <w:right w:val="none" w:sz="0" w:space="0" w:color="auto"/>
      </w:divBdr>
    </w:div>
    <w:div w:id="1840194533">
      <w:bodyDiv w:val="1"/>
      <w:marLeft w:val="0"/>
      <w:marRight w:val="0"/>
      <w:marTop w:val="0"/>
      <w:marBottom w:val="0"/>
      <w:divBdr>
        <w:top w:val="none" w:sz="0" w:space="0" w:color="auto"/>
        <w:left w:val="none" w:sz="0" w:space="0" w:color="auto"/>
        <w:bottom w:val="none" w:sz="0" w:space="0" w:color="auto"/>
        <w:right w:val="none" w:sz="0" w:space="0" w:color="auto"/>
      </w:divBdr>
      <w:divsChild>
        <w:div w:id="2022272188">
          <w:marLeft w:val="0"/>
          <w:marRight w:val="0"/>
          <w:marTop w:val="0"/>
          <w:marBottom w:val="0"/>
          <w:divBdr>
            <w:top w:val="none" w:sz="0" w:space="0" w:color="auto"/>
            <w:left w:val="none" w:sz="0" w:space="0" w:color="auto"/>
            <w:bottom w:val="none" w:sz="0" w:space="0" w:color="auto"/>
            <w:right w:val="none" w:sz="0" w:space="0" w:color="auto"/>
          </w:divBdr>
        </w:div>
      </w:divsChild>
    </w:div>
    <w:div w:id="1866361842">
      <w:bodyDiv w:val="1"/>
      <w:marLeft w:val="0"/>
      <w:marRight w:val="0"/>
      <w:marTop w:val="0"/>
      <w:marBottom w:val="0"/>
      <w:divBdr>
        <w:top w:val="none" w:sz="0" w:space="0" w:color="auto"/>
        <w:left w:val="none" w:sz="0" w:space="0" w:color="auto"/>
        <w:bottom w:val="none" w:sz="0" w:space="0" w:color="auto"/>
        <w:right w:val="none" w:sz="0" w:space="0" w:color="auto"/>
      </w:divBdr>
    </w:div>
    <w:div w:id="1973560033">
      <w:bodyDiv w:val="1"/>
      <w:marLeft w:val="0"/>
      <w:marRight w:val="0"/>
      <w:marTop w:val="0"/>
      <w:marBottom w:val="0"/>
      <w:divBdr>
        <w:top w:val="none" w:sz="0" w:space="0" w:color="auto"/>
        <w:left w:val="none" w:sz="0" w:space="0" w:color="auto"/>
        <w:bottom w:val="none" w:sz="0" w:space="0" w:color="auto"/>
        <w:right w:val="none" w:sz="0" w:space="0" w:color="auto"/>
      </w:divBdr>
    </w:div>
    <w:div w:id="2133592151">
      <w:bodyDiv w:val="1"/>
      <w:marLeft w:val="0"/>
      <w:marRight w:val="0"/>
      <w:marTop w:val="0"/>
      <w:marBottom w:val="0"/>
      <w:divBdr>
        <w:top w:val="none" w:sz="0" w:space="0" w:color="auto"/>
        <w:left w:val="none" w:sz="0" w:space="0" w:color="auto"/>
        <w:bottom w:val="none" w:sz="0" w:space="0" w:color="auto"/>
        <w:right w:val="none" w:sz="0" w:space="0" w:color="auto"/>
      </w:divBdr>
    </w:div>
    <w:div w:id="21368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ontact@betterreg.vic.gov.au" TargetMode="External"/><Relationship Id="rId26" Type="http://schemas.openxmlformats.org/officeDocument/2006/relationships/image" Target="media/image3.emf"/><Relationship Id="rId39" Type="http://schemas.openxmlformats.org/officeDocument/2006/relationships/theme" Target="theme/theme1.xml"/><Relationship Id="Rad55d7eba1b748fb"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creativecommons.org/licenses/by/3.0/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etterregulation.vic.gov.au" TargetMode="External"/><Relationship Id="rId32" Type="http://schemas.openxmlformats.org/officeDocument/2006/relationships/chart" Target="charts/chart2.xml"/><Relationship Id="rId37"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ontact@betterreg.vic.gov.au" TargetMode="External"/><Relationship Id="rId28" Type="http://schemas.openxmlformats.org/officeDocument/2006/relationships/header" Target="header6.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betterregulation.vic.gov.au" TargetMode="Externa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IPpolicy@dtf.vic.gov.au"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www.fwpa.com.au/statistics-count-newsletter/1710-is-steel-growing-its-share-new-report-for-fwpa.html" TargetMode="External"/><Relationship Id="rId13" Type="http://schemas.openxmlformats.org/officeDocument/2006/relationships/hyperlink" Target="https://www.freightos.com/freight-resources/coronavirus-updates/" TargetMode="External"/><Relationship Id="rId18" Type="http://schemas.openxmlformats.org/officeDocument/2006/relationships/hyperlink" Target="https://www.emv.vic.gov.au/news/assessing-the-damage-to-homes-in-victoria" TargetMode="External"/><Relationship Id="rId3" Type="http://schemas.openxmlformats.org/officeDocument/2006/relationships/hyperlink" Target="https://www.abs.gov.au/statistics/economy/business-indicators/counts-australian-businesses-including-entries-and-exits/jul2016-jun2020" TargetMode="External"/><Relationship Id="rId21" Type="http://schemas.openxmlformats.org/officeDocument/2006/relationships/hyperlink" Target="https://www.awe.gov.au/abares/research-topics/forests/forest-economics/forest-wood-products-statistics" TargetMode="External"/><Relationship Id="rId7" Type="http://schemas.openxmlformats.org/officeDocument/2006/relationships/hyperlink" Target="https://www.steel.org.au/ASI/media/Australian-Steel-Institute/PDFs/Global-Steel-Market-Dynamics-280721.pdf" TargetMode="External"/><Relationship Id="rId12" Type="http://schemas.openxmlformats.org/officeDocument/2006/relationships/hyperlink" Target="https://www.steel.org.au/ASI/media/Australian-Steel-Institute/PDFs/ASI-Whitepaper-Ensuring-a-Sustainable-Australian-Steel-Industry-V3-pdf(10-11-20).pdf" TargetMode="External"/><Relationship Id="rId17" Type="http://schemas.openxmlformats.org/officeDocument/2006/relationships/hyperlink" Target="https://knowledge.aidr.org.au/resources/black-summer-bushfires-vic-2019-20/" TargetMode="External"/><Relationship Id="rId25" Type="http://schemas.openxmlformats.org/officeDocument/2006/relationships/hyperlink" Target="https://business.gov.au/grants-and-programs/supply-chain-resilience-initiative" TargetMode="External"/><Relationship Id="rId2" Type="http://schemas.openxmlformats.org/officeDocument/2006/relationships/hyperlink" Target="https://www.pc.gov.au/inquiries/completed/supply-chains" TargetMode="External"/><Relationship Id="rId16" Type="http://schemas.openxmlformats.org/officeDocument/2006/relationships/hyperlink" Target="https://www.vba.vic.gov.au/about/data" TargetMode="External"/><Relationship Id="rId20" Type="http://schemas.openxmlformats.org/officeDocument/2006/relationships/hyperlink" Target="https://www.steel.org.au/ASI/media/Australian-Steel-Institute/PDFs/Global-Steel-Market-Dynamics-220921.pdf" TargetMode="External"/><Relationship Id="rId1" Type="http://schemas.openxmlformats.org/officeDocument/2006/relationships/hyperlink" Target="https://www.abs.gov.au/statistics/economy/business-indicators/counts-australian-businesses-including-entries-and-exits/jul2016-jun2020" TargetMode="External"/><Relationship Id="rId6" Type="http://schemas.openxmlformats.org/officeDocument/2006/relationships/hyperlink" Target="https://earthresources.vic.gov.au/geology-exploration/industry-investment/earth-resources-sector-indicators" TargetMode="External"/><Relationship Id="rId11" Type="http://schemas.openxmlformats.org/officeDocument/2006/relationships/hyperlink" Target="https://www.awe.gov.au/abares/research-topics/forests/forest-economics/forest-wood-products-statistics" TargetMode="External"/><Relationship Id="rId24" Type="http://schemas.openxmlformats.org/officeDocument/2006/relationships/hyperlink" Target="https://hia.com.au/-/media/3ef02f7fef6f464d8c27105f66f44552.ashx" TargetMode="External"/><Relationship Id="rId5" Type="http://schemas.openxmlformats.org/officeDocument/2006/relationships/hyperlink" Target="%3Chttps:/www.infrastructureaustralia.gov.au/publications/2021-infrastructure-market-capacity-report" TargetMode="External"/><Relationship Id="rId15" Type="http://schemas.openxmlformats.org/officeDocument/2006/relationships/hyperlink" Target="https://www.abs.gov.au/statistics/industry/building-and-construction/building-approvals-australia/latest-release" TargetMode="External"/><Relationship Id="rId23" Type="http://schemas.openxmlformats.org/officeDocument/2006/relationships/hyperlink" Target="https://www.fwpa.com.au/statistics-count-newsletter/1710-is-steel-growing-its-share-new-report-for-fwpa.html" TargetMode="External"/><Relationship Id="rId10" Type="http://schemas.openxmlformats.org/officeDocument/2006/relationships/hyperlink" Target="https://www.steel.org.au/ASI/media/Australian-Steel-Institute/PDFs/Steel-Industry-Capability-document-040521.pdf" TargetMode="External"/><Relationship Id="rId19" Type="http://schemas.openxmlformats.org/officeDocument/2006/relationships/hyperlink" Target="https://www.timberbiz.com.au/australia-tied-to-imported-timber-says-australian-timber-importers/" TargetMode="External"/><Relationship Id="rId4" Type="http://schemas.openxmlformats.org/officeDocument/2006/relationships/hyperlink" Target="https://induforgroup.com/news-media/timber-market-survey/" TargetMode="External"/><Relationship Id="rId9" Type="http://schemas.openxmlformats.org/officeDocument/2006/relationships/hyperlink" Target="https://www.awe.gov.au/abares/research-topics/forests/forest-economics/forest-wood-products-statistics" TargetMode="External"/><Relationship Id="rId14" Type="http://schemas.openxmlformats.org/officeDocument/2006/relationships/hyperlink" Target="https://fbx.freightos.com/" TargetMode="External"/><Relationship Id="rId22" Type="http://schemas.openxmlformats.org/officeDocument/2006/relationships/hyperlink" Target="https://www.abs.gov.au/statistics/people/population/national-state-and-territory-population/latest-rele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Bricks</c:v>
                </c:pt>
                <c:pt idx="1">
                  <c:v>Doors</c:v>
                </c:pt>
                <c:pt idx="2">
                  <c:v>Steel products</c:v>
                </c:pt>
                <c:pt idx="3">
                  <c:v>Windows</c:v>
                </c:pt>
                <c:pt idx="4">
                  <c:v>Other wood*</c:v>
                </c:pt>
                <c:pt idx="5">
                  <c:v>Timber*</c:v>
                </c:pt>
              </c:strCache>
            </c:strRef>
          </c:cat>
          <c:val>
            <c:numRef>
              <c:f>Sheet1!$B$2:$B$7</c:f>
              <c:numCache>
                <c:formatCode>0.0%</c:formatCode>
                <c:ptCount val="6"/>
                <c:pt idx="0">
                  <c:v>0.59499999999999997</c:v>
                </c:pt>
                <c:pt idx="1">
                  <c:v>0.64400000000000002</c:v>
                </c:pt>
                <c:pt idx="2">
                  <c:v>0.82199999999999995</c:v>
                </c:pt>
                <c:pt idx="3">
                  <c:v>0.85399999999999998</c:v>
                </c:pt>
                <c:pt idx="4">
                  <c:v>0.91100000000000003</c:v>
                </c:pt>
                <c:pt idx="5">
                  <c:v>0.97899999999999998</c:v>
                </c:pt>
              </c:numCache>
            </c:numRef>
          </c:val>
          <c:extLst>
            <c:ext xmlns:c16="http://schemas.microsoft.com/office/drawing/2014/chart" uri="{C3380CC4-5D6E-409C-BE32-E72D297353CC}">
              <c16:uniqueId val="{00000000-45E1-4082-AF86-516FE76977BD}"/>
            </c:ext>
          </c:extLst>
        </c:ser>
        <c:dLbls>
          <c:showLegendKey val="0"/>
          <c:showVal val="0"/>
          <c:showCatName val="0"/>
          <c:showSerName val="0"/>
          <c:showPercent val="0"/>
          <c:showBubbleSize val="0"/>
        </c:dLbls>
        <c:gapWidth val="50"/>
        <c:axId val="1146664672"/>
        <c:axId val="1146661720"/>
      </c:barChart>
      <c:catAx>
        <c:axId val="1146664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661720"/>
        <c:crosses val="autoZero"/>
        <c:auto val="1"/>
        <c:lblAlgn val="ctr"/>
        <c:lblOffset val="100"/>
        <c:noMultiLvlLbl val="0"/>
      </c:catAx>
      <c:valAx>
        <c:axId val="114666172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664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 Houses </c:v>
                </c:pt>
              </c:strCache>
            </c:strRef>
          </c:tx>
          <c:spPr>
            <a:ln w="28575" cap="rnd">
              <a:solidFill>
                <a:schemeClr val="accent1"/>
              </a:solidFill>
              <a:round/>
            </a:ln>
            <a:effectLst/>
          </c:spPr>
          <c:marker>
            <c:symbol val="none"/>
          </c:marker>
          <c:cat>
            <c:numRef>
              <c:f>Sheet1!$A$2:$A$61</c:f>
              <c:numCache>
                <c:formatCode>mmm\-yyyy</c:formatCode>
                <c:ptCount val="60"/>
                <c:pt idx="0">
                  <c:v>42614</c:v>
                </c:pt>
                <c:pt idx="1">
                  <c:v>42644</c:v>
                </c:pt>
                <c:pt idx="2">
                  <c:v>42675</c:v>
                </c:pt>
                <c:pt idx="3">
                  <c:v>42705</c:v>
                </c:pt>
                <c:pt idx="4">
                  <c:v>42736</c:v>
                </c:pt>
                <c:pt idx="5">
                  <c:v>42767</c:v>
                </c:pt>
                <c:pt idx="6">
                  <c:v>42795</c:v>
                </c:pt>
                <c:pt idx="7">
                  <c:v>42826</c:v>
                </c:pt>
                <c:pt idx="8">
                  <c:v>42856</c:v>
                </c:pt>
                <c:pt idx="9">
                  <c:v>42887</c:v>
                </c:pt>
                <c:pt idx="10">
                  <c:v>42917</c:v>
                </c:pt>
                <c:pt idx="11">
                  <c:v>42948</c:v>
                </c:pt>
                <c:pt idx="12">
                  <c:v>42979</c:v>
                </c:pt>
                <c:pt idx="13">
                  <c:v>43009</c:v>
                </c:pt>
                <c:pt idx="14">
                  <c:v>43040</c:v>
                </c:pt>
                <c:pt idx="15">
                  <c:v>43070</c:v>
                </c:pt>
                <c:pt idx="16">
                  <c:v>43101</c:v>
                </c:pt>
                <c:pt idx="17">
                  <c:v>43132</c:v>
                </c:pt>
                <c:pt idx="18">
                  <c:v>43160</c:v>
                </c:pt>
                <c:pt idx="19">
                  <c:v>43191</c:v>
                </c:pt>
                <c:pt idx="20">
                  <c:v>43221</c:v>
                </c:pt>
                <c:pt idx="21">
                  <c:v>43252</c:v>
                </c:pt>
                <c:pt idx="22">
                  <c:v>43282</c:v>
                </c:pt>
                <c:pt idx="23">
                  <c:v>43313</c:v>
                </c:pt>
                <c:pt idx="24">
                  <c:v>43344</c:v>
                </c:pt>
                <c:pt idx="25">
                  <c:v>43374</c:v>
                </c:pt>
                <c:pt idx="26">
                  <c:v>43405</c:v>
                </c:pt>
                <c:pt idx="27">
                  <c:v>43435</c:v>
                </c:pt>
                <c:pt idx="28">
                  <c:v>43466</c:v>
                </c:pt>
                <c:pt idx="29">
                  <c:v>43497</c:v>
                </c:pt>
                <c:pt idx="30">
                  <c:v>43525</c:v>
                </c:pt>
                <c:pt idx="31">
                  <c:v>43556</c:v>
                </c:pt>
                <c:pt idx="32">
                  <c:v>43586</c:v>
                </c:pt>
                <c:pt idx="33">
                  <c:v>43617</c:v>
                </c:pt>
                <c:pt idx="34">
                  <c:v>43647</c:v>
                </c:pt>
                <c:pt idx="35">
                  <c:v>43678</c:v>
                </c:pt>
                <c:pt idx="36">
                  <c:v>43709</c:v>
                </c:pt>
                <c:pt idx="37">
                  <c:v>43739</c:v>
                </c:pt>
                <c:pt idx="38">
                  <c:v>43770</c:v>
                </c:pt>
                <c:pt idx="39">
                  <c:v>43800</c:v>
                </c:pt>
                <c:pt idx="40">
                  <c:v>43831</c:v>
                </c:pt>
                <c:pt idx="41">
                  <c:v>43862</c:v>
                </c:pt>
                <c:pt idx="42">
                  <c:v>43891</c:v>
                </c:pt>
                <c:pt idx="43">
                  <c:v>43922</c:v>
                </c:pt>
                <c:pt idx="44">
                  <c:v>43952</c:v>
                </c:pt>
                <c:pt idx="45">
                  <c:v>43983</c:v>
                </c:pt>
                <c:pt idx="46">
                  <c:v>44013</c:v>
                </c:pt>
                <c:pt idx="47">
                  <c:v>44044</c:v>
                </c:pt>
                <c:pt idx="48">
                  <c:v>44075</c:v>
                </c:pt>
                <c:pt idx="49">
                  <c:v>44105</c:v>
                </c:pt>
                <c:pt idx="50">
                  <c:v>44136</c:v>
                </c:pt>
                <c:pt idx="51">
                  <c:v>44166</c:v>
                </c:pt>
                <c:pt idx="52">
                  <c:v>44197</c:v>
                </c:pt>
                <c:pt idx="53">
                  <c:v>44228</c:v>
                </c:pt>
                <c:pt idx="54">
                  <c:v>44256</c:v>
                </c:pt>
                <c:pt idx="55">
                  <c:v>44287</c:v>
                </c:pt>
                <c:pt idx="56">
                  <c:v>44317</c:v>
                </c:pt>
                <c:pt idx="57">
                  <c:v>44348</c:v>
                </c:pt>
                <c:pt idx="58">
                  <c:v>44378</c:v>
                </c:pt>
                <c:pt idx="59">
                  <c:v>44409</c:v>
                </c:pt>
              </c:numCache>
            </c:numRef>
          </c:cat>
          <c:val>
            <c:numRef>
              <c:f>Sheet1!$B$2:$B$61</c:f>
              <c:numCache>
                <c:formatCode>_-* #,##0_-;\-* #,##0_-;_-* "-"??_-;_-@_-</c:formatCode>
                <c:ptCount val="60"/>
                <c:pt idx="0">
                  <c:v>36468</c:v>
                </c:pt>
                <c:pt idx="1">
                  <c:v>36276</c:v>
                </c:pt>
                <c:pt idx="2">
                  <c:v>36573</c:v>
                </c:pt>
                <c:pt idx="3">
                  <c:v>36475</c:v>
                </c:pt>
                <c:pt idx="4">
                  <c:v>36484</c:v>
                </c:pt>
                <c:pt idx="5">
                  <c:v>36295</c:v>
                </c:pt>
                <c:pt idx="6">
                  <c:v>36267</c:v>
                </c:pt>
                <c:pt idx="7">
                  <c:v>35825</c:v>
                </c:pt>
                <c:pt idx="8">
                  <c:v>35951</c:v>
                </c:pt>
                <c:pt idx="9">
                  <c:v>35951</c:v>
                </c:pt>
                <c:pt idx="10">
                  <c:v>36001</c:v>
                </c:pt>
                <c:pt idx="11">
                  <c:v>36105</c:v>
                </c:pt>
                <c:pt idx="12">
                  <c:v>36214</c:v>
                </c:pt>
                <c:pt idx="13">
                  <c:v>36825</c:v>
                </c:pt>
                <c:pt idx="14">
                  <c:v>37128</c:v>
                </c:pt>
                <c:pt idx="15">
                  <c:v>37104</c:v>
                </c:pt>
                <c:pt idx="16">
                  <c:v>37528</c:v>
                </c:pt>
                <c:pt idx="17">
                  <c:v>38051</c:v>
                </c:pt>
                <c:pt idx="18">
                  <c:v>38458</c:v>
                </c:pt>
                <c:pt idx="19">
                  <c:v>39219</c:v>
                </c:pt>
                <c:pt idx="20">
                  <c:v>39482</c:v>
                </c:pt>
                <c:pt idx="21">
                  <c:v>39617</c:v>
                </c:pt>
                <c:pt idx="22">
                  <c:v>39735</c:v>
                </c:pt>
                <c:pt idx="23">
                  <c:v>39803</c:v>
                </c:pt>
                <c:pt idx="24">
                  <c:v>39615</c:v>
                </c:pt>
                <c:pt idx="25">
                  <c:v>39844</c:v>
                </c:pt>
                <c:pt idx="26">
                  <c:v>39661</c:v>
                </c:pt>
                <c:pt idx="27">
                  <c:v>39600</c:v>
                </c:pt>
                <c:pt idx="28">
                  <c:v>39380</c:v>
                </c:pt>
                <c:pt idx="29">
                  <c:v>39019</c:v>
                </c:pt>
                <c:pt idx="30">
                  <c:v>38376</c:v>
                </c:pt>
                <c:pt idx="31">
                  <c:v>37536</c:v>
                </c:pt>
                <c:pt idx="32">
                  <c:v>37090</c:v>
                </c:pt>
                <c:pt idx="33">
                  <c:v>36823</c:v>
                </c:pt>
                <c:pt idx="34">
                  <c:v>36441</c:v>
                </c:pt>
                <c:pt idx="35">
                  <c:v>35944</c:v>
                </c:pt>
                <c:pt idx="36">
                  <c:v>35800</c:v>
                </c:pt>
                <c:pt idx="37">
                  <c:v>34965</c:v>
                </c:pt>
                <c:pt idx="38">
                  <c:v>34883</c:v>
                </c:pt>
                <c:pt idx="39">
                  <c:v>35027</c:v>
                </c:pt>
                <c:pt idx="40">
                  <c:v>35164</c:v>
                </c:pt>
                <c:pt idx="41">
                  <c:v>35244</c:v>
                </c:pt>
                <c:pt idx="42">
                  <c:v>35416</c:v>
                </c:pt>
                <c:pt idx="43">
                  <c:v>36173</c:v>
                </c:pt>
                <c:pt idx="44">
                  <c:v>36124</c:v>
                </c:pt>
                <c:pt idx="45">
                  <c:v>36297</c:v>
                </c:pt>
                <c:pt idx="46">
                  <c:v>36955</c:v>
                </c:pt>
                <c:pt idx="47">
                  <c:v>37239</c:v>
                </c:pt>
                <c:pt idx="48">
                  <c:v>38190</c:v>
                </c:pt>
                <c:pt idx="49">
                  <c:v>39093</c:v>
                </c:pt>
                <c:pt idx="50">
                  <c:v>39446</c:v>
                </c:pt>
                <c:pt idx="51">
                  <c:v>40340</c:v>
                </c:pt>
                <c:pt idx="52">
                  <c:v>40617</c:v>
                </c:pt>
                <c:pt idx="53">
                  <c:v>41755</c:v>
                </c:pt>
                <c:pt idx="54">
                  <c:v>43693</c:v>
                </c:pt>
                <c:pt idx="55">
                  <c:v>45126</c:v>
                </c:pt>
                <c:pt idx="56">
                  <c:v>46414</c:v>
                </c:pt>
                <c:pt idx="57">
                  <c:v>47655</c:v>
                </c:pt>
                <c:pt idx="58">
                  <c:v>48116</c:v>
                </c:pt>
                <c:pt idx="59">
                  <c:v>49137</c:v>
                </c:pt>
              </c:numCache>
            </c:numRef>
          </c:val>
          <c:smooth val="0"/>
          <c:extLst>
            <c:ext xmlns:c16="http://schemas.microsoft.com/office/drawing/2014/chart" uri="{C3380CC4-5D6E-409C-BE32-E72D297353CC}">
              <c16:uniqueId val="{00000000-67DE-4104-BA3F-9A2A6603A8F2}"/>
            </c:ext>
          </c:extLst>
        </c:ser>
        <c:ser>
          <c:idx val="1"/>
          <c:order val="1"/>
          <c:tx>
            <c:strRef>
              <c:f>Sheet1!$C$1</c:f>
              <c:strCache>
                <c:ptCount val="1"/>
                <c:pt idx="0">
                  <c:v> All approvals </c:v>
                </c:pt>
              </c:strCache>
            </c:strRef>
          </c:tx>
          <c:spPr>
            <a:ln w="28575" cap="rnd">
              <a:solidFill>
                <a:schemeClr val="accent2"/>
              </a:solidFill>
              <a:round/>
            </a:ln>
            <a:effectLst/>
          </c:spPr>
          <c:marker>
            <c:symbol val="none"/>
          </c:marker>
          <c:cat>
            <c:numRef>
              <c:f>Sheet1!$A$2:$A$61</c:f>
              <c:numCache>
                <c:formatCode>mmm\-yyyy</c:formatCode>
                <c:ptCount val="60"/>
                <c:pt idx="0">
                  <c:v>42614</c:v>
                </c:pt>
                <c:pt idx="1">
                  <c:v>42644</c:v>
                </c:pt>
                <c:pt idx="2">
                  <c:v>42675</c:v>
                </c:pt>
                <c:pt idx="3">
                  <c:v>42705</c:v>
                </c:pt>
                <c:pt idx="4">
                  <c:v>42736</c:v>
                </c:pt>
                <c:pt idx="5">
                  <c:v>42767</c:v>
                </c:pt>
                <c:pt idx="6">
                  <c:v>42795</c:v>
                </c:pt>
                <c:pt idx="7">
                  <c:v>42826</c:v>
                </c:pt>
                <c:pt idx="8">
                  <c:v>42856</c:v>
                </c:pt>
                <c:pt idx="9">
                  <c:v>42887</c:v>
                </c:pt>
                <c:pt idx="10">
                  <c:v>42917</c:v>
                </c:pt>
                <c:pt idx="11">
                  <c:v>42948</c:v>
                </c:pt>
                <c:pt idx="12">
                  <c:v>42979</c:v>
                </c:pt>
                <c:pt idx="13">
                  <c:v>43009</c:v>
                </c:pt>
                <c:pt idx="14">
                  <c:v>43040</c:v>
                </c:pt>
                <c:pt idx="15">
                  <c:v>43070</c:v>
                </c:pt>
                <c:pt idx="16">
                  <c:v>43101</c:v>
                </c:pt>
                <c:pt idx="17">
                  <c:v>43132</c:v>
                </c:pt>
                <c:pt idx="18">
                  <c:v>43160</c:v>
                </c:pt>
                <c:pt idx="19">
                  <c:v>43191</c:v>
                </c:pt>
                <c:pt idx="20">
                  <c:v>43221</c:v>
                </c:pt>
                <c:pt idx="21">
                  <c:v>43252</c:v>
                </c:pt>
                <c:pt idx="22">
                  <c:v>43282</c:v>
                </c:pt>
                <c:pt idx="23">
                  <c:v>43313</c:v>
                </c:pt>
                <c:pt idx="24">
                  <c:v>43344</c:v>
                </c:pt>
                <c:pt idx="25">
                  <c:v>43374</c:v>
                </c:pt>
                <c:pt idx="26">
                  <c:v>43405</c:v>
                </c:pt>
                <c:pt idx="27">
                  <c:v>43435</c:v>
                </c:pt>
                <c:pt idx="28">
                  <c:v>43466</c:v>
                </c:pt>
                <c:pt idx="29">
                  <c:v>43497</c:v>
                </c:pt>
                <c:pt idx="30">
                  <c:v>43525</c:v>
                </c:pt>
                <c:pt idx="31">
                  <c:v>43556</c:v>
                </c:pt>
                <c:pt idx="32">
                  <c:v>43586</c:v>
                </c:pt>
                <c:pt idx="33">
                  <c:v>43617</c:v>
                </c:pt>
                <c:pt idx="34">
                  <c:v>43647</c:v>
                </c:pt>
                <c:pt idx="35">
                  <c:v>43678</c:v>
                </c:pt>
                <c:pt idx="36">
                  <c:v>43709</c:v>
                </c:pt>
                <c:pt idx="37">
                  <c:v>43739</c:v>
                </c:pt>
                <c:pt idx="38">
                  <c:v>43770</c:v>
                </c:pt>
                <c:pt idx="39">
                  <c:v>43800</c:v>
                </c:pt>
                <c:pt idx="40">
                  <c:v>43831</c:v>
                </c:pt>
                <c:pt idx="41">
                  <c:v>43862</c:v>
                </c:pt>
                <c:pt idx="42">
                  <c:v>43891</c:v>
                </c:pt>
                <c:pt idx="43">
                  <c:v>43922</c:v>
                </c:pt>
                <c:pt idx="44">
                  <c:v>43952</c:v>
                </c:pt>
                <c:pt idx="45">
                  <c:v>43983</c:v>
                </c:pt>
                <c:pt idx="46">
                  <c:v>44013</c:v>
                </c:pt>
                <c:pt idx="47">
                  <c:v>44044</c:v>
                </c:pt>
                <c:pt idx="48">
                  <c:v>44075</c:v>
                </c:pt>
                <c:pt idx="49">
                  <c:v>44105</c:v>
                </c:pt>
                <c:pt idx="50">
                  <c:v>44136</c:v>
                </c:pt>
                <c:pt idx="51">
                  <c:v>44166</c:v>
                </c:pt>
                <c:pt idx="52">
                  <c:v>44197</c:v>
                </c:pt>
                <c:pt idx="53">
                  <c:v>44228</c:v>
                </c:pt>
                <c:pt idx="54">
                  <c:v>44256</c:v>
                </c:pt>
                <c:pt idx="55">
                  <c:v>44287</c:v>
                </c:pt>
                <c:pt idx="56">
                  <c:v>44317</c:v>
                </c:pt>
                <c:pt idx="57">
                  <c:v>44348</c:v>
                </c:pt>
                <c:pt idx="58">
                  <c:v>44378</c:v>
                </c:pt>
                <c:pt idx="59">
                  <c:v>44409</c:v>
                </c:pt>
              </c:numCache>
            </c:numRef>
          </c:cat>
          <c:val>
            <c:numRef>
              <c:f>Sheet1!$C$2:$C$61</c:f>
              <c:numCache>
                <c:formatCode>_-* #,##0_-;\-* #,##0_-;_-* "-"??_-;_-@_-</c:formatCode>
                <c:ptCount val="60"/>
                <c:pt idx="0">
                  <c:v>69367</c:v>
                </c:pt>
                <c:pt idx="1">
                  <c:v>66637</c:v>
                </c:pt>
                <c:pt idx="2">
                  <c:v>67982</c:v>
                </c:pt>
                <c:pt idx="3">
                  <c:v>68756</c:v>
                </c:pt>
                <c:pt idx="4">
                  <c:v>68807</c:v>
                </c:pt>
                <c:pt idx="5">
                  <c:v>68922</c:v>
                </c:pt>
                <c:pt idx="6">
                  <c:v>68902</c:v>
                </c:pt>
                <c:pt idx="7">
                  <c:v>67315</c:v>
                </c:pt>
                <c:pt idx="8">
                  <c:v>66615</c:v>
                </c:pt>
                <c:pt idx="9">
                  <c:v>66078</c:v>
                </c:pt>
                <c:pt idx="10">
                  <c:v>64772</c:v>
                </c:pt>
                <c:pt idx="11">
                  <c:v>64189</c:v>
                </c:pt>
                <c:pt idx="12">
                  <c:v>64273</c:v>
                </c:pt>
                <c:pt idx="13">
                  <c:v>66840</c:v>
                </c:pt>
                <c:pt idx="14">
                  <c:v>71150</c:v>
                </c:pt>
                <c:pt idx="15">
                  <c:v>70373</c:v>
                </c:pt>
                <c:pt idx="16">
                  <c:v>71781</c:v>
                </c:pt>
                <c:pt idx="17">
                  <c:v>72192</c:v>
                </c:pt>
                <c:pt idx="18">
                  <c:v>73316</c:v>
                </c:pt>
                <c:pt idx="19">
                  <c:v>74725</c:v>
                </c:pt>
                <c:pt idx="20">
                  <c:v>75764</c:v>
                </c:pt>
                <c:pt idx="21">
                  <c:v>75834</c:v>
                </c:pt>
                <c:pt idx="22">
                  <c:v>75593</c:v>
                </c:pt>
                <c:pt idx="23">
                  <c:v>74753</c:v>
                </c:pt>
                <c:pt idx="24">
                  <c:v>75063</c:v>
                </c:pt>
                <c:pt idx="25">
                  <c:v>74309</c:v>
                </c:pt>
                <c:pt idx="26">
                  <c:v>69444</c:v>
                </c:pt>
                <c:pt idx="27">
                  <c:v>67981</c:v>
                </c:pt>
                <c:pt idx="28">
                  <c:v>65798</c:v>
                </c:pt>
                <c:pt idx="29">
                  <c:v>65491</c:v>
                </c:pt>
                <c:pt idx="30">
                  <c:v>64040</c:v>
                </c:pt>
                <c:pt idx="31">
                  <c:v>61990</c:v>
                </c:pt>
                <c:pt idx="32">
                  <c:v>60622</c:v>
                </c:pt>
                <c:pt idx="33">
                  <c:v>60333</c:v>
                </c:pt>
                <c:pt idx="34">
                  <c:v>59155</c:v>
                </c:pt>
                <c:pt idx="35">
                  <c:v>58592</c:v>
                </c:pt>
                <c:pt idx="36">
                  <c:v>57252</c:v>
                </c:pt>
                <c:pt idx="37">
                  <c:v>56110</c:v>
                </c:pt>
                <c:pt idx="38">
                  <c:v>55885</c:v>
                </c:pt>
                <c:pt idx="39">
                  <c:v>57881</c:v>
                </c:pt>
                <c:pt idx="40">
                  <c:v>57894</c:v>
                </c:pt>
                <c:pt idx="41">
                  <c:v>59047</c:v>
                </c:pt>
                <c:pt idx="42">
                  <c:v>59036</c:v>
                </c:pt>
                <c:pt idx="43">
                  <c:v>60765</c:v>
                </c:pt>
                <c:pt idx="44">
                  <c:v>60536</c:v>
                </c:pt>
                <c:pt idx="45">
                  <c:v>60179</c:v>
                </c:pt>
                <c:pt idx="46">
                  <c:v>61428</c:v>
                </c:pt>
                <c:pt idx="47">
                  <c:v>62283</c:v>
                </c:pt>
                <c:pt idx="48">
                  <c:v>63909</c:v>
                </c:pt>
                <c:pt idx="49">
                  <c:v>64099</c:v>
                </c:pt>
                <c:pt idx="50">
                  <c:v>63986</c:v>
                </c:pt>
                <c:pt idx="51">
                  <c:v>62586</c:v>
                </c:pt>
                <c:pt idx="52">
                  <c:v>62563</c:v>
                </c:pt>
                <c:pt idx="53">
                  <c:v>61351</c:v>
                </c:pt>
                <c:pt idx="54">
                  <c:v>63833</c:v>
                </c:pt>
                <c:pt idx="55">
                  <c:v>64254</c:v>
                </c:pt>
                <c:pt idx="56">
                  <c:v>65503</c:v>
                </c:pt>
                <c:pt idx="57">
                  <c:v>67688</c:v>
                </c:pt>
                <c:pt idx="58">
                  <c:v>68368</c:v>
                </c:pt>
                <c:pt idx="59">
                  <c:v>69715</c:v>
                </c:pt>
              </c:numCache>
            </c:numRef>
          </c:val>
          <c:smooth val="0"/>
          <c:extLst>
            <c:ext xmlns:c16="http://schemas.microsoft.com/office/drawing/2014/chart" uri="{C3380CC4-5D6E-409C-BE32-E72D297353CC}">
              <c16:uniqueId val="{00000001-67DE-4104-BA3F-9A2A6603A8F2}"/>
            </c:ext>
          </c:extLst>
        </c:ser>
        <c:dLbls>
          <c:showLegendKey val="0"/>
          <c:showVal val="0"/>
          <c:showCatName val="0"/>
          <c:showSerName val="0"/>
          <c:showPercent val="0"/>
          <c:showBubbleSize val="0"/>
        </c:dLbls>
        <c:smooth val="0"/>
        <c:axId val="948414880"/>
        <c:axId val="948416192"/>
      </c:lineChart>
      <c:catAx>
        <c:axId val="948414880"/>
        <c:scaling>
          <c:orientation val="minMax"/>
        </c:scaling>
        <c:delete val="0"/>
        <c:axPos val="b"/>
        <c:numFmt formatCode="mmm\-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8416192"/>
        <c:crosses val="autoZero"/>
        <c:auto val="0"/>
        <c:lblAlgn val="ctr"/>
        <c:lblOffset val="100"/>
        <c:noMultiLvlLbl val="0"/>
      </c:catAx>
      <c:valAx>
        <c:axId val="948416192"/>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84148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RV">
      <a:dk1>
        <a:srgbClr val="000000"/>
      </a:dk1>
      <a:lt1>
        <a:srgbClr val="FFFFFF"/>
      </a:lt1>
      <a:dk2>
        <a:srgbClr val="1F2A44"/>
      </a:dk2>
      <a:lt2>
        <a:srgbClr val="C8C8C8"/>
      </a:lt2>
      <a:accent1>
        <a:srgbClr val="87189D"/>
      </a:accent1>
      <a:accent2>
        <a:srgbClr val="667DD1"/>
      </a:accent2>
      <a:accent3>
        <a:srgbClr val="B580D1"/>
      </a:accent3>
      <a:accent4>
        <a:srgbClr val="92C1E9"/>
      </a:accent4>
      <a:accent5>
        <a:srgbClr val="40C1AC"/>
      </a:accent5>
      <a:accent6>
        <a:srgbClr val="C8102E"/>
      </a:accent6>
      <a:hlink>
        <a:srgbClr val="667DD1"/>
      </a:hlink>
      <a:folHlink>
        <a:srgbClr val="B580D1"/>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2" ma:contentTypeDescription="Create a new document." ma:contentTypeScope="" ma:versionID="e7652aad16fbcd14ba6c8336722e0f87">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8c031b349a76d31174234e62b5fe49ae"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ED2EA15-3151-411C-90B8-3AB9702688DE}">
  <ds:schemaRefs>
    <ds:schemaRef ds:uri="http://schemas.openxmlformats.org/officeDocument/2006/bibliography"/>
  </ds:schemaRefs>
</ds:datastoreItem>
</file>

<file path=customXml/itemProps2.xml><?xml version="1.0" encoding="utf-8"?>
<ds:datastoreItem xmlns:ds="http://schemas.openxmlformats.org/officeDocument/2006/customXml" ds:itemID="{CA7AE196-C45F-41F5-A91D-29237D1B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CDED9-D5AE-4C64-AE8C-6E6397F5C32C}">
  <ds:schemaRefs>
    <ds:schemaRef ds:uri="http://schemas.microsoft.com/sharepoint/v3/contenttype/forms"/>
  </ds:schemaRefs>
</ds:datastoreItem>
</file>

<file path=customXml/itemProps4.xml><?xml version="1.0" encoding="utf-8"?>
<ds:datastoreItem xmlns:ds="http://schemas.openxmlformats.org/officeDocument/2006/customXml" ds:itemID="{4A0BE483-2BAE-4F7A-B41D-7B7E5591233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5360E8-467E-4DA4-860E-9A887F5A81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13578</Words>
  <Characters>77401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90798</CharactersWithSpaces>
  <SharedDoc>false</SharedDoc>
  <HLinks>
    <vt:vector size="384" baseType="variant">
      <vt:variant>
        <vt:i4>1310772</vt:i4>
      </vt:variant>
      <vt:variant>
        <vt:i4>218</vt:i4>
      </vt:variant>
      <vt:variant>
        <vt:i4>0</vt:i4>
      </vt:variant>
      <vt:variant>
        <vt:i4>5</vt:i4>
      </vt:variant>
      <vt:variant>
        <vt:lpwstr/>
      </vt:variant>
      <vt:variant>
        <vt:lpwstr>_Toc86420681</vt:lpwstr>
      </vt:variant>
      <vt:variant>
        <vt:i4>1376308</vt:i4>
      </vt:variant>
      <vt:variant>
        <vt:i4>212</vt:i4>
      </vt:variant>
      <vt:variant>
        <vt:i4>0</vt:i4>
      </vt:variant>
      <vt:variant>
        <vt:i4>5</vt:i4>
      </vt:variant>
      <vt:variant>
        <vt:lpwstr/>
      </vt:variant>
      <vt:variant>
        <vt:lpwstr>_Toc86420680</vt:lpwstr>
      </vt:variant>
      <vt:variant>
        <vt:i4>1835067</vt:i4>
      </vt:variant>
      <vt:variant>
        <vt:i4>206</vt:i4>
      </vt:variant>
      <vt:variant>
        <vt:i4>0</vt:i4>
      </vt:variant>
      <vt:variant>
        <vt:i4>5</vt:i4>
      </vt:variant>
      <vt:variant>
        <vt:lpwstr/>
      </vt:variant>
      <vt:variant>
        <vt:lpwstr>_Toc86420679</vt:lpwstr>
      </vt:variant>
      <vt:variant>
        <vt:i4>1900603</vt:i4>
      </vt:variant>
      <vt:variant>
        <vt:i4>200</vt:i4>
      </vt:variant>
      <vt:variant>
        <vt:i4>0</vt:i4>
      </vt:variant>
      <vt:variant>
        <vt:i4>5</vt:i4>
      </vt:variant>
      <vt:variant>
        <vt:lpwstr/>
      </vt:variant>
      <vt:variant>
        <vt:lpwstr>_Toc86420678</vt:lpwstr>
      </vt:variant>
      <vt:variant>
        <vt:i4>1179707</vt:i4>
      </vt:variant>
      <vt:variant>
        <vt:i4>194</vt:i4>
      </vt:variant>
      <vt:variant>
        <vt:i4>0</vt:i4>
      </vt:variant>
      <vt:variant>
        <vt:i4>5</vt:i4>
      </vt:variant>
      <vt:variant>
        <vt:lpwstr/>
      </vt:variant>
      <vt:variant>
        <vt:lpwstr>_Toc86420677</vt:lpwstr>
      </vt:variant>
      <vt:variant>
        <vt:i4>1245243</vt:i4>
      </vt:variant>
      <vt:variant>
        <vt:i4>188</vt:i4>
      </vt:variant>
      <vt:variant>
        <vt:i4>0</vt:i4>
      </vt:variant>
      <vt:variant>
        <vt:i4>5</vt:i4>
      </vt:variant>
      <vt:variant>
        <vt:lpwstr/>
      </vt:variant>
      <vt:variant>
        <vt:lpwstr>_Toc86420676</vt:lpwstr>
      </vt:variant>
      <vt:variant>
        <vt:i4>1048635</vt:i4>
      </vt:variant>
      <vt:variant>
        <vt:i4>182</vt:i4>
      </vt:variant>
      <vt:variant>
        <vt:i4>0</vt:i4>
      </vt:variant>
      <vt:variant>
        <vt:i4>5</vt:i4>
      </vt:variant>
      <vt:variant>
        <vt:lpwstr/>
      </vt:variant>
      <vt:variant>
        <vt:lpwstr>_Toc86420675</vt:lpwstr>
      </vt:variant>
      <vt:variant>
        <vt:i4>1114171</vt:i4>
      </vt:variant>
      <vt:variant>
        <vt:i4>176</vt:i4>
      </vt:variant>
      <vt:variant>
        <vt:i4>0</vt:i4>
      </vt:variant>
      <vt:variant>
        <vt:i4>5</vt:i4>
      </vt:variant>
      <vt:variant>
        <vt:lpwstr/>
      </vt:variant>
      <vt:variant>
        <vt:lpwstr>_Toc86420674</vt:lpwstr>
      </vt:variant>
      <vt:variant>
        <vt:i4>1441851</vt:i4>
      </vt:variant>
      <vt:variant>
        <vt:i4>170</vt:i4>
      </vt:variant>
      <vt:variant>
        <vt:i4>0</vt:i4>
      </vt:variant>
      <vt:variant>
        <vt:i4>5</vt:i4>
      </vt:variant>
      <vt:variant>
        <vt:lpwstr/>
      </vt:variant>
      <vt:variant>
        <vt:lpwstr>_Toc86420673</vt:lpwstr>
      </vt:variant>
      <vt:variant>
        <vt:i4>1507387</vt:i4>
      </vt:variant>
      <vt:variant>
        <vt:i4>164</vt:i4>
      </vt:variant>
      <vt:variant>
        <vt:i4>0</vt:i4>
      </vt:variant>
      <vt:variant>
        <vt:i4>5</vt:i4>
      </vt:variant>
      <vt:variant>
        <vt:lpwstr/>
      </vt:variant>
      <vt:variant>
        <vt:lpwstr>_Toc86420672</vt:lpwstr>
      </vt:variant>
      <vt:variant>
        <vt:i4>1245241</vt:i4>
      </vt:variant>
      <vt:variant>
        <vt:i4>155</vt:i4>
      </vt:variant>
      <vt:variant>
        <vt:i4>0</vt:i4>
      </vt:variant>
      <vt:variant>
        <vt:i4>5</vt:i4>
      </vt:variant>
      <vt:variant>
        <vt:lpwstr/>
      </vt:variant>
      <vt:variant>
        <vt:lpwstr>_Toc86420656</vt:lpwstr>
      </vt:variant>
      <vt:variant>
        <vt:i4>1048633</vt:i4>
      </vt:variant>
      <vt:variant>
        <vt:i4>149</vt:i4>
      </vt:variant>
      <vt:variant>
        <vt:i4>0</vt:i4>
      </vt:variant>
      <vt:variant>
        <vt:i4>5</vt:i4>
      </vt:variant>
      <vt:variant>
        <vt:lpwstr/>
      </vt:variant>
      <vt:variant>
        <vt:lpwstr>_Toc86420655</vt:lpwstr>
      </vt:variant>
      <vt:variant>
        <vt:i4>1114169</vt:i4>
      </vt:variant>
      <vt:variant>
        <vt:i4>143</vt:i4>
      </vt:variant>
      <vt:variant>
        <vt:i4>0</vt:i4>
      </vt:variant>
      <vt:variant>
        <vt:i4>5</vt:i4>
      </vt:variant>
      <vt:variant>
        <vt:lpwstr/>
      </vt:variant>
      <vt:variant>
        <vt:lpwstr>_Toc86420654</vt:lpwstr>
      </vt:variant>
      <vt:variant>
        <vt:i4>1441849</vt:i4>
      </vt:variant>
      <vt:variant>
        <vt:i4>137</vt:i4>
      </vt:variant>
      <vt:variant>
        <vt:i4>0</vt:i4>
      </vt:variant>
      <vt:variant>
        <vt:i4>5</vt:i4>
      </vt:variant>
      <vt:variant>
        <vt:lpwstr/>
      </vt:variant>
      <vt:variant>
        <vt:lpwstr>_Toc86420653</vt:lpwstr>
      </vt:variant>
      <vt:variant>
        <vt:i4>1507385</vt:i4>
      </vt:variant>
      <vt:variant>
        <vt:i4>131</vt:i4>
      </vt:variant>
      <vt:variant>
        <vt:i4>0</vt:i4>
      </vt:variant>
      <vt:variant>
        <vt:i4>5</vt:i4>
      </vt:variant>
      <vt:variant>
        <vt:lpwstr/>
      </vt:variant>
      <vt:variant>
        <vt:lpwstr>_Toc86420652</vt:lpwstr>
      </vt:variant>
      <vt:variant>
        <vt:i4>1310777</vt:i4>
      </vt:variant>
      <vt:variant>
        <vt:i4>125</vt:i4>
      </vt:variant>
      <vt:variant>
        <vt:i4>0</vt:i4>
      </vt:variant>
      <vt:variant>
        <vt:i4>5</vt:i4>
      </vt:variant>
      <vt:variant>
        <vt:lpwstr/>
      </vt:variant>
      <vt:variant>
        <vt:lpwstr>_Toc86420651</vt:lpwstr>
      </vt:variant>
      <vt:variant>
        <vt:i4>1376313</vt:i4>
      </vt:variant>
      <vt:variant>
        <vt:i4>119</vt:i4>
      </vt:variant>
      <vt:variant>
        <vt:i4>0</vt:i4>
      </vt:variant>
      <vt:variant>
        <vt:i4>5</vt:i4>
      </vt:variant>
      <vt:variant>
        <vt:lpwstr/>
      </vt:variant>
      <vt:variant>
        <vt:lpwstr>_Toc86420650</vt:lpwstr>
      </vt:variant>
      <vt:variant>
        <vt:i4>1835064</vt:i4>
      </vt:variant>
      <vt:variant>
        <vt:i4>113</vt:i4>
      </vt:variant>
      <vt:variant>
        <vt:i4>0</vt:i4>
      </vt:variant>
      <vt:variant>
        <vt:i4>5</vt:i4>
      </vt:variant>
      <vt:variant>
        <vt:lpwstr/>
      </vt:variant>
      <vt:variant>
        <vt:lpwstr>_Toc86420649</vt:lpwstr>
      </vt:variant>
      <vt:variant>
        <vt:i4>1900600</vt:i4>
      </vt:variant>
      <vt:variant>
        <vt:i4>107</vt:i4>
      </vt:variant>
      <vt:variant>
        <vt:i4>0</vt:i4>
      </vt:variant>
      <vt:variant>
        <vt:i4>5</vt:i4>
      </vt:variant>
      <vt:variant>
        <vt:lpwstr/>
      </vt:variant>
      <vt:variant>
        <vt:lpwstr>_Toc86420648</vt:lpwstr>
      </vt:variant>
      <vt:variant>
        <vt:i4>1179704</vt:i4>
      </vt:variant>
      <vt:variant>
        <vt:i4>101</vt:i4>
      </vt:variant>
      <vt:variant>
        <vt:i4>0</vt:i4>
      </vt:variant>
      <vt:variant>
        <vt:i4>5</vt:i4>
      </vt:variant>
      <vt:variant>
        <vt:lpwstr/>
      </vt:variant>
      <vt:variant>
        <vt:lpwstr>_Toc86420647</vt:lpwstr>
      </vt:variant>
      <vt:variant>
        <vt:i4>1245240</vt:i4>
      </vt:variant>
      <vt:variant>
        <vt:i4>95</vt:i4>
      </vt:variant>
      <vt:variant>
        <vt:i4>0</vt:i4>
      </vt:variant>
      <vt:variant>
        <vt:i4>5</vt:i4>
      </vt:variant>
      <vt:variant>
        <vt:lpwstr/>
      </vt:variant>
      <vt:variant>
        <vt:lpwstr>_Toc86420646</vt:lpwstr>
      </vt:variant>
      <vt:variant>
        <vt:i4>1048632</vt:i4>
      </vt:variant>
      <vt:variant>
        <vt:i4>89</vt:i4>
      </vt:variant>
      <vt:variant>
        <vt:i4>0</vt:i4>
      </vt:variant>
      <vt:variant>
        <vt:i4>5</vt:i4>
      </vt:variant>
      <vt:variant>
        <vt:lpwstr/>
      </vt:variant>
      <vt:variant>
        <vt:lpwstr>_Toc86420645</vt:lpwstr>
      </vt:variant>
      <vt:variant>
        <vt:i4>1114168</vt:i4>
      </vt:variant>
      <vt:variant>
        <vt:i4>83</vt:i4>
      </vt:variant>
      <vt:variant>
        <vt:i4>0</vt:i4>
      </vt:variant>
      <vt:variant>
        <vt:i4>5</vt:i4>
      </vt:variant>
      <vt:variant>
        <vt:lpwstr/>
      </vt:variant>
      <vt:variant>
        <vt:lpwstr>_Toc86420644</vt:lpwstr>
      </vt:variant>
      <vt:variant>
        <vt:i4>1441848</vt:i4>
      </vt:variant>
      <vt:variant>
        <vt:i4>77</vt:i4>
      </vt:variant>
      <vt:variant>
        <vt:i4>0</vt:i4>
      </vt:variant>
      <vt:variant>
        <vt:i4>5</vt:i4>
      </vt:variant>
      <vt:variant>
        <vt:lpwstr/>
      </vt:variant>
      <vt:variant>
        <vt:lpwstr>_Toc86420643</vt:lpwstr>
      </vt:variant>
      <vt:variant>
        <vt:i4>1507384</vt:i4>
      </vt:variant>
      <vt:variant>
        <vt:i4>71</vt:i4>
      </vt:variant>
      <vt:variant>
        <vt:i4>0</vt:i4>
      </vt:variant>
      <vt:variant>
        <vt:i4>5</vt:i4>
      </vt:variant>
      <vt:variant>
        <vt:lpwstr/>
      </vt:variant>
      <vt:variant>
        <vt:lpwstr>_Toc86420642</vt:lpwstr>
      </vt:variant>
      <vt:variant>
        <vt:i4>1310776</vt:i4>
      </vt:variant>
      <vt:variant>
        <vt:i4>65</vt:i4>
      </vt:variant>
      <vt:variant>
        <vt:i4>0</vt:i4>
      </vt:variant>
      <vt:variant>
        <vt:i4>5</vt:i4>
      </vt:variant>
      <vt:variant>
        <vt:lpwstr/>
      </vt:variant>
      <vt:variant>
        <vt:lpwstr>_Toc86420641</vt:lpwstr>
      </vt:variant>
      <vt:variant>
        <vt:i4>1376312</vt:i4>
      </vt:variant>
      <vt:variant>
        <vt:i4>59</vt:i4>
      </vt:variant>
      <vt:variant>
        <vt:i4>0</vt:i4>
      </vt:variant>
      <vt:variant>
        <vt:i4>5</vt:i4>
      </vt:variant>
      <vt:variant>
        <vt:lpwstr/>
      </vt:variant>
      <vt:variant>
        <vt:lpwstr>_Toc86420640</vt:lpwstr>
      </vt:variant>
      <vt:variant>
        <vt:i4>1835071</vt:i4>
      </vt:variant>
      <vt:variant>
        <vt:i4>53</vt:i4>
      </vt:variant>
      <vt:variant>
        <vt:i4>0</vt:i4>
      </vt:variant>
      <vt:variant>
        <vt:i4>5</vt:i4>
      </vt:variant>
      <vt:variant>
        <vt:lpwstr/>
      </vt:variant>
      <vt:variant>
        <vt:lpwstr>_Toc86420639</vt:lpwstr>
      </vt:variant>
      <vt:variant>
        <vt:i4>1900607</vt:i4>
      </vt:variant>
      <vt:variant>
        <vt:i4>47</vt:i4>
      </vt:variant>
      <vt:variant>
        <vt:i4>0</vt:i4>
      </vt:variant>
      <vt:variant>
        <vt:i4>5</vt:i4>
      </vt:variant>
      <vt:variant>
        <vt:lpwstr/>
      </vt:variant>
      <vt:variant>
        <vt:lpwstr>_Toc86420638</vt:lpwstr>
      </vt:variant>
      <vt:variant>
        <vt:i4>1179711</vt:i4>
      </vt:variant>
      <vt:variant>
        <vt:i4>41</vt:i4>
      </vt:variant>
      <vt:variant>
        <vt:i4>0</vt:i4>
      </vt:variant>
      <vt:variant>
        <vt:i4>5</vt:i4>
      </vt:variant>
      <vt:variant>
        <vt:lpwstr/>
      </vt:variant>
      <vt:variant>
        <vt:lpwstr>_Toc86420637</vt:lpwstr>
      </vt:variant>
      <vt:variant>
        <vt:i4>1245247</vt:i4>
      </vt:variant>
      <vt:variant>
        <vt:i4>35</vt:i4>
      </vt:variant>
      <vt:variant>
        <vt:i4>0</vt:i4>
      </vt:variant>
      <vt:variant>
        <vt:i4>5</vt:i4>
      </vt:variant>
      <vt:variant>
        <vt:lpwstr/>
      </vt:variant>
      <vt:variant>
        <vt:lpwstr>_Toc86420636</vt:lpwstr>
      </vt:variant>
      <vt:variant>
        <vt:i4>1048639</vt:i4>
      </vt:variant>
      <vt:variant>
        <vt:i4>29</vt:i4>
      </vt:variant>
      <vt:variant>
        <vt:i4>0</vt:i4>
      </vt:variant>
      <vt:variant>
        <vt:i4>5</vt:i4>
      </vt:variant>
      <vt:variant>
        <vt:lpwstr/>
      </vt:variant>
      <vt:variant>
        <vt:lpwstr>_Toc86420635</vt:lpwstr>
      </vt:variant>
      <vt:variant>
        <vt:i4>1114175</vt:i4>
      </vt:variant>
      <vt:variant>
        <vt:i4>23</vt:i4>
      </vt:variant>
      <vt:variant>
        <vt:i4>0</vt:i4>
      </vt:variant>
      <vt:variant>
        <vt:i4>5</vt:i4>
      </vt:variant>
      <vt:variant>
        <vt:lpwstr/>
      </vt:variant>
      <vt:variant>
        <vt:lpwstr>_Toc86420634</vt:lpwstr>
      </vt:variant>
      <vt:variant>
        <vt:i4>1441855</vt:i4>
      </vt:variant>
      <vt:variant>
        <vt:i4>17</vt:i4>
      </vt:variant>
      <vt:variant>
        <vt:i4>0</vt:i4>
      </vt:variant>
      <vt:variant>
        <vt:i4>5</vt:i4>
      </vt:variant>
      <vt:variant>
        <vt:lpwstr/>
      </vt:variant>
      <vt:variant>
        <vt:lpwstr>_Toc86420633</vt:lpwstr>
      </vt:variant>
      <vt:variant>
        <vt:i4>6750240</vt:i4>
      </vt:variant>
      <vt:variant>
        <vt:i4>12</vt:i4>
      </vt:variant>
      <vt:variant>
        <vt:i4>0</vt:i4>
      </vt:variant>
      <vt:variant>
        <vt:i4>5</vt:i4>
      </vt:variant>
      <vt:variant>
        <vt:lpwstr>http://www.betterregulation.vic.gov.au/</vt:lpwstr>
      </vt:variant>
      <vt:variant>
        <vt:lpwstr/>
      </vt:variant>
      <vt:variant>
        <vt:i4>7929948</vt:i4>
      </vt:variant>
      <vt:variant>
        <vt:i4>9</vt:i4>
      </vt:variant>
      <vt:variant>
        <vt:i4>0</vt:i4>
      </vt:variant>
      <vt:variant>
        <vt:i4>5</vt:i4>
      </vt:variant>
      <vt:variant>
        <vt:lpwstr>mailto:contact@betterreg.vic.gov.au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6750240</vt:i4>
      </vt:variant>
      <vt:variant>
        <vt:i4>3</vt:i4>
      </vt:variant>
      <vt:variant>
        <vt:i4>0</vt:i4>
      </vt:variant>
      <vt:variant>
        <vt:i4>5</vt:i4>
      </vt:variant>
      <vt:variant>
        <vt:lpwstr>http://www.betterregulation.vic.gov.au/</vt:lpwstr>
      </vt:variant>
      <vt:variant>
        <vt:lpwstr/>
      </vt:variant>
      <vt:variant>
        <vt:i4>7929948</vt:i4>
      </vt:variant>
      <vt:variant>
        <vt:i4>0</vt:i4>
      </vt:variant>
      <vt:variant>
        <vt:i4>0</vt:i4>
      </vt:variant>
      <vt:variant>
        <vt:i4>5</vt:i4>
      </vt:variant>
      <vt:variant>
        <vt:lpwstr>mailto:contact@betterreg.vic.gov.au</vt:lpwstr>
      </vt:variant>
      <vt:variant>
        <vt:lpwstr/>
      </vt:variant>
      <vt:variant>
        <vt:i4>3801130</vt:i4>
      </vt:variant>
      <vt:variant>
        <vt:i4>72</vt:i4>
      </vt:variant>
      <vt:variant>
        <vt:i4>0</vt:i4>
      </vt:variant>
      <vt:variant>
        <vt:i4>5</vt:i4>
      </vt:variant>
      <vt:variant>
        <vt:lpwstr>https://business.gov.au/grants-and-programs/supply-chain-resilience-initiative</vt:lpwstr>
      </vt:variant>
      <vt:variant>
        <vt:lpwstr>guidance</vt:lpwstr>
      </vt:variant>
      <vt:variant>
        <vt:i4>6160396</vt:i4>
      </vt:variant>
      <vt:variant>
        <vt:i4>69</vt:i4>
      </vt:variant>
      <vt:variant>
        <vt:i4>0</vt:i4>
      </vt:variant>
      <vt:variant>
        <vt:i4>5</vt:i4>
      </vt:variant>
      <vt:variant>
        <vt:lpwstr>https://hia.com.au/-/media/3ef02f7fef6f464d8c27105f66f44552.ashx</vt:lpwstr>
      </vt:variant>
      <vt:variant>
        <vt:lpwstr/>
      </vt:variant>
      <vt:variant>
        <vt:i4>720910</vt:i4>
      </vt:variant>
      <vt:variant>
        <vt:i4>66</vt:i4>
      </vt:variant>
      <vt:variant>
        <vt:i4>0</vt:i4>
      </vt:variant>
      <vt:variant>
        <vt:i4>5</vt:i4>
      </vt:variant>
      <vt:variant>
        <vt:lpwstr>https://www.fwpa.com.au/statistics-count-newsletter/1710-is-steel-growing-its-share-new-report-for-fwpa.html</vt:lpwstr>
      </vt:variant>
      <vt:variant>
        <vt:lpwstr/>
      </vt:variant>
      <vt:variant>
        <vt:i4>6815846</vt:i4>
      </vt:variant>
      <vt:variant>
        <vt:i4>63</vt:i4>
      </vt:variant>
      <vt:variant>
        <vt:i4>0</vt:i4>
      </vt:variant>
      <vt:variant>
        <vt:i4>5</vt:i4>
      </vt:variant>
      <vt:variant>
        <vt:lpwstr>https://www.abs.gov.au/statistics/people/population/national-state-and-territory-population/latest-release</vt:lpwstr>
      </vt:variant>
      <vt:variant>
        <vt:lpwstr/>
      </vt:variant>
      <vt:variant>
        <vt:i4>3473511</vt:i4>
      </vt:variant>
      <vt:variant>
        <vt:i4>60</vt:i4>
      </vt:variant>
      <vt:variant>
        <vt:i4>0</vt:i4>
      </vt:variant>
      <vt:variant>
        <vt:i4>5</vt:i4>
      </vt:variant>
      <vt:variant>
        <vt:lpwstr>https://www.awe.gov.au/abares/research-topics/forests/forest-economics/forest-wood-products-statistics</vt:lpwstr>
      </vt:variant>
      <vt:variant>
        <vt:lpwstr>download-the-overview-report-and-datasets</vt:lpwstr>
      </vt:variant>
      <vt:variant>
        <vt:i4>6488179</vt:i4>
      </vt:variant>
      <vt:variant>
        <vt:i4>57</vt:i4>
      </vt:variant>
      <vt:variant>
        <vt:i4>0</vt:i4>
      </vt:variant>
      <vt:variant>
        <vt:i4>5</vt:i4>
      </vt:variant>
      <vt:variant>
        <vt:lpwstr>https://www.steel.org.au/ASI/media/Australian-Steel-Institute/PDFs/Global-Steel-Market-Dynamics-220921.pdf</vt:lpwstr>
      </vt:variant>
      <vt:variant>
        <vt:lpwstr/>
      </vt:variant>
      <vt:variant>
        <vt:i4>1835009</vt:i4>
      </vt:variant>
      <vt:variant>
        <vt:i4>54</vt:i4>
      </vt:variant>
      <vt:variant>
        <vt:i4>0</vt:i4>
      </vt:variant>
      <vt:variant>
        <vt:i4>5</vt:i4>
      </vt:variant>
      <vt:variant>
        <vt:lpwstr>https://www.timberbiz.com.au/australia-tied-to-imported-timber-says-australian-timber-importers/</vt:lpwstr>
      </vt:variant>
      <vt:variant>
        <vt:lpwstr/>
      </vt:variant>
      <vt:variant>
        <vt:i4>4915200</vt:i4>
      </vt:variant>
      <vt:variant>
        <vt:i4>51</vt:i4>
      </vt:variant>
      <vt:variant>
        <vt:i4>0</vt:i4>
      </vt:variant>
      <vt:variant>
        <vt:i4>5</vt:i4>
      </vt:variant>
      <vt:variant>
        <vt:lpwstr>https://www.emv.vic.gov.au/news/assessing-the-damage-to-homes-in-victoria</vt:lpwstr>
      </vt:variant>
      <vt:variant>
        <vt:lpwstr/>
      </vt:variant>
      <vt:variant>
        <vt:i4>8257586</vt:i4>
      </vt:variant>
      <vt:variant>
        <vt:i4>48</vt:i4>
      </vt:variant>
      <vt:variant>
        <vt:i4>0</vt:i4>
      </vt:variant>
      <vt:variant>
        <vt:i4>5</vt:i4>
      </vt:variant>
      <vt:variant>
        <vt:lpwstr>https://knowledge.aidr.org.au/resources/black-summer-bushfires-vic-2019-20/</vt:lpwstr>
      </vt:variant>
      <vt:variant>
        <vt:lpwstr/>
      </vt:variant>
      <vt:variant>
        <vt:i4>1900612</vt:i4>
      </vt:variant>
      <vt:variant>
        <vt:i4>45</vt:i4>
      </vt:variant>
      <vt:variant>
        <vt:i4>0</vt:i4>
      </vt:variant>
      <vt:variant>
        <vt:i4>5</vt:i4>
      </vt:variant>
      <vt:variant>
        <vt:lpwstr>https://www.vba.vic.gov.au/about/data</vt:lpwstr>
      </vt:variant>
      <vt:variant>
        <vt:lpwstr/>
      </vt:variant>
      <vt:variant>
        <vt:i4>5570638</vt:i4>
      </vt:variant>
      <vt:variant>
        <vt:i4>42</vt:i4>
      </vt:variant>
      <vt:variant>
        <vt:i4>0</vt:i4>
      </vt:variant>
      <vt:variant>
        <vt:i4>5</vt:i4>
      </vt:variant>
      <vt:variant>
        <vt:lpwstr>https://www.abs.gov.au/statistics/industry/building-and-construction/building-approvals-australia/latest-release</vt:lpwstr>
      </vt:variant>
      <vt:variant>
        <vt:lpwstr/>
      </vt:variant>
      <vt:variant>
        <vt:i4>3080243</vt:i4>
      </vt:variant>
      <vt:variant>
        <vt:i4>39</vt:i4>
      </vt:variant>
      <vt:variant>
        <vt:i4>0</vt:i4>
      </vt:variant>
      <vt:variant>
        <vt:i4>5</vt:i4>
      </vt:variant>
      <vt:variant>
        <vt:lpwstr>https://fbx.freightos.com/</vt:lpwstr>
      </vt:variant>
      <vt:variant>
        <vt:lpwstr/>
      </vt:variant>
      <vt:variant>
        <vt:i4>6094919</vt:i4>
      </vt:variant>
      <vt:variant>
        <vt:i4>36</vt:i4>
      </vt:variant>
      <vt:variant>
        <vt:i4>0</vt:i4>
      </vt:variant>
      <vt:variant>
        <vt:i4>5</vt:i4>
      </vt:variant>
      <vt:variant>
        <vt:lpwstr>https://www.freightos.com/freight-resources/coronavirus-updates/</vt:lpwstr>
      </vt:variant>
      <vt:variant>
        <vt:lpwstr/>
      </vt:variant>
      <vt:variant>
        <vt:i4>7143529</vt:i4>
      </vt:variant>
      <vt:variant>
        <vt:i4>33</vt:i4>
      </vt:variant>
      <vt:variant>
        <vt:i4>0</vt:i4>
      </vt:variant>
      <vt:variant>
        <vt:i4>5</vt:i4>
      </vt:variant>
      <vt:variant>
        <vt:lpwstr>https://www.steel.org.au/ASI/media/Australian-Steel-Institute/PDFs/ASI-Whitepaper-Ensuring-a-Sustainable-Australian-Steel-Industry-V3-pdf(10-11-20).pdf</vt:lpwstr>
      </vt:variant>
      <vt:variant>
        <vt:lpwstr/>
      </vt:variant>
      <vt:variant>
        <vt:i4>3473511</vt:i4>
      </vt:variant>
      <vt:variant>
        <vt:i4>30</vt:i4>
      </vt:variant>
      <vt:variant>
        <vt:i4>0</vt:i4>
      </vt:variant>
      <vt:variant>
        <vt:i4>5</vt:i4>
      </vt:variant>
      <vt:variant>
        <vt:lpwstr>https://www.awe.gov.au/abares/research-topics/forests/forest-economics/forest-wood-products-statistics</vt:lpwstr>
      </vt:variant>
      <vt:variant>
        <vt:lpwstr>download-the-overview-report-and-datasets</vt:lpwstr>
      </vt:variant>
      <vt:variant>
        <vt:i4>5046361</vt:i4>
      </vt:variant>
      <vt:variant>
        <vt:i4>27</vt:i4>
      </vt:variant>
      <vt:variant>
        <vt:i4>0</vt:i4>
      </vt:variant>
      <vt:variant>
        <vt:i4>5</vt:i4>
      </vt:variant>
      <vt:variant>
        <vt:lpwstr>https://www.steel.org.au/ASI/media/Australian-Steel-Institute/PDFs/Steel-Industry-Capability-document-040521.pdf</vt:lpwstr>
      </vt:variant>
      <vt:variant>
        <vt:lpwstr/>
      </vt:variant>
      <vt:variant>
        <vt:i4>3473511</vt:i4>
      </vt:variant>
      <vt:variant>
        <vt:i4>24</vt:i4>
      </vt:variant>
      <vt:variant>
        <vt:i4>0</vt:i4>
      </vt:variant>
      <vt:variant>
        <vt:i4>5</vt:i4>
      </vt:variant>
      <vt:variant>
        <vt:lpwstr>https://www.awe.gov.au/abares/research-topics/forests/forest-economics/forest-wood-products-statistics</vt:lpwstr>
      </vt:variant>
      <vt:variant>
        <vt:lpwstr>download-the-overview-report-and-datasets</vt:lpwstr>
      </vt:variant>
      <vt:variant>
        <vt:i4>720910</vt:i4>
      </vt:variant>
      <vt:variant>
        <vt:i4>21</vt:i4>
      </vt:variant>
      <vt:variant>
        <vt:i4>0</vt:i4>
      </vt:variant>
      <vt:variant>
        <vt:i4>5</vt:i4>
      </vt:variant>
      <vt:variant>
        <vt:lpwstr>https://www.fwpa.com.au/statistics-count-newsletter/1710-is-steel-growing-its-share-new-report-for-fwpa.html</vt:lpwstr>
      </vt:variant>
      <vt:variant>
        <vt:lpwstr/>
      </vt:variant>
      <vt:variant>
        <vt:i4>6750323</vt:i4>
      </vt:variant>
      <vt:variant>
        <vt:i4>18</vt:i4>
      </vt:variant>
      <vt:variant>
        <vt:i4>0</vt:i4>
      </vt:variant>
      <vt:variant>
        <vt:i4>5</vt:i4>
      </vt:variant>
      <vt:variant>
        <vt:lpwstr>https://www.steel.org.au/ASI/media/Australian-Steel-Institute/PDFs/Global-Steel-Market-Dynamics-280721.pdf</vt:lpwstr>
      </vt:variant>
      <vt:variant>
        <vt:lpwstr/>
      </vt:variant>
      <vt:variant>
        <vt:i4>7209074</vt:i4>
      </vt:variant>
      <vt:variant>
        <vt:i4>15</vt:i4>
      </vt:variant>
      <vt:variant>
        <vt:i4>0</vt:i4>
      </vt:variant>
      <vt:variant>
        <vt:i4>5</vt:i4>
      </vt:variant>
      <vt:variant>
        <vt:lpwstr>https://earthresources.vic.gov.au/geology-exploration/industry-investment/earth-resources-sector-indicators</vt:lpwstr>
      </vt:variant>
      <vt:variant>
        <vt:lpwstr/>
      </vt:variant>
      <vt:variant>
        <vt:i4>589893</vt:i4>
      </vt:variant>
      <vt:variant>
        <vt:i4>12</vt:i4>
      </vt:variant>
      <vt:variant>
        <vt:i4>0</vt:i4>
      </vt:variant>
      <vt:variant>
        <vt:i4>5</vt:i4>
      </vt:variant>
      <vt:variant>
        <vt:lpwstr>%3Chttps:/www.infrastructureaustralia.gov.au/publications/2021-infrastructure-market-capacity-report</vt:lpwstr>
      </vt:variant>
      <vt:variant>
        <vt:lpwstr/>
      </vt:variant>
      <vt:variant>
        <vt:i4>5242885</vt:i4>
      </vt:variant>
      <vt:variant>
        <vt:i4>9</vt:i4>
      </vt:variant>
      <vt:variant>
        <vt:i4>0</vt:i4>
      </vt:variant>
      <vt:variant>
        <vt:i4>5</vt:i4>
      </vt:variant>
      <vt:variant>
        <vt:lpwstr>https://induforgroup.com/news-media/timber-market-survey/</vt:lpwstr>
      </vt:variant>
      <vt:variant>
        <vt:lpwstr/>
      </vt:variant>
      <vt:variant>
        <vt:i4>4063344</vt:i4>
      </vt:variant>
      <vt:variant>
        <vt:i4>6</vt:i4>
      </vt:variant>
      <vt:variant>
        <vt:i4>0</vt:i4>
      </vt:variant>
      <vt:variant>
        <vt:i4>5</vt:i4>
      </vt:variant>
      <vt:variant>
        <vt:lpwstr>https://www.abs.gov.au/statistics/economy/business-indicators/counts-australian-businesses-including-entries-and-exits/jul2016-jun2020</vt:lpwstr>
      </vt:variant>
      <vt:variant>
        <vt:lpwstr/>
      </vt:variant>
      <vt:variant>
        <vt:i4>589824</vt:i4>
      </vt:variant>
      <vt:variant>
        <vt:i4>3</vt:i4>
      </vt:variant>
      <vt:variant>
        <vt:i4>0</vt:i4>
      </vt:variant>
      <vt:variant>
        <vt:i4>5</vt:i4>
      </vt:variant>
      <vt:variant>
        <vt:lpwstr>https://www.pc.gov.au/inquiries/completed/supply-chains</vt:lpwstr>
      </vt:variant>
      <vt:variant>
        <vt:lpwstr>report</vt:lpwstr>
      </vt:variant>
      <vt:variant>
        <vt:i4>4063344</vt:i4>
      </vt:variant>
      <vt:variant>
        <vt:i4>0</vt:i4>
      </vt:variant>
      <vt:variant>
        <vt:i4>0</vt:i4>
      </vt:variant>
      <vt:variant>
        <vt:i4>5</vt:i4>
      </vt:variant>
      <vt:variant>
        <vt:lpwstr>https://www.abs.gov.au/statistics/economy/business-indicators/counts-australian-businesses-including-entries-and-exits/jul2016-jun2020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2022-04-04T03:55:00Z</dcterms:created>
  <dcterms:modified xsi:type="dcterms:W3CDTF">2022-04-04T03:55:00Z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SIP_Label_7158ebbd-6c5e-441f-bfc9-4eb8c11e3978_Enabled">
    <vt:lpwstr>true</vt:lpwstr>
  </property>
  <property fmtid="{D5CDD505-2E9C-101B-9397-08002B2CF9AE}" pid="4" name="MSIP_Label_7158ebbd-6c5e-441f-bfc9-4eb8c11e3978_SetDate">
    <vt:lpwstr>2022-04-04T03:55:15Z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98d335ce-29f5-4599-80b8-962260a8eae1</vt:lpwstr>
  </property>
  <property fmtid="{D5CDD505-2E9C-101B-9397-08002B2CF9AE}" pid="9" name="MSIP_Label_7158ebbd-6c5e-441f-bfc9-4eb8c11e3978_ContentBits">
    <vt:lpwstr>2</vt:lpwstr>
  </property>
</Properties>
</file>