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2779033"/>
    <w:bookmarkStart w:id="1" w:name="_Toc69891093"/>
    <w:bookmarkStart w:id="2" w:name="_Toc74061868"/>
    <w:bookmarkStart w:id="3" w:name="_Toc74305389"/>
    <w:bookmarkStart w:id="4" w:name="_Toc74729932"/>
    <w:bookmarkStart w:id="5" w:name="_Toc74844335"/>
    <w:bookmarkStart w:id="6" w:name="_Toc75435890"/>
    <w:p w14:paraId="7A6182D1" w14:textId="129B3988" w:rsidR="00AB06F3" w:rsidRPr="00307E05" w:rsidRDefault="0054702D" w:rsidP="00892F5C">
      <w:pPr>
        <w:pStyle w:val="Chapterheading"/>
        <w:rPr>
          <w:sz w:val="68"/>
          <w:szCs w:val="68"/>
        </w:rPr>
      </w:pPr>
      <w:r w:rsidRPr="00307E05">
        <w:rPr>
          <w:noProof/>
          <w:sz w:val="68"/>
          <w:szCs w:val="68"/>
          <w:lang w:eastAsia="en-AU"/>
        </w:rPr>
        <mc:AlternateContent>
          <mc:Choice Requires="wpg">
            <w:drawing>
              <wp:anchor distT="0" distB="0" distL="114300" distR="114300" simplePos="0" relativeHeight="251658240" behindDoc="1" locked="0" layoutInCell="1" allowOverlap="1" wp14:anchorId="62FE20AB" wp14:editId="4D03226E">
                <wp:simplePos x="0" y="0"/>
                <wp:positionH relativeFrom="column">
                  <wp:posOffset>-1382395</wp:posOffset>
                </wp:positionH>
                <wp:positionV relativeFrom="paragraph">
                  <wp:posOffset>-1096841</wp:posOffset>
                </wp:positionV>
                <wp:extent cx="8081010" cy="20496810"/>
                <wp:effectExtent l="0" t="0" r="0" b="1270"/>
                <wp:wrapNone/>
                <wp:docPr id="13" name="Group 13"/>
                <wp:cNvGraphicFramePr/>
                <a:graphic xmlns:a="http://schemas.openxmlformats.org/drawingml/2006/main">
                  <a:graphicData uri="http://schemas.microsoft.com/office/word/2010/wordprocessingGroup">
                    <wpg:wgp>
                      <wpg:cNvGrpSpPr/>
                      <wpg:grpSpPr>
                        <a:xfrm>
                          <a:off x="0" y="0"/>
                          <a:ext cx="8081010" cy="20496810"/>
                          <a:chOff x="0" y="0"/>
                          <a:chExt cx="8081010" cy="20496810"/>
                        </a:xfrm>
                      </wpg:grpSpPr>
                      <wps:wsp>
                        <wps:cNvPr id="14" name="Rectangle 3"/>
                        <wps:cNvSpPr>
                          <a:spLocks/>
                        </wps:cNvSpPr>
                        <wps:spPr bwMode="auto">
                          <a:xfrm>
                            <a:off x="0" y="0"/>
                            <a:ext cx="8081010" cy="10744200"/>
                          </a:xfrm>
                          <a:prstGeom prst="rect">
                            <a:avLst/>
                          </a:prstGeom>
                          <a:solidFill>
                            <a:srgbClr val="4B4B4B"/>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pic:pic xmlns:pic="http://schemas.openxmlformats.org/drawingml/2006/picture">
                        <pic:nvPicPr>
                          <pic:cNvPr id="16" name="Picture 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25598" y="7912969"/>
                            <a:ext cx="2106061" cy="1779671"/>
                          </a:xfrm>
                          <a:prstGeom prst="rect">
                            <a:avLst/>
                          </a:prstGeom>
                        </pic:spPr>
                      </pic:pic>
                      <pic:pic xmlns:pic="http://schemas.openxmlformats.org/drawingml/2006/picture">
                        <pic:nvPicPr>
                          <pic:cNvPr id="17" name="Picture 17" descr="lines.png"/>
                          <pic:cNvPicPr>
                            <a:picLocks noChangeAspect="1"/>
                          </pic:cNvPicPr>
                        </pic:nvPicPr>
                        <pic:blipFill>
                          <a:blip r:embed="rId13"/>
                          <a:stretch>
                            <a:fillRect/>
                          </a:stretch>
                        </pic:blipFill>
                        <pic:spPr>
                          <a:xfrm>
                            <a:off x="5308270" y="3431969"/>
                            <a:ext cx="1959429" cy="17064841"/>
                          </a:xfrm>
                          <a:prstGeom prst="rect">
                            <a:avLst/>
                          </a:prstGeom>
                        </pic:spPr>
                      </pic:pic>
                    </wpg:wgp>
                  </a:graphicData>
                </a:graphic>
              </wp:anchor>
            </w:drawing>
          </mc:Choice>
          <mc:Fallback xmlns:arto="http://schemas.microsoft.com/office/word/2006/arto">
            <w:pict>
              <v:group w14:anchorId="5141243A" id="Group 13" o:spid="_x0000_s1026" style="position:absolute;margin-left:-108.85pt;margin-top:-86.35pt;width:636.3pt;height:1613.9pt;z-index:-251658240" coordsize="80810,20496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AAgx+QCAAAAAAAgx+QCAAAAAAAgx+QCAAAAAAAgx+QCAAAAAAAgx+QCAAAA&#10;AAAgx+QCAAAAAAAgx+QCAAAAAAAgx+QCAAAAAAAgx+QCAAAAAAAgx+QCAAAAAAAgx+QCAAAAAAAg&#10;x+QCAAAAAAAgx+QCAAAAAAAgx+QCAAAAAAAgx+QCAAAAAAAgx+QCAAAAAAAgx+QCAAAAAAAgx+QC&#10;AAAAAAAgx+QCAAAAAODLvh3aAAgEQBA09EVCRVgcqLdURGvg0W82mSnh7OY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hYTAAAAAAA/&#10;6/6M1www1XVvx2kGmMeT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5o15ygAAIABJREFU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z52&#10;7tCmwQAKo+gTdZAwQE09C2CLYI6OgEVVYrtD92g6AWEUBI6Kqm7wV9xwzgifvXkP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CArMvf5dEKAAD/08oEAAAAQNXx9PVrBVjO+ulh&#10;3l6eDQFAgks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lYmAABgZub99LmZmY0l4C6+D68f&#10;P2YAAABYjsgFAMDNbmb2ZoC72M7M2QwAAADL8a4Q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ZsJYJ7je24rwBTj3c9hBgAAAABYl8gFc10mgGmGCQAAAABgXe4K&#10;AQ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D42bljk4gCAIiC66F4XViYZdqHuSWIIqioFyjYxE8ezJSw6YMF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Lk2AQAAAACwbT+/f3t9&#10;ed/V6XQ53948WwSO8/H5fbYCHEvkAgAAAAC2bW9flz08Pm3bedudReBQl90bAY7krhA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YH/MwoAACAASURBVA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tm5Q5QIozCMwl8YdZRBi8EiVtFFKK7IJdjclditgnlsdhmMFt3BP+HA88ANt771&#10;wAc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IhcAAAAAAAA&#10;5IhcAAAAAAAA5IhcAAAAAAAA5IhcAAAAAAAA5IhcAAAAAAAA5IhcAAAAAAAA5IhcAAAAAAAA5Ihc&#10;AAAAAAAA5IhcAAAAAAAA5IhcAAAAAAAA5IhcAAAAAAAA5IhcAAAAAAAA5IhcAAAAAAAA5IhcAAAA&#10;AAAA5IhcAAAAAAAA5IhcAAAAAAAA5IhcAAAAAAAA5IhcAAAAAAAA5IhcAAAAAAAA5KxMAADAzMz7&#10;x3Z9fHiwtQQs73v3czIPdgAAAFiSyAUAwMzMvH1+/czMlSVgL3YmAAAAWJZzhQ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sTAAAAAAAAMvbHB3M7cX5zMycbo7vH1+en6wCi3kVuQAAAAAAYA/O1odzc335&#10;/737e8BCnCsE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wMryKQAAIABJREFU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D4ZecObRMMwCiK&#10;fuIX3aCWWTpJR+gGyG7FFGxAaEBUIBooGJYAccM5Izx7kwc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DO8rX5Xs3MyhQAAAAAAABU&#10;LDPzOTNrUwAAAAAAAFDhrhA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CcxQTwPD/73+P58n+xBDzW+Xp7&#10;mw87AAAAAMArE7ngiba7w/v+9GcIeDzxGAAAAABenLtC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AAAckQu&#10;AAAAAAAAckQuAAAAAAAAckQuAAAAAAAAckQuAAAAAAAAckQuAAAAAAAAckQuAAAAAAAAckQuAAAA&#10;AAAAckQuAAAAAAAAckQuAAAAAAAAckQuAAAAAAAAckQuAAAAAAAAckQuAAAAAAAAckQuAAAAAAAA&#10;ckQuAAAAAAAAckQuAAAAAAAAckQuAAAAAAAAckQuAAAAAAAAckQuAAAAAAAAckQuAAAAALizb8c0&#10;CANQFEWXSmCqAHbQURFIqAPCVFfFQT10YUIEJspw03MkvORPNx8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Ei9kQhAAAgAElEQVS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lMAAAA8F/T7fqe18UQcLyXCQAAzssn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mDCQCouY+Xx7wuT0vA4be1b5+v&#10;IQD4sXPvKA0GARhFxySEYGMpCCH7X4obENtgIYSACYjmgWijO/gtLpwDU0z7tZcZAABI8JI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nIUJAAAAgKrb&#10;9cNlNp9tLQHTOH+cVtfd/t4SABSIXAAAAEDW92a9/BpjYwmYxvLtMK67vSEASPBdIQ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LEwAAAAAAwPSOp8t4en4ZY4wxn98c&#10;F7PZwSowjc/LdSVyAQAAAADAP3g/X8fj9vXvevd7gGmcfFcI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HCG&#10;tl4AACAASURBV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D/s3LFNXFEURdErM4H5&#10;MrgEaICECmjAARVQBpQzZRC6BksESCREQwQEWEMAEk18gi2tVcKRXvK2dAGAHJELAAAAAACAHJEL&#10;AAAAAACAHJELAAAAAACAHJELAAAAAACAnM1u9/zz+Gh5NAWsb//xeWIFAAAAAABY3+b238P7zPiI&#10;BwAAAAAAIMO5Q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I2JgAAAADCtjPz1wywjoP9++nMXFkCgAKRCwAAAMh6+nOz&#10;tQKs5/f15cWIXABEOFcIAAAAAABAjsgFAAAAAABAjsgFAAAAAABAjsgFAAAAAABAjsgFAAAAAABA&#10;zsYEAAAAAMDMzOH52a9ZFkPASn68vM7/u3tDwHe9MRMAAAAAADMzsyxvRgCgQu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gaX91fc8KAAA312ICAACAbb1+99kIsI3z&#10;k6dGAAC4qfz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BZZ30AAA&#10;IABJREFU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GcxAQA1F9e/Dj8uf36xBKz/tqwAAAAAVIhcAOScnl3cOn378ZElYHXiMQAA&#10;AJDhXCE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wkAAJiZ+Xt7txztdoaALd7X&#10;1X6ODgdDAAAArEjkAgBgZmbuHN//c3j4wBCwgf2HTzPfLw0BAACwIucKAQ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BG5AAAA&#10;AAAAyBG5AAAAAAAAyBG5AAAAAAAAyBG5AAAAAAAAyBG5AAAAAAAAyBG5AAAAAAAAyBG5AAAAAAAA&#10;yBG5AAAAAAAAyBG5AAAAAAAAyBG5AAAAAAAAyBG5AAAAAAAAyBG5AAAAAAAAyBG5AAAAAAAAyBG5&#10;AAAAAAAAyBG5AAAAAAAAyBG5AAAAAAAAyBG5AAAAAAAAyBG5AAAAAAAAyBG5AAAAAAAAyFlMAAAA&#10;AAD8935mnpgB1vH77NvjmXllCdiGyAUAAAAAzMzM12cvz2fmjSVgHXdfPDcCbMi5Q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D+sXPHNg0DUBRFv7CFbIoIFqBg/6EowgY0WEnEEklxlXNGeO2VHg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CH+p5GAAAgAElE&#10;QVR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DMxAQAAY4xxtfle313M5paA/Xvf/BgBAABgz7z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GdiAgAAAODQZtOTMT873emOxfn05vnj&#10;9d6asOXr7fFlbQYAjp3IBQAAABzc6nIxbpfXu17z9HeA/x7GGJ9mAODY+a4Q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IBfdu7Y&#10;pKEwDKPwNQlC0FYUksIRrKxdwH0stXMfB3ASC7HRQrBIoYEkLpHAPeR5Jvh4//LADw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NwvHr8AACAASURBV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z&#10;MwEcztmw+9pOhl9LwH7Np9PJygwAAAAAcNRELjig29Ph8mK+MwTs2dvJ5v3DDAAAAABw1HxXCA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D8s3PHJgoF&#10;YRhFf5cnb0NLMdn+S7ACMyMNFExEVrCKF1w4p4QPJpnLD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AjcgEA&#10;AAAAAJAjcgEAAAAAAJAjcgEAAAAAAJAjcgEAAAAAAJAjcgEAAAAAAJAjcgEAAAAAAJAjcgEAAAAA&#10;AJCz/P4dD7t1tQRscsI+NgAAAAAAgA387Nb1YQbYxn7xWBIAAAAAALbgBh4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7ON4wwAAIABJREFU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iy87d4waRRiAYXiyOwrGInaWnsDCG0j63MUyZTpvJegpLAwYkpVEFHbFhEAEbQTZ1t0J&#10;vu7zwLTD8LXvPz8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COyAUAAAAAAECOyAUAAAAAAECOyAUAAAAA&#10;AECOyAUAAAAAAECOyAUAAAAAAECOyAUAAAAAAECOyAUAAAAAAECOyAUAAAAAAECOyAUAAAAAAECO&#10;yAUAAAAAAECOyAUAAAAAAECOyAUAAAAAAECOyAUAAAAAAECOyAUAAAAAAECOyAUAAAAAAECOyAUA&#10;AAAAAECOyAUAAAAAAECOyAUAAAAAAECOyAUAAAAAAEDOaAIAAAAAAMLemgAm8fFf/0CRCwAAAACA&#10;rMuj45dWgN3kukI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hMAAAAA9+1i+W0Y3p9v9I75fG81zmZLa8K67ze3+8OhHQD4/4lcAAAAwL1brK6Hxep6&#10;09cc/H6AdTcmAGAXuK4Q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HJELAAAAAACAHJELAAAA&#10;AACAHJELAAAAAACAHJELAAAAAACAHJELAAAAAACAHJELAAAAAACAHJELAAAAAACAHJELAAAAAACA&#10;HJELAAAAAACAHJELAAAAAACAHJELAAAAAACAHJELAAAAAACAHJELAAAAAACAHJELAAAAAACAHJEL&#10;AAAAAACAHJELAAAAAACAHJELAAAAAACAHJELAAAAAACAHJELAAAAAACAnNEEAAAA03r04vnVMNu7&#10;tQT88eN88eTu89cDSwAA8LdELgAAgKk93n9qBFg3f/BwuDMDAAAbcF0h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ePl0fHJMAwnpoDte/Xm9U8rAAAAAADA9vmT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DEAoLzAAAgAElEQVQ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6AHzt3qJNlGMdh+PnGG1QC&#10;G1WDR2GVWUwGms3P5GzYtEmiunkSHIIJCRwAh2CAjaToYEJwM9Lh/TZvd12H8NuedO/5Aw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M5kAAABgtdZOTt/9efTw2BJw4/eP8+VijFeWAADgtkQuAACAFbv4dnL88+3nQ0vAjY2j&#10;7S0rAABwF84VAg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CNyAQAAAAAAkCNyAQAAAAAAkCNy&#10;AQAAAAAAkCNyAQAAAAAAkCNyAQAAAAAAkCNyAQAAAAAAkCNyAQAAAAAAkCNyAQAAAAAAkCNyAQAA&#10;AAAAkCNyAQAAAAAAkCNyAQAAAAAAkCNyAQAAAAAAkCNyAQAAAAAAkCNyAQAAAAAAkCNyAQAAAAAA&#10;kCNyAQAAAAAAkCNyAQAAAAAAkCNyAQAAAAAAkCNyAQAAAAAAkDPtHOwtxxhLU8D8Ntfvje+XV4YA&#10;AAAAAICZTWOMx2OMp6aA+d2f1owAAAAAAAAr4Fwh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ZMJAKi5Pv/15cEY+5aA2d/Wy8UYbywBAAAA&#10;FIhcAOQsrq7Pzl68P7QEzGvjaHvLCgAAAECFc4U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TCYAAAAAgP/H6+dPvu4c7BkC5rf76dmHj2aAf4ef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CGOolMAACAASURBV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Pxlzw5IAAAAAAT9f92OQG8I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AAAAOxILgAAAAAAAHYkFwAAAAAA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LFzByUAwwAQBCFUQPwriI8qqJO+EvqrjoUZCfddO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hJLppAAAIABJREFU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ViYAAAAAgL/j6fHlfrlcTpaAmd/W8+vGCvC7iFwAAAAA8IdcXt9urQA7MY0LI8Bv4lwh&#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wBc7d0zbMABF&#10;UfRL9pIlagl0CJ/yKRxTCZOOHU0gVpdAiIernAPhjf9KHw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AAAA&#10;IEfkAgAAAAAAIEfkAgAAAAAAIEfkAgAAAAAAIEfkAgAAAAAAIEfkAgAAAAAAIEfkAgAAAAAAIEfk&#10;AgAAAAAAIEfkAgAAAAAAIEfkAgAAAAAAIEfkAgAAAAAAIEfkAgAAAAAAIEfkAgAAAAAAIEfkAgAA&#10;AAAAIEfkAgAAAAAAIEfkAgAAAAAAIEfkAgAAAAAAIEfkAgAAAAAAIEfkAgAAAAAAIEfkAgAA+Gfn&#10;bm0UCqMoin4h+KkMQScjkc8SmkLQAG4EAokcguaniQfJDmuVcOzOvQ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SIXAAAAAAAAOSIXAAAAAAAAOSIXAAAAAAAAOSIXAAAAAAAAOSIXAAAAAAAAOSI&#10;XAAAAAAAAOSIXAAAAAAAAOSIXAAAAAAAAOSIXAAAAAAAAOSIXAAAAAAAAOSIXAAAAAAAAOSIXAAA&#10;AAAAAOSIXAAAAAAAAOSIXAAAAAAAAOSIXAAAAAAAAOSIXAAAAAAAAOSIXAAAAAAAAOSIXAAAAAAA&#10;AOSIXAAAAAAAAOQsTQAAAAB82kS7/M8AACAASURBVGW1mcYYkyVgfj+H9dMKAHwDl1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iFwA&#10;AAAAAADkiFwAAAAAAADkiFwAAAAAAADkiFwAAAAAAADkiFwAAAAAAADkiFwAAAAAAADkiFwAAAAA&#10;AADkiFwAAAAAAADkiFwAAAAAAADkiFwAAAAAAADkiFwAAAAAAADkiFwAAAAAAADkiFwAAAAAAADk&#10;iFwAAAAAAADkiFwAAAAAAADkiFwAAAAAAADkiFwAAAAAAADkiFwAAAAAAADkiFwAAAAAAADkLE0A&#10;77O434+PMf4tAbM7mwAAAAAAvpvIBW90+zv9Xre7vSUAAAAAAGBe3hUC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82LPDkgAAAAABP1/3Y5Abyi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AAAAOxILgAAAAAAAHYkFwAAAAAA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5ddSTgAAIABJREFU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AAAAOxILgAAAAAAAHYkFwAAAAAA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Ig9OyABAAAAEPT/dTsCvSE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CIlgmrAAAgAElEQVQ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EbkAAAAAAADI&#10;EbkAAAAAAADIEbkAAAAAAADIEbkAAAAAAADIEbkAAAAAAADIEbkAAAAAAADIEbkAAAAAAADIEbkA&#10;AAAAAADIEbkAAAAAAADIEbkAAAAAAADIEbkAAAAAAADIEbkAAAAAAADIEbkAAAAAAADIEbkAAAAA&#10;AADIEbkAAAAAAADIEbkAAAAAAADIEbkAAAAAAADIEbkAAAAAAADIEbkAAAAAAADIGZ9ej4/X3Xw2&#10;BSzv4eNzawUAAAAAAFjeeH15/h6G4WAKWN7PPH9ZAQAAAAAAluddIQ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kiFwAAAAAAADki&#10;FwAAAAAAADkiFwAAAAAAADkiFwAAAAAAADkiFwAAAAAAADkiFwAAAAAAADkiFwAAAAAAADkiFwAA&#10;AAAAADkiFwAAAAAAADkiFwAAAAAAADkiFwAAAAAAADkiFwAAAAAAADkiFwAAAAAAADkiFwAAAAAA&#10;ADkiFwAAAAAAADkiFwAAAAAAADkiFwAAAAAAADkiFwAAAAAAADkiFwAAAAAAADmjCQAAAADgfsyn&#10;NyPAP/i9XPZWgHVxyQUAAAAAADdspundCrAu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AAA5IhcAAAAAAAA5IhcAAAAAAAA5IhcAAAAAAAA5IhcAAAAAAAA5IhcA&#10;AAAAAAA5IhcAAAAAAAA5IhcAAAAAAAA5IhcAAAAAAAA5IhcAAAAAAAA5IhcAAAAAAAA5IhcAAAAA&#10;AAA5IhcAAAAAAAA5IhcAAAAAAAA5IhcAAAAAAAA5IhcAAAAAAAA5IhcAAAAAAAA5IhcAAAAAAAA5&#10;IhcAAAAAAAA5IhcAAAAAwB87d0wDMAwEQfAL0wufwDOUlIFhEkmx0gyEa1c6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t0DmOIAAAlhSURBVA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JELgAAAAAAAHJELgAAAAAAAHJELgAAAAAAAHJELgAAAAAAAHJELgAAAAAAAHJELgAAAAAAAHJE&#10;LgAAAAAAAHJELgAAAAAAAHJELgAAAAAAAHJELgAAAAAAAHJELgAAAAAAAHJELgAAAAAAAHJELgAA&#10;AAAAAHJELgAAAAAAAHJELgAAAAAAAHJELgAAAAAAAHJELgAAAAAAAHJELgAAAAAAAHJELgAAAAAA&#10;AHLWzGwzwG8eEwAAAAAAwPfWe917hC4AAAAAAABC3BUC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">
                <v:rect id="Rectangle 3" o:spid="_x0000_s1027" style="position:absolute;width:80810;height:10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" fillcolor="#4b4b4b" stroked="f" strokecolor="#4a7ebb" strokeweight="1.5pt">
                  <v:shadow on="t" opacity="22938f" offset="0"/>
                  <v:path arrowok="t"/>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11255;top:79129;width:21061;height:17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">
                  <v:imagedata r:id="rId14" o:title=""/>
                </v:shape>
                <v:shape id="Picture 17" o:spid="_x0000_s1029" type="#_x0000_t75" alt="lines.png" style="position:absolute;left:53082;top:34319;width:19594;height:170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">
                  <v:imagedata r:id="rId15" o:title="lines"/>
                </v:shape>
              </v:group>
            </w:pict>
          </mc:Fallback>
        </mc:AlternateContent>
      </w:r>
      <w:bookmarkEnd w:id="0"/>
      <w:bookmarkEnd w:id="1"/>
      <w:bookmarkEnd w:id="2"/>
      <w:bookmarkEnd w:id="3"/>
      <w:bookmarkEnd w:id="4"/>
      <w:bookmarkEnd w:id="5"/>
      <w:bookmarkEnd w:id="6"/>
    </w:p>
    <w:p w14:paraId="548D765B" w14:textId="22A55743" w:rsidR="006C5C83" w:rsidRPr="00570DD5" w:rsidRDefault="006C5C83" w:rsidP="00892F5C">
      <w:pPr>
        <w:pStyle w:val="Chapterheading"/>
        <w:rPr>
          <w:sz w:val="68"/>
          <w:szCs w:val="68"/>
        </w:rPr>
      </w:pPr>
    </w:p>
    <w:p w14:paraId="4B69CE95" w14:textId="05A512D9" w:rsidR="00722885" w:rsidRPr="00FF2B5B" w:rsidRDefault="00773A7A" w:rsidP="00096EFE">
      <w:pPr>
        <w:pStyle w:val="Chapterheading"/>
        <w:rPr>
          <w:sz w:val="68"/>
          <w:szCs w:val="68"/>
        </w:rPr>
      </w:pPr>
      <w:bookmarkStart w:id="7" w:name="_Toc42779034"/>
      <w:bookmarkStart w:id="8" w:name="_Toc69891094"/>
      <w:bookmarkStart w:id="9" w:name="_Toc74061869"/>
      <w:bookmarkStart w:id="10" w:name="_Toc74305390"/>
      <w:bookmarkStart w:id="11" w:name="_Toc74729934"/>
      <w:bookmarkStart w:id="12" w:name="_Toc74844337"/>
      <w:bookmarkStart w:id="13" w:name="_Toc75435892"/>
      <w:r w:rsidRPr="00FF2B5B">
        <w:rPr>
          <w:color w:val="FFFFFF" w:themeColor="background1"/>
          <w:sz w:val="68"/>
          <w:szCs w:val="68"/>
        </w:rPr>
        <w:t xml:space="preserve">Remuneration </w:t>
      </w:r>
      <w:r w:rsidR="00CC1DD0" w:rsidRPr="00FF2B5B">
        <w:rPr>
          <w:color w:val="FFFFFF" w:themeColor="background1"/>
          <w:sz w:val="68"/>
          <w:szCs w:val="68"/>
        </w:rPr>
        <w:t>b</w:t>
      </w:r>
      <w:r w:rsidRPr="00FF2B5B">
        <w:rPr>
          <w:color w:val="FFFFFF" w:themeColor="background1"/>
          <w:sz w:val="68"/>
          <w:szCs w:val="68"/>
        </w:rPr>
        <w:t xml:space="preserve">ands for </w:t>
      </w:r>
      <w:r w:rsidR="00CC1DD0" w:rsidRPr="00FF2B5B">
        <w:rPr>
          <w:color w:val="FFFFFF" w:themeColor="background1"/>
          <w:sz w:val="68"/>
          <w:szCs w:val="68"/>
        </w:rPr>
        <w:t>e</w:t>
      </w:r>
      <w:r w:rsidRPr="00FF2B5B">
        <w:rPr>
          <w:color w:val="FFFFFF" w:themeColor="background1"/>
          <w:sz w:val="68"/>
          <w:szCs w:val="68"/>
        </w:rPr>
        <w:t xml:space="preserve">xecutives </w:t>
      </w:r>
      <w:r w:rsidR="00CC1DD0" w:rsidRPr="00FF2B5B">
        <w:rPr>
          <w:color w:val="FFFFFF" w:themeColor="background1"/>
          <w:sz w:val="68"/>
          <w:szCs w:val="68"/>
        </w:rPr>
        <w:t>e</w:t>
      </w:r>
      <w:r w:rsidRPr="00FF2B5B">
        <w:rPr>
          <w:color w:val="FFFFFF" w:themeColor="background1"/>
          <w:sz w:val="68"/>
          <w:szCs w:val="68"/>
        </w:rPr>
        <w:t xml:space="preserve">mployed in </w:t>
      </w:r>
      <w:r w:rsidR="00CC1DD0" w:rsidRPr="00FF2B5B">
        <w:rPr>
          <w:color w:val="FFFFFF" w:themeColor="background1"/>
          <w:sz w:val="68"/>
          <w:szCs w:val="68"/>
        </w:rPr>
        <w:t>p</w:t>
      </w:r>
      <w:r w:rsidRPr="00FF2B5B">
        <w:rPr>
          <w:color w:val="FFFFFF" w:themeColor="background1"/>
          <w:sz w:val="68"/>
          <w:szCs w:val="68"/>
        </w:rPr>
        <w:t xml:space="preserve">ublic </w:t>
      </w:r>
      <w:r w:rsidR="00CC1DD0" w:rsidRPr="00FF2B5B">
        <w:rPr>
          <w:color w:val="FFFFFF" w:themeColor="background1"/>
          <w:sz w:val="68"/>
          <w:szCs w:val="68"/>
        </w:rPr>
        <w:t>s</w:t>
      </w:r>
      <w:r w:rsidRPr="00FF2B5B">
        <w:rPr>
          <w:color w:val="FFFFFF" w:themeColor="background1"/>
          <w:sz w:val="68"/>
          <w:szCs w:val="68"/>
        </w:rPr>
        <w:t xml:space="preserve">ervice </w:t>
      </w:r>
      <w:r w:rsidR="00CC1DD0" w:rsidRPr="00FF2B5B">
        <w:rPr>
          <w:color w:val="FFFFFF" w:themeColor="background1"/>
          <w:sz w:val="68"/>
          <w:szCs w:val="68"/>
        </w:rPr>
        <w:t>b</w:t>
      </w:r>
      <w:r w:rsidRPr="00FF2B5B">
        <w:rPr>
          <w:color w:val="FFFFFF" w:themeColor="background1"/>
          <w:sz w:val="68"/>
          <w:szCs w:val="68"/>
        </w:rPr>
        <w:t>odies</w:t>
      </w:r>
      <w:r w:rsidR="00B1468A" w:rsidRPr="00FF2B5B">
        <w:rPr>
          <w:color w:val="FFFFFF" w:themeColor="background1"/>
          <w:sz w:val="68"/>
          <w:szCs w:val="68"/>
        </w:rPr>
        <w:t xml:space="preserve"> (Victoria) </w:t>
      </w:r>
      <w:r w:rsidRPr="00FF2B5B">
        <w:rPr>
          <w:color w:val="FFFFFF" w:themeColor="background1"/>
          <w:sz w:val="68"/>
          <w:szCs w:val="68"/>
        </w:rPr>
        <w:br/>
      </w:r>
      <w:r w:rsidR="00C75992">
        <w:rPr>
          <w:color w:val="FFFFFF" w:themeColor="background1"/>
          <w:sz w:val="68"/>
          <w:szCs w:val="68"/>
        </w:rPr>
        <w:t>A</w:t>
      </w:r>
      <w:r w:rsidR="00B1468A" w:rsidRPr="00FF2B5B">
        <w:rPr>
          <w:color w:val="FFFFFF" w:themeColor="background1"/>
          <w:sz w:val="68"/>
          <w:szCs w:val="68"/>
        </w:rPr>
        <w:t xml:space="preserve">nnual </w:t>
      </w:r>
      <w:r w:rsidR="00C75992">
        <w:rPr>
          <w:color w:val="FFFFFF" w:themeColor="background1"/>
          <w:sz w:val="68"/>
          <w:szCs w:val="68"/>
        </w:rPr>
        <w:t>A</w:t>
      </w:r>
      <w:r w:rsidR="00B1468A" w:rsidRPr="00FF2B5B">
        <w:rPr>
          <w:color w:val="FFFFFF" w:themeColor="background1"/>
          <w:sz w:val="68"/>
          <w:szCs w:val="68"/>
        </w:rPr>
        <w:t>djustment Determination 202</w:t>
      </w:r>
      <w:bookmarkEnd w:id="7"/>
      <w:r w:rsidRPr="00FF2B5B">
        <w:rPr>
          <w:color w:val="FFFFFF" w:themeColor="background1"/>
          <w:sz w:val="68"/>
          <w:szCs w:val="68"/>
        </w:rPr>
        <w:t>1</w:t>
      </w:r>
      <w:bookmarkEnd w:id="8"/>
      <w:bookmarkEnd w:id="9"/>
      <w:bookmarkEnd w:id="10"/>
      <w:bookmarkEnd w:id="11"/>
      <w:bookmarkEnd w:id="12"/>
      <w:bookmarkEnd w:id="13"/>
      <w:r w:rsidR="003324CD" w:rsidRPr="00FF2B5B">
        <w:rPr>
          <w:sz w:val="68"/>
          <w:szCs w:val="68"/>
        </w:rPr>
        <w:t xml:space="preserve"> </w:t>
      </w:r>
    </w:p>
    <w:p w14:paraId="606CD8ED" w14:textId="77777777" w:rsidR="002F6361" w:rsidRDefault="002F6361" w:rsidP="00B572BC">
      <w:pPr>
        <w:pStyle w:val="VIRTHeading3"/>
        <w:spacing w:before="240"/>
        <w:rPr>
          <w:b/>
          <w:bCs/>
          <w:noProof/>
        </w:rPr>
      </w:pPr>
      <w:bookmarkStart w:id="14" w:name="_Toc42179807"/>
      <w:bookmarkStart w:id="15" w:name="_Toc42267146"/>
      <w:bookmarkStart w:id="16" w:name="_Toc41568740"/>
      <w:bookmarkStart w:id="17" w:name="_Toc42592951"/>
      <w:bookmarkStart w:id="18" w:name="_Hlk17960469"/>
    </w:p>
    <w:p w14:paraId="6C9DBE34" w14:textId="77777777" w:rsidR="006A0BDD" w:rsidRDefault="006A0BDD" w:rsidP="00B572BC">
      <w:pPr>
        <w:pStyle w:val="VIRTHeading3"/>
        <w:spacing w:before="240"/>
        <w:rPr>
          <w:b/>
          <w:bCs/>
          <w:noProof/>
        </w:rPr>
        <w:sectPr w:rsidR="006A0BDD" w:rsidSect="00083944">
          <w:headerReference w:type="even" r:id="rId16"/>
          <w:headerReference w:type="default" r:id="rId17"/>
          <w:footerReference w:type="even" r:id="rId18"/>
          <w:footerReference w:type="default" r:id="rId19"/>
          <w:headerReference w:type="first" r:id="rId20"/>
          <w:footerReference w:type="first" r:id="rId21"/>
          <w:type w:val="oddPage"/>
          <w:pgSz w:w="11906" w:h="16838"/>
          <w:pgMar w:top="1701" w:right="1701" w:bottom="1559" w:left="1701" w:header="708" w:footer="708" w:gutter="0"/>
          <w:cols w:space="708"/>
          <w:titlePg/>
          <w:docGrid w:linePitch="360"/>
        </w:sectPr>
      </w:pPr>
    </w:p>
    <w:tbl>
      <w:tblPr>
        <w:tblStyle w:val="ListTable3-Accent22"/>
        <w:tblW w:w="0" w:type="auto"/>
        <w:tblLook w:val="04A0" w:firstRow="1" w:lastRow="0" w:firstColumn="1" w:lastColumn="0" w:noHBand="0" w:noVBand="1"/>
      </w:tblPr>
      <w:tblGrid>
        <w:gridCol w:w="4292"/>
        <w:gridCol w:w="4212"/>
      </w:tblGrid>
      <w:tr w:rsidR="00EA60FD" w:rsidRPr="00FF5117" w14:paraId="5AB50267" w14:textId="77777777" w:rsidTr="001A25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92" w:type="dxa"/>
            <w:shd w:val="clear" w:color="auto" w:fill="auto"/>
            <w:vAlign w:val="bottom"/>
          </w:tcPr>
          <w:p w14:paraId="0A7ABB08" w14:textId="1BF04BEF" w:rsidR="00092CD4" w:rsidRPr="00FF5117" w:rsidRDefault="00092CD4" w:rsidP="00B572BC">
            <w:pPr>
              <w:pStyle w:val="VIRTHeading3"/>
              <w:spacing w:before="240"/>
              <w:rPr>
                <w:noProof/>
              </w:rPr>
            </w:pPr>
            <w:r w:rsidRPr="00FF5117">
              <w:rPr>
                <w:noProof/>
              </w:rPr>
              <w:lastRenderedPageBreak/>
              <w:t>DETERMINATION</w:t>
            </w:r>
          </w:p>
        </w:tc>
        <w:tc>
          <w:tcPr>
            <w:tcW w:w="4212" w:type="dxa"/>
            <w:shd w:val="clear" w:color="auto" w:fill="auto"/>
          </w:tcPr>
          <w:p w14:paraId="2165D54F" w14:textId="2E440AE0" w:rsidR="00092CD4" w:rsidRPr="00FF5117" w:rsidRDefault="00092CD4" w:rsidP="002D2766">
            <w:pPr>
              <w:spacing w:line="276" w:lineRule="auto"/>
              <w:jc w:val="right"/>
              <w:cnfStyle w:val="100000000000" w:firstRow="1" w:lastRow="0" w:firstColumn="0" w:lastColumn="0" w:oddVBand="0" w:evenVBand="0" w:oddHBand="0" w:evenHBand="0" w:firstRowFirstColumn="0" w:firstRowLastColumn="0" w:lastRowFirstColumn="0" w:lastRowLastColumn="0"/>
              <w:rPr>
                <w:rFonts w:eastAsia="Rockwell" w:cs="Times New Roman"/>
                <w:b w:val="0"/>
                <w:bCs w:val="0"/>
                <w:color w:val="4D4D4D"/>
                <w:sz w:val="26"/>
              </w:rPr>
            </w:pPr>
            <w:r w:rsidRPr="00FF5117">
              <w:rPr>
                <w:rFonts w:eastAsia="Rockwell" w:cs="Times New Roman"/>
                <w:b w:val="0"/>
                <w:bCs w:val="0"/>
                <w:color w:val="4D4D4D"/>
                <w:sz w:val="26"/>
              </w:rPr>
              <w:t>[202</w:t>
            </w:r>
            <w:r w:rsidR="0094160A">
              <w:rPr>
                <w:rFonts w:eastAsia="Rockwell" w:cs="Times New Roman"/>
                <w:b w:val="0"/>
                <w:bCs w:val="0"/>
                <w:color w:val="4D4D4D"/>
                <w:sz w:val="26"/>
              </w:rPr>
              <w:t>1</w:t>
            </w:r>
            <w:r w:rsidRPr="00FF5117">
              <w:rPr>
                <w:rFonts w:eastAsia="Rockwell" w:cs="Times New Roman"/>
                <w:b w:val="0"/>
                <w:bCs w:val="0"/>
                <w:color w:val="4D4D4D"/>
                <w:sz w:val="26"/>
              </w:rPr>
              <w:t>] D</w:t>
            </w:r>
            <w:r w:rsidR="00FA6B4E">
              <w:rPr>
                <w:rFonts w:eastAsia="Rockwell" w:cs="Times New Roman"/>
                <w:b w:val="0"/>
                <w:bCs w:val="0"/>
                <w:color w:val="4D4D4D"/>
                <w:sz w:val="26"/>
              </w:rPr>
              <w:t>VPS</w:t>
            </w:r>
            <w:r w:rsidR="00306A2A">
              <w:rPr>
                <w:rFonts w:eastAsia="Rockwell" w:cs="Times New Roman"/>
                <w:b w:val="0"/>
                <w:bCs w:val="0"/>
                <w:color w:val="4D4D4D"/>
                <w:sz w:val="26"/>
              </w:rPr>
              <w:t>A</w:t>
            </w:r>
            <w:r w:rsidRPr="00FF5117">
              <w:rPr>
                <w:rFonts w:eastAsia="Rockwell" w:cs="Times New Roman"/>
                <w:b w:val="0"/>
                <w:bCs w:val="0"/>
                <w:color w:val="4D4D4D"/>
                <w:sz w:val="26"/>
              </w:rPr>
              <w:t xml:space="preserve"> 01</w:t>
            </w:r>
          </w:p>
        </w:tc>
      </w:tr>
    </w:tbl>
    <w:p w14:paraId="6D2A06ED" w14:textId="597257A5" w:rsidR="00580021" w:rsidRPr="00D57564" w:rsidRDefault="00580021" w:rsidP="00D57564">
      <w:pPr>
        <w:pStyle w:val="Parapraph"/>
        <w:rPr>
          <w:i/>
          <w:iCs/>
        </w:rPr>
      </w:pPr>
      <w:r w:rsidRPr="00D57564">
        <w:rPr>
          <w:i/>
          <w:iCs/>
        </w:rPr>
        <w:t xml:space="preserve">Victorian Independent Remuneration Tribunal and Improving Parliamentary Standards Act 2019 </w:t>
      </w:r>
      <w:r w:rsidRPr="00342A70">
        <w:t>(Vic)</w:t>
      </w:r>
    </w:p>
    <w:p w14:paraId="0058A651" w14:textId="177913B4" w:rsidR="00580021" w:rsidRPr="00C8642E" w:rsidRDefault="00DF4E67" w:rsidP="00D57564">
      <w:pPr>
        <w:pStyle w:val="Parapraph"/>
      </w:pPr>
      <w:r>
        <w:t>Part 3</w:t>
      </w:r>
      <w:r w:rsidR="00580021" w:rsidRPr="00C8642E">
        <w:t>—</w:t>
      </w:r>
      <w:r w:rsidR="00F26412">
        <w:t>Determinations for annual adjustments in relation to executives employed in public service bodies</w:t>
      </w:r>
      <w:r w:rsidR="00580021" w:rsidRPr="00C8642E">
        <w:t>.</w:t>
      </w:r>
    </w:p>
    <w:p w14:paraId="338F15B3" w14:textId="6C679A9C" w:rsidR="00580021" w:rsidRPr="00C8642E" w:rsidRDefault="00F26412" w:rsidP="00892F5C">
      <w:pPr>
        <w:pStyle w:val="Chapterheading"/>
      </w:pPr>
      <w:bookmarkStart w:id="19" w:name="_Toc42779035"/>
      <w:bookmarkStart w:id="20" w:name="_Toc69891095"/>
      <w:bookmarkStart w:id="21" w:name="_Toc74061870"/>
      <w:bookmarkStart w:id="22" w:name="_Toc74305391"/>
      <w:bookmarkStart w:id="23" w:name="_Toc74729936"/>
      <w:bookmarkStart w:id="24" w:name="_Toc74844338"/>
      <w:bookmarkStart w:id="25" w:name="_Toc75435893"/>
      <w:r w:rsidRPr="00383BCA">
        <w:rPr>
          <w:sz w:val="56"/>
          <w:szCs w:val="56"/>
        </w:rPr>
        <w:t xml:space="preserve">Remuneration </w:t>
      </w:r>
      <w:r w:rsidR="00FE61A2" w:rsidRPr="00383BCA">
        <w:rPr>
          <w:sz w:val="56"/>
          <w:szCs w:val="56"/>
        </w:rPr>
        <w:t>b</w:t>
      </w:r>
      <w:r w:rsidRPr="00383BCA">
        <w:rPr>
          <w:sz w:val="56"/>
          <w:szCs w:val="56"/>
        </w:rPr>
        <w:t xml:space="preserve">ands for </w:t>
      </w:r>
      <w:r w:rsidR="00FE61A2" w:rsidRPr="00383BCA">
        <w:rPr>
          <w:sz w:val="56"/>
          <w:szCs w:val="56"/>
        </w:rPr>
        <w:t>e</w:t>
      </w:r>
      <w:r w:rsidRPr="00383BCA">
        <w:rPr>
          <w:sz w:val="56"/>
          <w:szCs w:val="56"/>
        </w:rPr>
        <w:t xml:space="preserve">xecutives </w:t>
      </w:r>
      <w:r w:rsidR="00FE61A2" w:rsidRPr="00383BCA">
        <w:rPr>
          <w:sz w:val="56"/>
          <w:szCs w:val="56"/>
        </w:rPr>
        <w:t>e</w:t>
      </w:r>
      <w:r w:rsidRPr="00383BCA">
        <w:rPr>
          <w:sz w:val="56"/>
          <w:szCs w:val="56"/>
        </w:rPr>
        <w:t xml:space="preserve">mployed in </w:t>
      </w:r>
      <w:r w:rsidR="00FE61A2" w:rsidRPr="00383BCA">
        <w:rPr>
          <w:sz w:val="56"/>
          <w:szCs w:val="56"/>
        </w:rPr>
        <w:t>p</w:t>
      </w:r>
      <w:r w:rsidRPr="00383BCA">
        <w:rPr>
          <w:sz w:val="56"/>
          <w:szCs w:val="56"/>
        </w:rPr>
        <w:t xml:space="preserve">ublic </w:t>
      </w:r>
      <w:r w:rsidR="00FE61A2" w:rsidRPr="00383BCA">
        <w:rPr>
          <w:sz w:val="56"/>
          <w:szCs w:val="56"/>
        </w:rPr>
        <w:t>s</w:t>
      </w:r>
      <w:r w:rsidRPr="00383BCA">
        <w:rPr>
          <w:sz w:val="56"/>
          <w:szCs w:val="56"/>
        </w:rPr>
        <w:t xml:space="preserve">ervice </w:t>
      </w:r>
      <w:r w:rsidR="00FE61A2" w:rsidRPr="00383BCA">
        <w:rPr>
          <w:sz w:val="56"/>
          <w:szCs w:val="56"/>
        </w:rPr>
        <w:t>b</w:t>
      </w:r>
      <w:r w:rsidRPr="00383BCA">
        <w:rPr>
          <w:sz w:val="56"/>
          <w:szCs w:val="56"/>
        </w:rPr>
        <w:t xml:space="preserve">odies (Victoria) </w:t>
      </w:r>
      <w:r w:rsidR="00F44E34">
        <w:rPr>
          <w:sz w:val="56"/>
          <w:szCs w:val="56"/>
        </w:rPr>
        <w:t>A</w:t>
      </w:r>
      <w:r w:rsidRPr="00383BCA">
        <w:rPr>
          <w:sz w:val="56"/>
          <w:szCs w:val="56"/>
        </w:rPr>
        <w:t xml:space="preserve">nnual </w:t>
      </w:r>
      <w:r w:rsidR="00F44E34">
        <w:rPr>
          <w:sz w:val="56"/>
          <w:szCs w:val="56"/>
        </w:rPr>
        <w:t>A</w:t>
      </w:r>
      <w:r w:rsidRPr="00383BCA">
        <w:rPr>
          <w:sz w:val="56"/>
          <w:szCs w:val="56"/>
        </w:rPr>
        <w:t>djustment Determination 2021</w:t>
      </w:r>
      <w:r w:rsidR="00236950">
        <w:br/>
      </w:r>
      <w:r w:rsidR="00580021">
        <w:rPr>
          <w:noProof/>
        </w:rPr>
        <w:drawing>
          <wp:inline distT="0" distB="0" distL="0" distR="0" wp14:anchorId="6F8388FE" wp14:editId="0B6DB268">
            <wp:extent cx="2218055" cy="254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2">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bookmarkEnd w:id="19"/>
      <w:bookmarkEnd w:id="20"/>
      <w:bookmarkEnd w:id="21"/>
      <w:bookmarkEnd w:id="22"/>
      <w:bookmarkEnd w:id="23"/>
      <w:bookmarkEnd w:id="24"/>
      <w:bookmarkEnd w:id="25"/>
    </w:p>
    <w:p w14:paraId="7BFED1D7" w14:textId="5DA34157" w:rsidR="00AE2AE9" w:rsidRDefault="007002AF" w:rsidP="007148DE">
      <w:pPr>
        <w:pStyle w:val="Parapraph"/>
        <w:numPr>
          <w:ilvl w:val="0"/>
          <w:numId w:val="7"/>
        </w:numPr>
        <w:jc w:val="left"/>
      </w:pPr>
      <w:r w:rsidRPr="005A46B5">
        <w:t xml:space="preserve">Pursuant to section </w:t>
      </w:r>
      <w:r w:rsidR="0053621B">
        <w:t>16</w:t>
      </w:r>
      <w:r w:rsidRPr="005A46B5">
        <w:t xml:space="preserve"> of the </w:t>
      </w:r>
      <w:r w:rsidRPr="005A46B5">
        <w:rPr>
          <w:i/>
          <w:iCs/>
        </w:rPr>
        <w:t xml:space="preserve">Victorian Independent Remuneration Tribunal and Improving Parliament Standards Act 2019 </w:t>
      </w:r>
      <w:r w:rsidRPr="005A46B5">
        <w:t>(Vic) (VIRTIPS Act), the Tribunal determine</w:t>
      </w:r>
      <w:r>
        <w:t>s</w:t>
      </w:r>
      <w:r w:rsidRPr="005A46B5">
        <w:t xml:space="preserve"> </w:t>
      </w:r>
      <w:r>
        <w:t xml:space="preserve">to make the following </w:t>
      </w:r>
      <w:r w:rsidR="00F855B3">
        <w:t>adjustments</w:t>
      </w:r>
      <w:r w:rsidR="002E0DE9">
        <w:t xml:space="preserve"> to the </w:t>
      </w:r>
      <w:r w:rsidR="002E0DE9" w:rsidRPr="00C64B3A">
        <w:rPr>
          <w:i/>
          <w:iCs/>
        </w:rPr>
        <w:t>Remuneration bands for executives employed in public service bodies (Victoria) Determination</w:t>
      </w:r>
      <w:r w:rsidR="00941EC1">
        <w:rPr>
          <w:i/>
          <w:iCs/>
        </w:rPr>
        <w:t xml:space="preserve"> No.</w:t>
      </w:r>
      <w:r w:rsidR="002E0DE9" w:rsidRPr="00C64B3A">
        <w:rPr>
          <w:i/>
          <w:iCs/>
        </w:rPr>
        <w:t xml:space="preserve"> 01/2020</w:t>
      </w:r>
      <w:r>
        <w:t xml:space="preserve">. </w:t>
      </w:r>
    </w:p>
    <w:p w14:paraId="1ED65B9F" w14:textId="12D6C5F4" w:rsidR="00EF5F2C" w:rsidRDefault="00AE2AE9" w:rsidP="00AE2AE9">
      <w:pPr>
        <w:pStyle w:val="Parapraph"/>
        <w:ind w:left="720"/>
        <w:jc w:val="left"/>
      </w:pPr>
      <w:r>
        <w:t xml:space="preserve">A.1 </w:t>
      </w:r>
      <w:r w:rsidR="007002AF">
        <w:t>D</w:t>
      </w:r>
      <w:r w:rsidR="00496B86">
        <w:t xml:space="preserve">elete </w:t>
      </w:r>
      <w:r w:rsidR="00D34CDE">
        <w:t>clause 5.</w:t>
      </w:r>
      <w:r w:rsidR="00C64B3A">
        <w:t xml:space="preserve">1 </w:t>
      </w:r>
      <w:r w:rsidR="004F1571">
        <w:t>and replace it with the following</w:t>
      </w:r>
      <w:r w:rsidR="00EF5F2C">
        <w:t>:</w:t>
      </w:r>
    </w:p>
    <w:p w14:paraId="02D6A6CB" w14:textId="074A3C28" w:rsidR="007F6499" w:rsidRDefault="007F6499" w:rsidP="00AE2AE9">
      <w:pPr>
        <w:pStyle w:val="Paragraph"/>
        <w:ind w:left="1729" w:hanging="510"/>
        <w:rPr>
          <w:bCs/>
        </w:rPr>
      </w:pPr>
      <w:r w:rsidRPr="002E04B6">
        <w:rPr>
          <w:bCs/>
        </w:rPr>
        <w:t>5.1 The values of the remuneration bands for subordinate executives employed in public service bodies are</w:t>
      </w:r>
      <w:r w:rsidR="00013528">
        <w:rPr>
          <w:bCs/>
        </w:rPr>
        <w:t xml:space="preserve"> </w:t>
      </w:r>
      <w:r w:rsidR="00AB17D6">
        <w:rPr>
          <w:bCs/>
        </w:rPr>
        <w:t>the values set out in table</w:t>
      </w:r>
      <w:r w:rsidR="00AE2AE9">
        <w:rPr>
          <w:bCs/>
        </w:rPr>
        <w:t> </w:t>
      </w:r>
      <w:r w:rsidR="00AB17D6">
        <w:rPr>
          <w:bCs/>
        </w:rPr>
        <w:t xml:space="preserve">1. </w:t>
      </w:r>
    </w:p>
    <w:p w14:paraId="54F892BC" w14:textId="71369D0C" w:rsidR="00C24454" w:rsidRDefault="00C24454" w:rsidP="00C24454">
      <w:pPr>
        <w:pStyle w:val="Parapraph"/>
        <w:ind w:left="1191" w:hanging="471"/>
        <w:jc w:val="left"/>
        <w:rPr>
          <w:bCs/>
        </w:rPr>
      </w:pPr>
      <w:r>
        <w:t>A.2 Delete ‘Executive Officer’ in sub-clause 5.2(a) and replace it with ‘Senior Executive Service’</w:t>
      </w:r>
      <w:r w:rsidR="002A58DA">
        <w:t>.</w:t>
      </w:r>
    </w:p>
    <w:p w14:paraId="56939985" w14:textId="5B0E8B62" w:rsidR="007002AF" w:rsidRDefault="00B61C4B" w:rsidP="00EE3DCE">
      <w:pPr>
        <w:pStyle w:val="Paragraph"/>
        <w:ind w:left="1219" w:hanging="510"/>
        <w:rPr>
          <w:bCs/>
        </w:rPr>
      </w:pPr>
      <w:r>
        <w:rPr>
          <w:bCs/>
        </w:rPr>
        <w:t>A.</w:t>
      </w:r>
      <w:r w:rsidR="00C24454">
        <w:rPr>
          <w:bCs/>
        </w:rPr>
        <w:t>3</w:t>
      </w:r>
      <w:r w:rsidR="007002AF">
        <w:rPr>
          <w:bCs/>
        </w:rPr>
        <w:t xml:space="preserve"> Delete</w:t>
      </w:r>
      <w:r w:rsidR="002E0DE9">
        <w:rPr>
          <w:bCs/>
        </w:rPr>
        <w:t xml:space="preserve"> table 1 and table 2 </w:t>
      </w:r>
      <w:r>
        <w:rPr>
          <w:bCs/>
        </w:rPr>
        <w:t xml:space="preserve">and replace </w:t>
      </w:r>
      <w:r w:rsidR="0053621B">
        <w:rPr>
          <w:bCs/>
        </w:rPr>
        <w:t>them</w:t>
      </w:r>
      <w:r>
        <w:rPr>
          <w:bCs/>
        </w:rPr>
        <w:t xml:space="preserve"> with the following:</w:t>
      </w:r>
    </w:p>
    <w:p w14:paraId="5D11750D" w14:textId="6922ED6F" w:rsidR="0073539C" w:rsidRDefault="0073539C" w:rsidP="00941EC1">
      <w:pPr>
        <w:pStyle w:val="Tableheading"/>
      </w:pPr>
      <w:r>
        <w:lastRenderedPageBreak/>
        <w:t xml:space="preserve">Table </w:t>
      </w:r>
      <w:r w:rsidR="00B61C4B">
        <w:t>1</w:t>
      </w:r>
      <w:r>
        <w:t>: values of remuneration bands for subordinate executives</w:t>
      </w:r>
      <w:r w:rsidR="00F523C8">
        <w:t xml:space="preserve"> from 1 July 2021</w:t>
      </w:r>
    </w:p>
    <w:tbl>
      <w:tblPr>
        <w:tblStyle w:val="ListTable3-Accent2"/>
        <w:tblW w:w="5000" w:type="pct"/>
        <w:tblLook w:val="04A0" w:firstRow="1" w:lastRow="0" w:firstColumn="1" w:lastColumn="0" w:noHBand="0" w:noVBand="1"/>
      </w:tblPr>
      <w:tblGrid>
        <w:gridCol w:w="2850"/>
        <w:gridCol w:w="2372"/>
        <w:gridCol w:w="3272"/>
      </w:tblGrid>
      <w:tr w:rsidR="0073539C" w:rsidRPr="004E25A2" w14:paraId="0101BFBF" w14:textId="77777777" w:rsidTr="007F07A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tcPr>
          <w:p w14:paraId="01C45103" w14:textId="77777777" w:rsidR="0073539C" w:rsidRPr="004B28E7" w:rsidRDefault="0073539C" w:rsidP="00B61C4B">
            <w:pPr>
              <w:pStyle w:val="Textinthetable"/>
              <w:keepNext/>
              <w:rPr>
                <w:color w:val="FFFFFF" w:themeColor="background1"/>
              </w:rPr>
            </w:pPr>
            <w:r>
              <w:rPr>
                <w:color w:val="FFFFFF" w:themeColor="background1"/>
              </w:rPr>
              <w:t>Classification</w:t>
            </w:r>
          </w:p>
        </w:tc>
        <w:tc>
          <w:tcPr>
            <w:tcW w:w="1396" w:type="pct"/>
          </w:tcPr>
          <w:p w14:paraId="63649909" w14:textId="77777777" w:rsidR="0073539C" w:rsidRPr="00A153D6" w:rsidRDefault="0073539C" w:rsidP="00B61C4B">
            <w:pPr>
              <w:pStyle w:val="Textinthetable"/>
              <w:keepNext/>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4B28E7">
              <w:rPr>
                <w:color w:val="FFFFFF" w:themeColor="background1"/>
              </w:rPr>
              <w:t>Base of band TRP</w:t>
            </w:r>
            <w:r w:rsidRPr="004B28E7">
              <w:rPr>
                <w:color w:val="FFFFFF" w:themeColor="background1"/>
              </w:rPr>
              <w:br/>
              <w:t xml:space="preserve">$ per </w:t>
            </w:r>
            <w:r>
              <w:rPr>
                <w:color w:val="FFFFFF" w:themeColor="background1"/>
              </w:rPr>
              <w:t>annum</w:t>
            </w:r>
          </w:p>
        </w:tc>
        <w:tc>
          <w:tcPr>
            <w:tcW w:w="1926" w:type="pct"/>
          </w:tcPr>
          <w:p w14:paraId="254FC9E9" w14:textId="77777777" w:rsidR="0073539C" w:rsidRPr="00A153D6" w:rsidRDefault="0073539C" w:rsidP="00B61C4B">
            <w:pPr>
              <w:pStyle w:val="Textinthetable"/>
              <w:keepNext/>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4B28E7">
              <w:rPr>
                <w:color w:val="FFFFFF" w:themeColor="background1"/>
              </w:rPr>
              <w:t>Top of band TRP</w:t>
            </w:r>
            <w:r w:rsidRPr="004B28E7">
              <w:rPr>
                <w:color w:val="FFFFFF" w:themeColor="background1"/>
              </w:rPr>
              <w:br/>
              <w:t xml:space="preserve">$ per </w:t>
            </w:r>
            <w:r>
              <w:rPr>
                <w:color w:val="FFFFFF" w:themeColor="background1"/>
              </w:rPr>
              <w:t>annum</w:t>
            </w:r>
          </w:p>
        </w:tc>
      </w:tr>
      <w:tr w:rsidR="00725E6A" w:rsidRPr="004E25A2" w14:paraId="5C651F2D" w14:textId="77777777" w:rsidTr="00F50639">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3B25BC88" w14:textId="094A8B6F" w:rsidR="00725E6A" w:rsidRPr="0023667A" w:rsidRDefault="00725E6A" w:rsidP="00725E6A">
            <w:pPr>
              <w:pStyle w:val="Textinthetable"/>
              <w:keepNext/>
              <w:rPr>
                <w:b w:val="0"/>
                <w:bCs/>
              </w:rPr>
            </w:pPr>
            <w:r w:rsidRPr="0023667A">
              <w:rPr>
                <w:b w:val="0"/>
                <w:bCs/>
              </w:rPr>
              <w:t xml:space="preserve">Senior Executive Service-3 </w:t>
            </w:r>
          </w:p>
        </w:tc>
        <w:tc>
          <w:tcPr>
            <w:tcW w:w="1396" w:type="pct"/>
            <w:vAlign w:val="center"/>
          </w:tcPr>
          <w:p w14:paraId="31BE8573" w14:textId="345A723F" w:rsidR="00725E6A" w:rsidRPr="00194AE6" w:rsidRDefault="00C46B9B" w:rsidP="00725E6A">
            <w:pPr>
              <w:pStyle w:val="Textinthetable"/>
              <w:jc w:val="right"/>
              <w:cnfStyle w:val="000000100000" w:firstRow="0" w:lastRow="0" w:firstColumn="0" w:lastColumn="0" w:oddVBand="0" w:evenVBand="0" w:oddHBand="1" w:evenHBand="0" w:firstRowFirstColumn="0" w:firstRowLastColumn="0" w:lastRowFirstColumn="0" w:lastRowLastColumn="0"/>
            </w:pPr>
            <w:r w:rsidRPr="00194AE6">
              <w:t>370,33</w:t>
            </w:r>
            <w:r w:rsidR="00277264">
              <w:t>2</w:t>
            </w:r>
          </w:p>
        </w:tc>
        <w:tc>
          <w:tcPr>
            <w:tcW w:w="1926" w:type="pct"/>
            <w:vAlign w:val="center"/>
          </w:tcPr>
          <w:p w14:paraId="75125C20" w14:textId="27733D1B" w:rsidR="00725E6A" w:rsidRPr="00194AE6" w:rsidRDefault="00C46B9B" w:rsidP="00725E6A">
            <w:pPr>
              <w:pStyle w:val="Textinthetable"/>
              <w:jc w:val="right"/>
              <w:cnfStyle w:val="000000100000" w:firstRow="0" w:lastRow="0" w:firstColumn="0" w:lastColumn="0" w:oddVBand="0" w:evenVBand="0" w:oddHBand="1" w:evenHBand="0" w:firstRowFirstColumn="0" w:firstRowLastColumn="0" w:lastRowFirstColumn="0" w:lastRowLastColumn="0"/>
            </w:pPr>
            <w:r w:rsidRPr="00194AE6">
              <w:rPr>
                <w:rFonts w:asciiTheme="majorHAnsi" w:hAnsiTheme="majorHAnsi" w:cstheme="majorHAnsi"/>
                <w:color w:val="595959" w:themeColor="text1" w:themeTint="A6"/>
              </w:rPr>
              <w:t>493</w:t>
            </w:r>
            <w:r w:rsidR="00725E6A" w:rsidRPr="00194AE6">
              <w:rPr>
                <w:rFonts w:asciiTheme="majorHAnsi" w:hAnsiTheme="majorHAnsi" w:cstheme="majorHAnsi"/>
                <w:color w:val="595959" w:themeColor="text1" w:themeTint="A6"/>
              </w:rPr>
              <w:t>,</w:t>
            </w:r>
            <w:r w:rsidR="002607EA" w:rsidRPr="00194AE6">
              <w:rPr>
                <w:rFonts w:asciiTheme="majorHAnsi" w:hAnsiTheme="majorHAnsi" w:cstheme="majorHAnsi"/>
                <w:color w:val="595959" w:themeColor="text1" w:themeTint="A6"/>
              </w:rPr>
              <w:t>229</w:t>
            </w:r>
          </w:p>
        </w:tc>
      </w:tr>
      <w:tr w:rsidR="00725E6A" w:rsidRPr="004E25A2" w14:paraId="0ED106C9" w14:textId="77777777" w:rsidTr="00F50639">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2E69DC63" w14:textId="0BD3DDCB" w:rsidR="00725E6A" w:rsidRPr="0023667A" w:rsidRDefault="00725E6A" w:rsidP="00725E6A">
            <w:pPr>
              <w:pStyle w:val="Textinthetable"/>
              <w:keepNext/>
              <w:rPr>
                <w:b w:val="0"/>
                <w:bCs/>
              </w:rPr>
            </w:pPr>
            <w:r w:rsidRPr="0023667A">
              <w:rPr>
                <w:b w:val="0"/>
                <w:bCs/>
              </w:rPr>
              <w:t xml:space="preserve">Senior Executive Service-2 </w:t>
            </w:r>
          </w:p>
        </w:tc>
        <w:tc>
          <w:tcPr>
            <w:tcW w:w="1396" w:type="pct"/>
            <w:vAlign w:val="center"/>
          </w:tcPr>
          <w:p w14:paraId="2E38900B" w14:textId="339B2051" w:rsidR="00725E6A" w:rsidRPr="00194AE6" w:rsidRDefault="00D51931" w:rsidP="00194AE6">
            <w:pPr>
              <w:pStyle w:val="Textinthetable"/>
              <w:jc w:val="right"/>
              <w:cnfStyle w:val="000000000000" w:firstRow="0" w:lastRow="0" w:firstColumn="0" w:lastColumn="0" w:oddVBand="0" w:evenVBand="0" w:oddHBand="0" w:evenHBand="0" w:firstRowFirstColumn="0" w:firstRowLastColumn="0" w:lastRowFirstColumn="0" w:lastRowLastColumn="0"/>
            </w:pPr>
            <w:r w:rsidRPr="00194AE6">
              <w:rPr>
                <w:rFonts w:asciiTheme="majorHAnsi" w:hAnsiTheme="majorHAnsi" w:cstheme="majorHAnsi"/>
                <w:color w:val="595959" w:themeColor="text1" w:themeTint="A6"/>
              </w:rPr>
              <w:t>257,112</w:t>
            </w:r>
          </w:p>
        </w:tc>
        <w:tc>
          <w:tcPr>
            <w:tcW w:w="1926" w:type="pct"/>
            <w:vAlign w:val="center"/>
          </w:tcPr>
          <w:p w14:paraId="4AFAB3D0" w14:textId="581C805F" w:rsidR="00725E6A" w:rsidRPr="00194AE6" w:rsidRDefault="005B4109" w:rsidP="00725E6A">
            <w:pPr>
              <w:pStyle w:val="Textinthetable"/>
              <w:keepNext/>
              <w:jc w:val="right"/>
              <w:cnfStyle w:val="000000000000" w:firstRow="0" w:lastRow="0" w:firstColumn="0" w:lastColumn="0" w:oddVBand="0" w:evenVBand="0" w:oddHBand="0" w:evenHBand="0" w:firstRowFirstColumn="0" w:firstRowLastColumn="0" w:lastRowFirstColumn="0" w:lastRowLastColumn="0"/>
            </w:pPr>
            <w:r w:rsidRPr="00194AE6">
              <w:t>370,33</w:t>
            </w:r>
            <w:r w:rsidR="00277264">
              <w:t>1</w:t>
            </w:r>
          </w:p>
        </w:tc>
      </w:tr>
      <w:tr w:rsidR="00725E6A" w:rsidRPr="004E25A2" w14:paraId="4C3DC71D" w14:textId="77777777" w:rsidTr="00F50639">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03FE06CB" w14:textId="59F07EA0" w:rsidR="00725E6A" w:rsidRPr="0023667A" w:rsidRDefault="00725E6A" w:rsidP="00725E6A">
            <w:pPr>
              <w:pStyle w:val="Textinthetable"/>
              <w:keepNext/>
              <w:rPr>
                <w:b w:val="0"/>
                <w:bCs/>
              </w:rPr>
            </w:pPr>
            <w:r w:rsidRPr="0023667A">
              <w:rPr>
                <w:b w:val="0"/>
                <w:bCs/>
              </w:rPr>
              <w:t xml:space="preserve">Senior Executive Service-1 </w:t>
            </w:r>
          </w:p>
        </w:tc>
        <w:tc>
          <w:tcPr>
            <w:tcW w:w="1396" w:type="pct"/>
            <w:vAlign w:val="center"/>
          </w:tcPr>
          <w:p w14:paraId="43574EF2" w14:textId="45688969" w:rsidR="00725E6A" w:rsidRPr="00194AE6" w:rsidRDefault="00725E6A" w:rsidP="00725E6A">
            <w:pPr>
              <w:pStyle w:val="Textinthetable"/>
              <w:jc w:val="right"/>
              <w:cnfStyle w:val="000000100000" w:firstRow="0" w:lastRow="0" w:firstColumn="0" w:lastColumn="0" w:oddVBand="0" w:evenVBand="0" w:oddHBand="1" w:evenHBand="0" w:firstRowFirstColumn="0" w:firstRowLastColumn="0" w:lastRowFirstColumn="0" w:lastRowLastColumn="0"/>
            </w:pPr>
            <w:r w:rsidRPr="00194AE6">
              <w:rPr>
                <w:rFonts w:asciiTheme="majorHAnsi" w:hAnsiTheme="majorHAnsi" w:cstheme="majorHAnsi"/>
                <w:color w:val="595959" w:themeColor="text1" w:themeTint="A6"/>
              </w:rPr>
              <w:t>199,014</w:t>
            </w:r>
          </w:p>
        </w:tc>
        <w:tc>
          <w:tcPr>
            <w:tcW w:w="1926" w:type="pct"/>
            <w:vAlign w:val="center"/>
          </w:tcPr>
          <w:p w14:paraId="077C7268" w14:textId="1491D3BB" w:rsidR="00725E6A" w:rsidRPr="00194AE6" w:rsidRDefault="00D51931" w:rsidP="00D51931">
            <w:pPr>
              <w:pStyle w:val="Textinthetable"/>
              <w:keepNext/>
              <w:jc w:val="right"/>
              <w:cnfStyle w:val="000000100000" w:firstRow="0" w:lastRow="0" w:firstColumn="0" w:lastColumn="0" w:oddVBand="0" w:evenVBand="0" w:oddHBand="1" w:evenHBand="0" w:firstRowFirstColumn="0" w:firstRowLastColumn="0" w:lastRowFirstColumn="0" w:lastRowLastColumn="0"/>
            </w:pPr>
            <w:r w:rsidRPr="00194AE6">
              <w:rPr>
                <w:rFonts w:asciiTheme="majorHAnsi" w:hAnsiTheme="majorHAnsi" w:cstheme="majorHAnsi"/>
                <w:color w:val="595959" w:themeColor="text1" w:themeTint="A6"/>
              </w:rPr>
              <w:t>257,111</w:t>
            </w:r>
          </w:p>
        </w:tc>
      </w:tr>
    </w:tbl>
    <w:p w14:paraId="7A182C41" w14:textId="790C7A60" w:rsidR="005B7474" w:rsidRPr="0073539C" w:rsidRDefault="0073539C" w:rsidP="00B61C4B">
      <w:pPr>
        <w:pStyle w:val="Notesfortablesfigures"/>
        <w:keepLines/>
      </w:pPr>
      <w:r w:rsidRPr="00BE04D4">
        <w:t>Note: the above values are for executives</w:t>
      </w:r>
      <w:r>
        <w:t xml:space="preserve"> </w:t>
      </w:r>
      <w:r w:rsidRPr="00BE04D4">
        <w:t xml:space="preserve">employed on a 1.0 FTE basis, and apply </w:t>
      </w:r>
      <w:r w:rsidRPr="00540652">
        <w:t>pro rata</w:t>
      </w:r>
      <w:r w:rsidRPr="00BE04D4">
        <w:t xml:space="preserve"> to executives employed on a part-time basis.</w:t>
      </w:r>
    </w:p>
    <w:p w14:paraId="796C73F5" w14:textId="7A369DB5" w:rsidR="00C9551D" w:rsidRDefault="00C9551D" w:rsidP="00C9551D">
      <w:pPr>
        <w:pStyle w:val="Parapraph"/>
        <w:ind w:left="720"/>
        <w:jc w:val="left"/>
      </w:pPr>
      <w:r>
        <w:t>A.</w:t>
      </w:r>
      <w:r w:rsidR="00C24454">
        <w:t>4</w:t>
      </w:r>
      <w:r>
        <w:t xml:space="preserve"> Delete clause </w:t>
      </w:r>
      <w:r w:rsidR="00A21584">
        <w:t>6</w:t>
      </w:r>
      <w:r>
        <w:t>.1 and replace it with the following:</w:t>
      </w:r>
    </w:p>
    <w:p w14:paraId="692268AF" w14:textId="5CC9995E" w:rsidR="005B7474" w:rsidRPr="00F377B1" w:rsidRDefault="00F377B1" w:rsidP="00F377B1">
      <w:pPr>
        <w:pStyle w:val="Paragraph"/>
        <w:ind w:left="1729" w:hanging="510"/>
        <w:rPr>
          <w:bCs/>
        </w:rPr>
      </w:pPr>
      <w:r>
        <w:rPr>
          <w:bCs/>
        </w:rPr>
        <w:t>6</w:t>
      </w:r>
      <w:r w:rsidR="00C9551D" w:rsidRPr="002E04B6">
        <w:rPr>
          <w:bCs/>
        </w:rPr>
        <w:t>.1</w:t>
      </w:r>
      <w:r w:rsidRPr="00F377B1">
        <w:rPr>
          <w:bCs/>
        </w:rPr>
        <w:t xml:space="preserve"> The values of the remuneration bands for Administrative Office Heads are the values set out in table 2. </w:t>
      </w:r>
    </w:p>
    <w:p w14:paraId="023D8B60" w14:textId="1C4D23F0" w:rsidR="00F377B1" w:rsidRDefault="00F377B1" w:rsidP="0023667A">
      <w:pPr>
        <w:pStyle w:val="Parapraph"/>
        <w:ind w:left="720"/>
        <w:jc w:val="left"/>
      </w:pPr>
      <w:r>
        <w:t>A.</w:t>
      </w:r>
      <w:r w:rsidR="00C24454">
        <w:t>5</w:t>
      </w:r>
      <w:r>
        <w:t xml:space="preserve"> Delete table 3 and table 4 and replace </w:t>
      </w:r>
      <w:r w:rsidR="0053621B">
        <w:t>them</w:t>
      </w:r>
      <w:r>
        <w:t xml:space="preserve"> with the following:</w:t>
      </w:r>
    </w:p>
    <w:p w14:paraId="580A543E" w14:textId="46AB7756" w:rsidR="00994439" w:rsidRDefault="00994439" w:rsidP="00941EC1">
      <w:pPr>
        <w:pStyle w:val="Tableheading"/>
      </w:pPr>
      <w:r>
        <w:t>Table 2: values of remuneration bands for Administrative Office Heads</w:t>
      </w:r>
      <w:r w:rsidR="00784A41">
        <w:t xml:space="preserve"> from 1 July 2021</w:t>
      </w:r>
    </w:p>
    <w:tbl>
      <w:tblPr>
        <w:tblStyle w:val="ListTable3-Accent2"/>
        <w:tblW w:w="5000" w:type="pct"/>
        <w:tblLook w:val="04A0" w:firstRow="1" w:lastRow="0" w:firstColumn="1" w:lastColumn="0" w:noHBand="0" w:noVBand="1"/>
      </w:tblPr>
      <w:tblGrid>
        <w:gridCol w:w="2850"/>
        <w:gridCol w:w="2372"/>
        <w:gridCol w:w="3272"/>
      </w:tblGrid>
      <w:tr w:rsidR="00994439" w:rsidRPr="004E25A2" w14:paraId="76122B13" w14:textId="77777777" w:rsidTr="007F07A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tcPr>
          <w:p w14:paraId="1F4EC510" w14:textId="77777777" w:rsidR="00994439" w:rsidRPr="00A153D6" w:rsidRDefault="00994439" w:rsidP="007F07AB">
            <w:pPr>
              <w:pStyle w:val="Textinthetable"/>
              <w:rPr>
                <w:color w:val="FFFFFF" w:themeColor="background1"/>
              </w:rPr>
            </w:pPr>
            <w:r w:rsidRPr="00A153D6">
              <w:rPr>
                <w:color w:val="FFFFFF" w:themeColor="background1"/>
              </w:rPr>
              <w:t>Classification</w:t>
            </w:r>
          </w:p>
        </w:tc>
        <w:tc>
          <w:tcPr>
            <w:tcW w:w="1396" w:type="pct"/>
          </w:tcPr>
          <w:p w14:paraId="2BEAB7ED" w14:textId="77777777" w:rsidR="00994439" w:rsidRPr="00A153D6" w:rsidRDefault="00994439" w:rsidP="007F07AB">
            <w:pPr>
              <w:pStyle w:val="Textinthetable"/>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A153D6">
              <w:rPr>
                <w:color w:val="FFFFFF" w:themeColor="background1"/>
              </w:rPr>
              <w:t>Base of band TRP</w:t>
            </w:r>
            <w:r w:rsidRPr="00A153D6">
              <w:rPr>
                <w:color w:val="FFFFFF" w:themeColor="background1"/>
              </w:rPr>
              <w:br/>
              <w:t>$ per annum</w:t>
            </w:r>
          </w:p>
        </w:tc>
        <w:tc>
          <w:tcPr>
            <w:tcW w:w="1926" w:type="pct"/>
          </w:tcPr>
          <w:p w14:paraId="669ED304" w14:textId="77777777" w:rsidR="00994439" w:rsidRPr="00A153D6" w:rsidRDefault="00994439" w:rsidP="007F07AB">
            <w:pPr>
              <w:pStyle w:val="Textinthetable"/>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A153D6">
              <w:rPr>
                <w:color w:val="FFFFFF" w:themeColor="background1"/>
              </w:rPr>
              <w:t>Top of band TRP</w:t>
            </w:r>
            <w:r w:rsidRPr="00A153D6">
              <w:rPr>
                <w:color w:val="FFFFFF" w:themeColor="background1"/>
              </w:rPr>
              <w:br/>
              <w:t>$ per annum</w:t>
            </w:r>
          </w:p>
        </w:tc>
      </w:tr>
      <w:tr w:rsidR="00FC0FDE" w:rsidRPr="004E25A2" w14:paraId="6DD93983" w14:textId="77777777" w:rsidTr="007F07AB">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320B63F3" w14:textId="77777777" w:rsidR="00FC0FDE" w:rsidRPr="0023667A" w:rsidRDefault="00FC0FDE" w:rsidP="00FC0FDE">
            <w:pPr>
              <w:pStyle w:val="Textinthetable"/>
              <w:rPr>
                <w:b w:val="0"/>
                <w:bCs/>
              </w:rPr>
            </w:pPr>
            <w:r w:rsidRPr="0023667A">
              <w:rPr>
                <w:b w:val="0"/>
                <w:bCs/>
              </w:rPr>
              <w:t>Administrative Office Head-3</w:t>
            </w:r>
          </w:p>
        </w:tc>
        <w:tc>
          <w:tcPr>
            <w:tcW w:w="1396" w:type="pct"/>
            <w:vAlign w:val="center"/>
          </w:tcPr>
          <w:p w14:paraId="7A06386A" w14:textId="24C1CD28" w:rsidR="00FC0FDE" w:rsidRPr="00194AE6" w:rsidRDefault="00FC0FDE" w:rsidP="00FC0FDE">
            <w:pPr>
              <w:pStyle w:val="Textinthetable"/>
              <w:jc w:val="right"/>
              <w:cnfStyle w:val="000000100000" w:firstRow="0" w:lastRow="0" w:firstColumn="0" w:lastColumn="0" w:oddVBand="0" w:evenVBand="0" w:oddHBand="1" w:evenHBand="0" w:firstRowFirstColumn="0" w:firstRowLastColumn="0" w:lastRowFirstColumn="0" w:lastRowLastColumn="0"/>
            </w:pPr>
            <w:r w:rsidRPr="00194AE6">
              <w:t>370,33</w:t>
            </w:r>
            <w:r>
              <w:t>2</w:t>
            </w:r>
          </w:p>
        </w:tc>
        <w:tc>
          <w:tcPr>
            <w:tcW w:w="1926" w:type="pct"/>
            <w:vAlign w:val="center"/>
          </w:tcPr>
          <w:p w14:paraId="5BAF443A" w14:textId="39E849BA" w:rsidR="00FC0FDE" w:rsidRPr="00194AE6" w:rsidRDefault="00FC0FDE" w:rsidP="00FC0FDE">
            <w:pPr>
              <w:pStyle w:val="Textinthetable"/>
              <w:jc w:val="right"/>
              <w:cnfStyle w:val="000000100000" w:firstRow="0" w:lastRow="0" w:firstColumn="0" w:lastColumn="0" w:oddVBand="0" w:evenVBand="0" w:oddHBand="1" w:evenHBand="0" w:firstRowFirstColumn="0" w:firstRowLastColumn="0" w:lastRowFirstColumn="0" w:lastRowLastColumn="0"/>
            </w:pPr>
            <w:r w:rsidRPr="00194AE6">
              <w:rPr>
                <w:rFonts w:asciiTheme="majorHAnsi" w:hAnsiTheme="majorHAnsi" w:cstheme="majorHAnsi"/>
                <w:color w:val="595959" w:themeColor="text1" w:themeTint="A6"/>
              </w:rPr>
              <w:t>493,229</w:t>
            </w:r>
          </w:p>
        </w:tc>
      </w:tr>
      <w:tr w:rsidR="00FC0FDE" w:rsidRPr="004E25A2" w14:paraId="5FF0AB48" w14:textId="77777777" w:rsidTr="007F07AB">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41804BA1" w14:textId="77777777" w:rsidR="00FC0FDE" w:rsidRPr="0023667A" w:rsidRDefault="00FC0FDE" w:rsidP="00FC0FDE">
            <w:pPr>
              <w:pStyle w:val="Textinthetable"/>
              <w:rPr>
                <w:b w:val="0"/>
                <w:bCs/>
              </w:rPr>
            </w:pPr>
            <w:r w:rsidRPr="0023667A">
              <w:rPr>
                <w:b w:val="0"/>
                <w:bCs/>
              </w:rPr>
              <w:t>Administrative Office Head-2</w:t>
            </w:r>
          </w:p>
        </w:tc>
        <w:tc>
          <w:tcPr>
            <w:tcW w:w="1396" w:type="pct"/>
            <w:vAlign w:val="center"/>
          </w:tcPr>
          <w:p w14:paraId="71E22ED6" w14:textId="1F614861" w:rsidR="00FC0FDE" w:rsidRPr="00194AE6" w:rsidRDefault="00FC0FDE" w:rsidP="00FC0FDE">
            <w:pPr>
              <w:pStyle w:val="Textinthetable"/>
              <w:jc w:val="right"/>
              <w:cnfStyle w:val="000000000000" w:firstRow="0" w:lastRow="0" w:firstColumn="0" w:lastColumn="0" w:oddVBand="0" w:evenVBand="0" w:oddHBand="0" w:evenHBand="0" w:firstRowFirstColumn="0" w:firstRowLastColumn="0" w:lastRowFirstColumn="0" w:lastRowLastColumn="0"/>
            </w:pPr>
            <w:r w:rsidRPr="00194AE6">
              <w:rPr>
                <w:rFonts w:asciiTheme="majorHAnsi" w:hAnsiTheme="majorHAnsi" w:cstheme="majorHAnsi"/>
                <w:color w:val="595959" w:themeColor="text1" w:themeTint="A6"/>
              </w:rPr>
              <w:t>257,112</w:t>
            </w:r>
          </w:p>
        </w:tc>
        <w:tc>
          <w:tcPr>
            <w:tcW w:w="1926" w:type="pct"/>
            <w:vAlign w:val="center"/>
          </w:tcPr>
          <w:p w14:paraId="0D2BAF4C" w14:textId="7222629D" w:rsidR="00FC0FDE" w:rsidRPr="00194AE6" w:rsidRDefault="00FC0FDE" w:rsidP="00FC0FDE">
            <w:pPr>
              <w:pStyle w:val="Textinthetable"/>
              <w:jc w:val="right"/>
              <w:cnfStyle w:val="000000000000" w:firstRow="0" w:lastRow="0" w:firstColumn="0" w:lastColumn="0" w:oddVBand="0" w:evenVBand="0" w:oddHBand="0" w:evenHBand="0" w:firstRowFirstColumn="0" w:firstRowLastColumn="0" w:lastRowFirstColumn="0" w:lastRowLastColumn="0"/>
            </w:pPr>
            <w:r w:rsidRPr="00194AE6">
              <w:t>370,33</w:t>
            </w:r>
            <w:r>
              <w:t>1</w:t>
            </w:r>
          </w:p>
        </w:tc>
      </w:tr>
      <w:tr w:rsidR="00FC0FDE" w:rsidRPr="004E25A2" w14:paraId="100B7A91" w14:textId="77777777" w:rsidTr="007F07AB">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2EE7DD99" w14:textId="77777777" w:rsidR="00FC0FDE" w:rsidRPr="0023667A" w:rsidRDefault="00FC0FDE" w:rsidP="00FC0FDE">
            <w:pPr>
              <w:pStyle w:val="Textinthetable"/>
              <w:rPr>
                <w:b w:val="0"/>
                <w:bCs/>
              </w:rPr>
            </w:pPr>
            <w:r w:rsidRPr="0023667A">
              <w:rPr>
                <w:b w:val="0"/>
                <w:bCs/>
              </w:rPr>
              <w:t>Administrative Office Head-1</w:t>
            </w:r>
          </w:p>
        </w:tc>
        <w:tc>
          <w:tcPr>
            <w:tcW w:w="1396" w:type="pct"/>
            <w:vAlign w:val="center"/>
          </w:tcPr>
          <w:p w14:paraId="102CF467" w14:textId="2C2E15C6" w:rsidR="00FC0FDE" w:rsidRPr="00194AE6" w:rsidRDefault="00FC0FDE" w:rsidP="00FC0FDE">
            <w:pPr>
              <w:pStyle w:val="Textinthetable"/>
              <w:jc w:val="right"/>
              <w:cnfStyle w:val="000000100000" w:firstRow="0" w:lastRow="0" w:firstColumn="0" w:lastColumn="0" w:oddVBand="0" w:evenVBand="0" w:oddHBand="1" w:evenHBand="0" w:firstRowFirstColumn="0" w:firstRowLastColumn="0" w:lastRowFirstColumn="0" w:lastRowLastColumn="0"/>
            </w:pPr>
            <w:r w:rsidRPr="00194AE6">
              <w:rPr>
                <w:rFonts w:asciiTheme="majorHAnsi" w:hAnsiTheme="majorHAnsi" w:cstheme="majorHAnsi"/>
                <w:color w:val="595959" w:themeColor="text1" w:themeTint="A6"/>
              </w:rPr>
              <w:t>199,014</w:t>
            </w:r>
          </w:p>
        </w:tc>
        <w:tc>
          <w:tcPr>
            <w:tcW w:w="1926" w:type="pct"/>
            <w:vAlign w:val="center"/>
          </w:tcPr>
          <w:p w14:paraId="27A8C147" w14:textId="7F0626C4" w:rsidR="00FC0FDE" w:rsidRPr="00194AE6" w:rsidRDefault="00FC0FDE" w:rsidP="00FC0FDE">
            <w:pPr>
              <w:pStyle w:val="Textinthetable"/>
              <w:jc w:val="right"/>
              <w:cnfStyle w:val="000000100000" w:firstRow="0" w:lastRow="0" w:firstColumn="0" w:lastColumn="0" w:oddVBand="0" w:evenVBand="0" w:oddHBand="1" w:evenHBand="0" w:firstRowFirstColumn="0" w:firstRowLastColumn="0" w:lastRowFirstColumn="0" w:lastRowLastColumn="0"/>
            </w:pPr>
            <w:r w:rsidRPr="00194AE6">
              <w:rPr>
                <w:rFonts w:asciiTheme="majorHAnsi" w:hAnsiTheme="majorHAnsi" w:cstheme="majorHAnsi"/>
                <w:color w:val="595959" w:themeColor="text1" w:themeTint="A6"/>
              </w:rPr>
              <w:t>257,111</w:t>
            </w:r>
          </w:p>
        </w:tc>
      </w:tr>
    </w:tbl>
    <w:p w14:paraId="2369C1E0" w14:textId="77777777" w:rsidR="00994439" w:rsidRDefault="00994439" w:rsidP="00994439">
      <w:pPr>
        <w:pStyle w:val="Notesfortablesfigures"/>
      </w:pPr>
      <w:r w:rsidRPr="00BE04D4">
        <w:t>Note: the above values are for executives</w:t>
      </w:r>
      <w:r>
        <w:t xml:space="preserve"> </w:t>
      </w:r>
      <w:r w:rsidRPr="00BE04D4">
        <w:t xml:space="preserve">employed on a 1.0 FTE basis, and apply </w:t>
      </w:r>
      <w:r w:rsidRPr="00C7209E">
        <w:t>pro rata</w:t>
      </w:r>
      <w:r w:rsidRPr="00BE04D4">
        <w:t xml:space="preserve"> to executives employed on a part-time basis.</w:t>
      </w:r>
    </w:p>
    <w:p w14:paraId="167F748D" w14:textId="56687957" w:rsidR="00051B09" w:rsidRDefault="00051B09" w:rsidP="00051B09">
      <w:pPr>
        <w:pStyle w:val="Parapraph"/>
        <w:ind w:left="720"/>
        <w:jc w:val="left"/>
      </w:pPr>
      <w:r>
        <w:t>A.</w:t>
      </w:r>
      <w:r w:rsidR="00C24454">
        <w:t>6</w:t>
      </w:r>
      <w:r>
        <w:t xml:space="preserve"> Delete clause 7.1 and replace it with the following:</w:t>
      </w:r>
    </w:p>
    <w:p w14:paraId="433CE19B" w14:textId="7EAC741D" w:rsidR="005B0E03" w:rsidRDefault="005B0E03" w:rsidP="005B0E03">
      <w:pPr>
        <w:pStyle w:val="Paragraph"/>
        <w:ind w:left="1729" w:hanging="510"/>
        <w:rPr>
          <w:bCs/>
        </w:rPr>
      </w:pPr>
      <w:r w:rsidRPr="005B0E03">
        <w:rPr>
          <w:bCs/>
        </w:rPr>
        <w:t>7.1 The values of the remuneration band for Department Heads and the Victorian Public Sector Commissioner are</w:t>
      </w:r>
      <w:r>
        <w:rPr>
          <w:bCs/>
        </w:rPr>
        <w:t xml:space="preserve"> the values set out in table 3. </w:t>
      </w:r>
    </w:p>
    <w:p w14:paraId="38EF849B" w14:textId="0103DF91" w:rsidR="005B0E03" w:rsidRDefault="005B0E03" w:rsidP="008A01CF">
      <w:pPr>
        <w:pStyle w:val="Paragraph"/>
        <w:ind w:left="1230" w:hanging="510"/>
        <w:rPr>
          <w:bCs/>
        </w:rPr>
      </w:pPr>
      <w:r>
        <w:rPr>
          <w:bCs/>
        </w:rPr>
        <w:t>A.</w:t>
      </w:r>
      <w:r w:rsidR="00C24454">
        <w:rPr>
          <w:bCs/>
        </w:rPr>
        <w:t>7</w:t>
      </w:r>
      <w:r>
        <w:rPr>
          <w:bCs/>
        </w:rPr>
        <w:t xml:space="preserve"> </w:t>
      </w:r>
      <w:r w:rsidR="008A01CF">
        <w:rPr>
          <w:bCs/>
        </w:rPr>
        <w:t xml:space="preserve">Delete table 5 and table 6 and replace </w:t>
      </w:r>
      <w:r w:rsidR="0053621B">
        <w:rPr>
          <w:bCs/>
        </w:rPr>
        <w:t>them</w:t>
      </w:r>
      <w:r w:rsidR="00CF7493">
        <w:rPr>
          <w:bCs/>
        </w:rPr>
        <w:t xml:space="preserve"> with the following:</w:t>
      </w:r>
    </w:p>
    <w:p w14:paraId="3C58D3DC" w14:textId="236E7E3B" w:rsidR="00BB7886" w:rsidRDefault="00BB7886" w:rsidP="00941EC1">
      <w:pPr>
        <w:pStyle w:val="Tableheading"/>
      </w:pPr>
      <w:r>
        <w:t>Table 3: values of remuneration band for Department Heads and the Victorian Public Sector Commissioner</w:t>
      </w:r>
      <w:r w:rsidR="00784A41">
        <w:t xml:space="preserve"> from 1 July 2021</w:t>
      </w:r>
    </w:p>
    <w:tbl>
      <w:tblPr>
        <w:tblStyle w:val="ListTable3-Accent2"/>
        <w:tblW w:w="5000" w:type="pct"/>
        <w:tblLook w:val="04A0" w:firstRow="1" w:lastRow="0" w:firstColumn="1" w:lastColumn="0" w:noHBand="0" w:noVBand="1"/>
      </w:tblPr>
      <w:tblGrid>
        <w:gridCol w:w="2850"/>
        <w:gridCol w:w="2372"/>
        <w:gridCol w:w="3272"/>
      </w:tblGrid>
      <w:tr w:rsidR="00BB7886" w:rsidRPr="004E25A2" w14:paraId="4739BABF" w14:textId="77777777" w:rsidTr="007F07A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tcPr>
          <w:p w14:paraId="36C4770A" w14:textId="77777777" w:rsidR="00BB7886" w:rsidRPr="004B28E7" w:rsidRDefault="00BB7886" w:rsidP="007F07AB">
            <w:pPr>
              <w:pStyle w:val="Textinthetable"/>
              <w:rPr>
                <w:color w:val="FFFFFF" w:themeColor="background1"/>
              </w:rPr>
            </w:pPr>
            <w:r>
              <w:rPr>
                <w:color w:val="FFFFFF" w:themeColor="background1"/>
              </w:rPr>
              <w:t>Classification</w:t>
            </w:r>
          </w:p>
        </w:tc>
        <w:tc>
          <w:tcPr>
            <w:tcW w:w="1396" w:type="pct"/>
          </w:tcPr>
          <w:p w14:paraId="2A17857D" w14:textId="77777777" w:rsidR="00BB7886" w:rsidRPr="00A153D6" w:rsidRDefault="00BB7886" w:rsidP="007F07AB">
            <w:pPr>
              <w:pStyle w:val="Textinthetable"/>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4B28E7">
              <w:rPr>
                <w:color w:val="FFFFFF" w:themeColor="background1"/>
              </w:rPr>
              <w:t>Base of band TRP</w:t>
            </w:r>
            <w:r w:rsidRPr="004B28E7">
              <w:rPr>
                <w:color w:val="FFFFFF" w:themeColor="background1"/>
              </w:rPr>
              <w:br/>
              <w:t xml:space="preserve">$ per </w:t>
            </w:r>
            <w:r>
              <w:rPr>
                <w:color w:val="FFFFFF" w:themeColor="background1"/>
              </w:rPr>
              <w:t>annum</w:t>
            </w:r>
          </w:p>
        </w:tc>
        <w:tc>
          <w:tcPr>
            <w:tcW w:w="1926" w:type="pct"/>
          </w:tcPr>
          <w:p w14:paraId="6368D17E" w14:textId="77777777" w:rsidR="00BB7886" w:rsidRPr="00A153D6" w:rsidRDefault="00BB7886" w:rsidP="007F07AB">
            <w:pPr>
              <w:pStyle w:val="Textinthetable"/>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4B28E7">
              <w:rPr>
                <w:color w:val="FFFFFF" w:themeColor="background1"/>
              </w:rPr>
              <w:t>Top of band TRP</w:t>
            </w:r>
            <w:r w:rsidRPr="004B28E7">
              <w:rPr>
                <w:color w:val="FFFFFF" w:themeColor="background1"/>
              </w:rPr>
              <w:br/>
              <w:t xml:space="preserve">$ per </w:t>
            </w:r>
            <w:r>
              <w:rPr>
                <w:color w:val="FFFFFF" w:themeColor="background1"/>
              </w:rPr>
              <w:t>annum</w:t>
            </w:r>
          </w:p>
        </w:tc>
      </w:tr>
      <w:tr w:rsidR="00725E6A" w:rsidRPr="004E25A2" w14:paraId="5769B952" w14:textId="77777777" w:rsidTr="007F07AB">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shd w:val="clear" w:color="auto" w:fill="auto"/>
          </w:tcPr>
          <w:p w14:paraId="0CBE016A" w14:textId="77777777" w:rsidR="00725E6A" w:rsidRPr="00BB7886" w:rsidRDefault="00725E6A" w:rsidP="00725E6A">
            <w:pPr>
              <w:pStyle w:val="Textinthetable"/>
              <w:rPr>
                <w:b w:val="0"/>
                <w:bCs/>
              </w:rPr>
            </w:pPr>
            <w:r w:rsidRPr="00BB7886">
              <w:rPr>
                <w:b w:val="0"/>
                <w:bCs/>
              </w:rPr>
              <w:t>Department Head / Victorian Public Sector Commissioner</w:t>
            </w:r>
          </w:p>
        </w:tc>
        <w:tc>
          <w:tcPr>
            <w:tcW w:w="1396" w:type="pct"/>
            <w:shd w:val="clear" w:color="auto" w:fill="auto"/>
            <w:vAlign w:val="center"/>
          </w:tcPr>
          <w:p w14:paraId="7048F2AE" w14:textId="25674620" w:rsidR="00725E6A" w:rsidRPr="00194AE6" w:rsidRDefault="002607EA" w:rsidP="00725E6A">
            <w:pPr>
              <w:pStyle w:val="Textinthetable"/>
              <w:jc w:val="right"/>
              <w:cnfStyle w:val="000000100000" w:firstRow="0" w:lastRow="0" w:firstColumn="0" w:lastColumn="0" w:oddVBand="0" w:evenVBand="0" w:oddHBand="1" w:evenHBand="0" w:firstRowFirstColumn="0" w:firstRowLastColumn="0" w:lastRowFirstColumn="0" w:lastRowLastColumn="0"/>
            </w:pPr>
            <w:r w:rsidRPr="00194AE6">
              <w:t>534</w:t>
            </w:r>
            <w:r w:rsidR="00D008EF" w:rsidRPr="00194AE6">
              <w:t>,33</w:t>
            </w:r>
            <w:r w:rsidR="00FC0FDE">
              <w:t>1</w:t>
            </w:r>
          </w:p>
        </w:tc>
        <w:tc>
          <w:tcPr>
            <w:tcW w:w="1926" w:type="pct"/>
            <w:shd w:val="clear" w:color="auto" w:fill="auto"/>
            <w:vAlign w:val="center"/>
          </w:tcPr>
          <w:p w14:paraId="3992FFBD" w14:textId="63AA4658" w:rsidR="00725E6A" w:rsidRPr="00194AE6" w:rsidRDefault="00D008EF" w:rsidP="00725E6A">
            <w:pPr>
              <w:pStyle w:val="Textinthetable"/>
              <w:jc w:val="right"/>
              <w:cnfStyle w:val="000000100000" w:firstRow="0" w:lastRow="0" w:firstColumn="0" w:lastColumn="0" w:oddVBand="0" w:evenVBand="0" w:oddHBand="1" w:evenHBand="0" w:firstRowFirstColumn="0" w:firstRowLastColumn="0" w:lastRowFirstColumn="0" w:lastRowLastColumn="0"/>
            </w:pPr>
            <w:r w:rsidRPr="00194AE6">
              <w:t>720,67</w:t>
            </w:r>
            <w:r w:rsidR="00FC0FDE">
              <w:t>6</w:t>
            </w:r>
          </w:p>
        </w:tc>
      </w:tr>
    </w:tbl>
    <w:p w14:paraId="0DF75975" w14:textId="77777777" w:rsidR="00BB7886" w:rsidRDefault="00BB7886" w:rsidP="00BB7886">
      <w:pPr>
        <w:pStyle w:val="Notesfortablesfigures"/>
      </w:pPr>
      <w:r w:rsidRPr="00BE04D4">
        <w:t>Note: the above values are for executives</w:t>
      </w:r>
      <w:r>
        <w:t xml:space="preserve"> </w:t>
      </w:r>
      <w:r w:rsidRPr="00BE04D4">
        <w:t xml:space="preserve">employed on a 1.0 FTE basis, and apply </w:t>
      </w:r>
      <w:r w:rsidRPr="00540652">
        <w:t>pro rata</w:t>
      </w:r>
      <w:r w:rsidRPr="00BE04D4">
        <w:t xml:space="preserve"> to executives employed on a part-time basis.</w:t>
      </w:r>
    </w:p>
    <w:p w14:paraId="058545BF" w14:textId="7EF9CC0B" w:rsidR="00DB6E9D" w:rsidRPr="00C02C39" w:rsidRDefault="00DB6E9D" w:rsidP="007148DE">
      <w:pPr>
        <w:pStyle w:val="Parapraph"/>
        <w:numPr>
          <w:ilvl w:val="0"/>
          <w:numId w:val="7"/>
        </w:numPr>
      </w:pPr>
      <w:r w:rsidRPr="00C02C39">
        <w:lastRenderedPageBreak/>
        <w:t>This Determination commences on 1 July 202</w:t>
      </w:r>
      <w:r w:rsidR="009F10E4">
        <w:t>1</w:t>
      </w:r>
      <w:r w:rsidRPr="00C02C39">
        <w:t xml:space="preserve">. </w:t>
      </w:r>
    </w:p>
    <w:p w14:paraId="5A5B7E08" w14:textId="02A7EFB4" w:rsidR="00F070B5" w:rsidRPr="00C02C39" w:rsidRDefault="00F070B5" w:rsidP="007148DE">
      <w:pPr>
        <w:pStyle w:val="Parapraph"/>
        <w:numPr>
          <w:ilvl w:val="0"/>
          <w:numId w:val="7"/>
        </w:numPr>
      </w:pPr>
      <w:r w:rsidRPr="00C02C39">
        <w:t xml:space="preserve">The </w:t>
      </w:r>
      <w:r w:rsidRPr="00C64B3A">
        <w:rPr>
          <w:i/>
          <w:iCs/>
        </w:rPr>
        <w:t>Remuneration bands for executives employed in public service bodies (Victoria) Determination</w:t>
      </w:r>
      <w:r w:rsidR="00941EC1">
        <w:rPr>
          <w:i/>
          <w:iCs/>
        </w:rPr>
        <w:t xml:space="preserve"> No.</w:t>
      </w:r>
      <w:r w:rsidRPr="00C64B3A">
        <w:rPr>
          <w:i/>
          <w:iCs/>
        </w:rPr>
        <w:t xml:space="preserve"> 01/2020</w:t>
      </w:r>
      <w:r w:rsidRPr="00C02C39">
        <w:t xml:space="preserve"> as varied is available on the Tribunal’s </w:t>
      </w:r>
      <w:r w:rsidRPr="0088772B">
        <w:t>website</w:t>
      </w:r>
      <w:r w:rsidRPr="00C02C39">
        <w:t xml:space="preserve">. </w:t>
      </w:r>
    </w:p>
    <w:p w14:paraId="39EC879D" w14:textId="71EE88A6" w:rsidR="00AF0B01" w:rsidRPr="005F31E6" w:rsidRDefault="00AF0B01" w:rsidP="005F31E6">
      <w:pPr>
        <w:pStyle w:val="Parapraph"/>
      </w:pPr>
    </w:p>
    <w:p w14:paraId="43B204DE" w14:textId="21BD474F" w:rsidR="00580021" w:rsidRPr="00C8642E" w:rsidDel="005163D6" w:rsidRDefault="00580021" w:rsidP="00B749BD">
      <w:pPr>
        <w:pStyle w:val="Parapraph"/>
      </w:pPr>
    </w:p>
    <w:p w14:paraId="58527342" w14:textId="18C0C9ED" w:rsidR="008D0123" w:rsidRDefault="008D0123" w:rsidP="00342A70">
      <w:pPr>
        <w:pStyle w:val="Parapraph"/>
      </w:pPr>
      <w:bookmarkStart w:id="26" w:name="_Hlk19260426"/>
      <w:bookmarkEnd w:id="26"/>
    </w:p>
    <w:p w14:paraId="370F3FB9" w14:textId="5F0C5FA4" w:rsidR="004E7518" w:rsidRDefault="004E7518" w:rsidP="00342A70">
      <w:pPr>
        <w:pStyle w:val="Parapraph"/>
      </w:pPr>
    </w:p>
    <w:p w14:paraId="78BE02B2" w14:textId="7FD8ABAB" w:rsidR="004E7518" w:rsidRDefault="004E7518" w:rsidP="00342A70">
      <w:pPr>
        <w:pStyle w:val="Parapraph"/>
      </w:pPr>
    </w:p>
    <w:p w14:paraId="363EC4B8" w14:textId="210D9B97" w:rsidR="00377A28" w:rsidRDefault="00377A28" w:rsidP="00342A70">
      <w:pPr>
        <w:pStyle w:val="Parapraph"/>
      </w:pPr>
    </w:p>
    <w:p w14:paraId="2216B40B" w14:textId="5C05C8B6" w:rsidR="00377A28" w:rsidRDefault="00377A28" w:rsidP="00342A70">
      <w:pPr>
        <w:pStyle w:val="Parapraph"/>
      </w:pPr>
    </w:p>
    <w:p w14:paraId="64F1C93A" w14:textId="2AC1B17B" w:rsidR="00377A28" w:rsidRDefault="00377A28" w:rsidP="00342A70">
      <w:pPr>
        <w:pStyle w:val="Parapraph"/>
      </w:pPr>
    </w:p>
    <w:p w14:paraId="63C27560" w14:textId="361DDED5" w:rsidR="00377A28" w:rsidRDefault="00377A28" w:rsidP="00342A70">
      <w:pPr>
        <w:pStyle w:val="Parapraph"/>
      </w:pPr>
    </w:p>
    <w:p w14:paraId="32FA6DFE" w14:textId="4C5A703B" w:rsidR="00377A28" w:rsidRDefault="00377A28" w:rsidP="00342A70">
      <w:pPr>
        <w:pStyle w:val="Parapraph"/>
      </w:pPr>
    </w:p>
    <w:p w14:paraId="449061CC" w14:textId="7204AB32" w:rsidR="00377A28" w:rsidRDefault="00377A28" w:rsidP="00342A70">
      <w:pPr>
        <w:pStyle w:val="Parapraph"/>
      </w:pPr>
    </w:p>
    <w:p w14:paraId="38288012" w14:textId="77777777" w:rsidR="00377A28" w:rsidRDefault="00377A28" w:rsidP="00342A70">
      <w:pPr>
        <w:pStyle w:val="Parapraph"/>
      </w:pPr>
    </w:p>
    <w:p w14:paraId="79AFA456" w14:textId="77777777" w:rsidR="00377A28" w:rsidRPr="00C02C39" w:rsidRDefault="00377A28" w:rsidP="00377A28">
      <w:pPr>
        <w:pStyle w:val="Parapraph"/>
        <w:ind w:left="-1560"/>
      </w:pPr>
      <w:r w:rsidRPr="00932E20">
        <w:rPr>
          <w:noProof/>
        </w:rPr>
        <w:drawing>
          <wp:inline distT="0" distB="0" distL="0" distR="0" wp14:anchorId="475B7045" wp14:editId="19EEE40E">
            <wp:extent cx="7257415" cy="2493670"/>
            <wp:effectExtent l="0" t="0" r="63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293381" cy="2506028"/>
                    </a:xfrm>
                    <a:prstGeom prst="rect">
                      <a:avLst/>
                    </a:prstGeom>
                  </pic:spPr>
                </pic:pic>
              </a:graphicData>
            </a:graphic>
          </wp:inline>
        </w:drawing>
      </w:r>
    </w:p>
    <w:p w14:paraId="624072B9" w14:textId="77777777" w:rsidR="00377A28" w:rsidRDefault="00377A28" w:rsidP="00377A28">
      <w:pPr>
        <w:pStyle w:val="Parapraph"/>
      </w:pPr>
      <w:r w:rsidRPr="00C02C39">
        <w:t>Date:</w:t>
      </w:r>
      <w:r>
        <w:t xml:space="preserve"> 25/06/2021</w:t>
      </w:r>
    </w:p>
    <w:p w14:paraId="5D7E0A3B" w14:textId="77777777" w:rsidR="00377A28" w:rsidRDefault="00377A28" w:rsidP="00377A28">
      <w:pPr>
        <w:pStyle w:val="VIRTHeading2"/>
        <w:ind w:left="0" w:firstLine="0"/>
        <w:sectPr w:rsidR="00377A28" w:rsidSect="00F94784">
          <w:headerReference w:type="even" r:id="rId24"/>
          <w:headerReference w:type="default" r:id="rId25"/>
          <w:headerReference w:type="first" r:id="rId26"/>
          <w:footerReference w:type="first" r:id="rId27"/>
          <w:pgSz w:w="11906" w:h="16838"/>
          <w:pgMar w:top="1701" w:right="1701" w:bottom="1559" w:left="1701" w:header="708" w:footer="708" w:gutter="0"/>
          <w:pgNumType w:start="1"/>
          <w:cols w:space="708"/>
          <w:docGrid w:linePitch="360"/>
        </w:sectPr>
      </w:pPr>
    </w:p>
    <w:bookmarkEnd w:id="18"/>
    <w:p w14:paraId="3F333E26" w14:textId="1D7B56A3" w:rsidR="00D10267" w:rsidRDefault="00D10267" w:rsidP="00536087">
      <w:pPr>
        <w:pStyle w:val="Parapraph"/>
        <w:rPr>
          <w:rFonts w:cs="Calibri Light"/>
          <w:color w:val="26664E" w:themeColor="accent1"/>
        </w:rPr>
      </w:pPr>
      <w:r>
        <w:rPr>
          <w:rFonts w:cs="Calibri Light"/>
          <w:noProof/>
        </w:rPr>
        <w:lastRenderedPageBreak/>
        <mc:AlternateContent>
          <mc:Choice Requires="wpg">
            <w:drawing>
              <wp:anchor distT="0" distB="0" distL="114300" distR="114300" simplePos="0" relativeHeight="251658241" behindDoc="1" locked="0" layoutInCell="1" allowOverlap="1" wp14:anchorId="39D450A6" wp14:editId="2126C533">
                <wp:simplePos x="0" y="0"/>
                <wp:positionH relativeFrom="column">
                  <wp:posOffset>-1392957</wp:posOffset>
                </wp:positionH>
                <wp:positionV relativeFrom="paragraph">
                  <wp:posOffset>-1200451</wp:posOffset>
                </wp:positionV>
                <wp:extent cx="8082000" cy="23548104"/>
                <wp:effectExtent l="0" t="0" r="0" b="0"/>
                <wp:wrapNone/>
                <wp:docPr id="1" name="Group 1"/>
                <wp:cNvGraphicFramePr/>
                <a:graphic xmlns:a="http://schemas.openxmlformats.org/drawingml/2006/main">
                  <a:graphicData uri="http://schemas.microsoft.com/office/word/2010/wordprocessingGroup">
                    <wpg:wgp>
                      <wpg:cNvGrpSpPr/>
                      <wpg:grpSpPr>
                        <a:xfrm>
                          <a:off x="0" y="0"/>
                          <a:ext cx="8082000" cy="23548104"/>
                          <a:chOff x="-1" y="0"/>
                          <a:chExt cx="8082000" cy="23548104"/>
                        </a:xfrm>
                      </wpg:grpSpPr>
                      <pic:pic xmlns:pic="http://schemas.openxmlformats.org/drawingml/2006/picture">
                        <pic:nvPicPr>
                          <pic:cNvPr id="5" name="Picture 5"/>
                          <pic:cNvPicPr preferRelativeResize="0">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 y="0"/>
                            <a:ext cx="8082000" cy="23548104"/>
                          </a:xfrm>
                          <a:prstGeom prst="rect">
                            <a:avLst/>
                          </a:prstGeom>
                          <a:noFill/>
                        </pic:spPr>
                      </pic:pic>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90846" y="992372"/>
                            <a:ext cx="1733550" cy="1437640"/>
                          </a:xfrm>
                          <a:prstGeom prst="rect">
                            <a:avLst/>
                          </a:prstGeom>
                        </pic:spPr>
                      </pic:pic>
                    </wpg:wgp>
                  </a:graphicData>
                </a:graphic>
              </wp:anchor>
            </w:drawing>
          </mc:Choice>
          <mc:Fallback xmlns:arto="http://schemas.microsoft.com/office/word/2006/arto">
            <w:pict>
              <v:group w14:anchorId="44DE7CC8" id="Group 1" o:spid="_x0000_s1026" style="position:absolute;margin-left:-109.7pt;margin-top:-94.5pt;width:636.4pt;height:1854.2pt;z-index:-251657216" coordorigin="" coordsize="80820,23548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">
                <v:shape id="Picture 5" o:spid="_x0000_s1027" type="#_x0000_t75" style="position:absolute;width:80819;height:2354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">
                  <v:imagedata r:id="rId31" o:title=""/>
                </v:shape>
                <v:shape id="Picture 6" o:spid="_x0000_s1028" type="#_x0000_t75" style="position:absolute;left:11908;top:9923;width:17335;height:14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">
                  <v:imagedata r:id="rId14" o:title=""/>
                </v:shape>
              </v:group>
            </w:pict>
          </mc:Fallback>
        </mc:AlternateContent>
      </w:r>
    </w:p>
    <w:p w14:paraId="2BE406A1" w14:textId="77777777" w:rsidR="00D10267" w:rsidRDefault="00D10267" w:rsidP="00D10267">
      <w:pPr>
        <w:tabs>
          <w:tab w:val="left" w:pos="4547"/>
        </w:tabs>
        <w:ind w:left="-426"/>
        <w:outlineLvl w:val="0"/>
        <w:rPr>
          <w:rFonts w:ascii="Calibri Light" w:hAnsi="Calibri Light" w:cs="Calibri Light"/>
        </w:rPr>
      </w:pPr>
      <w:r>
        <w:rPr>
          <w:rFonts w:ascii="Calibri Light" w:hAnsi="Calibri Light" w:cs="Calibri Light"/>
        </w:rPr>
        <w:tab/>
      </w:r>
    </w:p>
    <w:p w14:paraId="65DF2B9F" w14:textId="77777777" w:rsidR="00D10267" w:rsidRDefault="00D10267" w:rsidP="00D10267">
      <w:pPr>
        <w:ind w:left="-426"/>
        <w:outlineLvl w:val="0"/>
        <w:rPr>
          <w:rFonts w:ascii="Calibri Light" w:hAnsi="Calibri Light" w:cs="Calibri Light"/>
        </w:rPr>
      </w:pPr>
    </w:p>
    <w:p w14:paraId="3D996A7F" w14:textId="77777777" w:rsidR="00D10267" w:rsidRDefault="00D10267" w:rsidP="00D10267">
      <w:pPr>
        <w:ind w:left="-426"/>
        <w:jc w:val="center"/>
        <w:outlineLvl w:val="0"/>
        <w:rPr>
          <w:rFonts w:ascii="Calibri Light" w:hAnsi="Calibri Light" w:cs="Calibri Light"/>
        </w:rPr>
      </w:pPr>
    </w:p>
    <w:p w14:paraId="41976E04" w14:textId="77777777" w:rsidR="00D10267" w:rsidRDefault="00D10267" w:rsidP="00D10267">
      <w:pPr>
        <w:tabs>
          <w:tab w:val="left" w:pos="4699"/>
        </w:tabs>
        <w:ind w:left="-426"/>
        <w:outlineLvl w:val="0"/>
        <w:rPr>
          <w:rFonts w:ascii="Calibri Light" w:hAnsi="Calibri Light" w:cs="Calibri Light"/>
        </w:rPr>
      </w:pPr>
      <w:r>
        <w:rPr>
          <w:rFonts w:ascii="Calibri Light" w:hAnsi="Calibri Light" w:cs="Calibri Light"/>
        </w:rPr>
        <w:tab/>
      </w:r>
    </w:p>
    <w:p w14:paraId="69646E29" w14:textId="77777777" w:rsidR="00D10267" w:rsidRDefault="00D10267" w:rsidP="00D10267">
      <w:pPr>
        <w:ind w:left="-426" w:right="701"/>
        <w:outlineLvl w:val="0"/>
        <w:rPr>
          <w:rFonts w:cs="@MS PMincho"/>
          <w:color w:val="FFFFFF" w:themeColor="background1"/>
          <w:sz w:val="68"/>
          <w:szCs w:val="68"/>
        </w:rPr>
      </w:pPr>
      <w:bookmarkStart w:id="27" w:name="_Hlk8725293"/>
      <w:bookmarkStart w:id="28" w:name="_Toc35006350"/>
      <w:bookmarkEnd w:id="27"/>
    </w:p>
    <w:p w14:paraId="4CE30B83" w14:textId="77777777" w:rsidR="00D10267" w:rsidRDefault="00D10267" w:rsidP="00D10267">
      <w:pPr>
        <w:ind w:left="-426" w:right="701"/>
        <w:outlineLvl w:val="0"/>
        <w:rPr>
          <w:rFonts w:cs="@MS PMincho"/>
          <w:color w:val="FFFFFF" w:themeColor="background1"/>
          <w:sz w:val="68"/>
          <w:szCs w:val="68"/>
        </w:rPr>
      </w:pPr>
    </w:p>
    <w:p w14:paraId="3D3D7AA7" w14:textId="1BD4F400" w:rsidR="00D10267" w:rsidRPr="00FF2B5B" w:rsidRDefault="0088111B" w:rsidP="0088111B">
      <w:pPr>
        <w:ind w:left="-426"/>
        <w:outlineLvl w:val="0"/>
        <w:rPr>
          <w:rFonts w:ascii="Rockwell" w:hAnsi="Rockwell" w:cs="@MS PMincho"/>
          <w:color w:val="FFFFFF" w:themeColor="background1"/>
          <w:sz w:val="68"/>
          <w:szCs w:val="68"/>
        </w:rPr>
      </w:pPr>
      <w:r w:rsidRPr="00FF2B5B">
        <w:rPr>
          <w:rFonts w:ascii="Rockwell" w:hAnsi="Rockwell" w:cs="@MS PMincho"/>
          <w:color w:val="FFFFFF" w:themeColor="background1"/>
          <w:sz w:val="68"/>
          <w:szCs w:val="68"/>
        </w:rPr>
        <w:t xml:space="preserve">Remuneration bands for executives employed in public service bodies (Victoria) </w:t>
      </w:r>
      <w:r w:rsidRPr="00FF2B5B">
        <w:rPr>
          <w:rFonts w:ascii="Rockwell" w:hAnsi="Rockwell" w:cs="@MS PMincho"/>
          <w:color w:val="FFFFFF" w:themeColor="background1"/>
          <w:sz w:val="68"/>
          <w:szCs w:val="68"/>
        </w:rPr>
        <w:br/>
      </w:r>
      <w:r w:rsidR="00423584">
        <w:rPr>
          <w:rFonts w:ascii="Rockwell" w:hAnsi="Rockwell" w:cs="@MS PMincho"/>
          <w:color w:val="FFFFFF" w:themeColor="background1"/>
          <w:sz w:val="68"/>
          <w:szCs w:val="68"/>
        </w:rPr>
        <w:t>A</w:t>
      </w:r>
      <w:r w:rsidRPr="00FF2B5B">
        <w:rPr>
          <w:rFonts w:ascii="Rockwell" w:hAnsi="Rockwell" w:cs="@MS PMincho"/>
          <w:color w:val="FFFFFF" w:themeColor="background1"/>
          <w:sz w:val="68"/>
          <w:szCs w:val="68"/>
        </w:rPr>
        <w:t xml:space="preserve">nnual </w:t>
      </w:r>
      <w:r w:rsidR="00423584">
        <w:rPr>
          <w:rFonts w:ascii="Rockwell" w:hAnsi="Rockwell" w:cs="@MS PMincho"/>
          <w:color w:val="FFFFFF" w:themeColor="background1"/>
          <w:sz w:val="68"/>
          <w:szCs w:val="68"/>
        </w:rPr>
        <w:t>A</w:t>
      </w:r>
      <w:r w:rsidRPr="00FF2B5B">
        <w:rPr>
          <w:rFonts w:ascii="Rockwell" w:hAnsi="Rockwell" w:cs="@MS PMincho"/>
          <w:color w:val="FFFFFF" w:themeColor="background1"/>
          <w:sz w:val="68"/>
          <w:szCs w:val="68"/>
        </w:rPr>
        <w:t>djustment Determination 2021</w:t>
      </w:r>
      <w:bookmarkEnd w:id="28"/>
    </w:p>
    <w:p w14:paraId="7A973F3E" w14:textId="77777777" w:rsidR="00D10267" w:rsidRPr="00FF2B5B" w:rsidRDefault="00D10267" w:rsidP="00D10267">
      <w:pPr>
        <w:rPr>
          <w:rFonts w:ascii="Rockwell" w:hAnsi="Rockwell"/>
        </w:rPr>
      </w:pPr>
    </w:p>
    <w:p w14:paraId="176220EA" w14:textId="77777777" w:rsidR="00D10267" w:rsidRPr="00FF2B5B" w:rsidRDefault="00D10267" w:rsidP="00D10267">
      <w:pPr>
        <w:rPr>
          <w:rFonts w:ascii="Rockwell" w:hAnsi="Rockwell"/>
        </w:rPr>
      </w:pPr>
    </w:p>
    <w:p w14:paraId="2A95805C" w14:textId="77777777" w:rsidR="00D10267" w:rsidRPr="00FF2B5B" w:rsidRDefault="00D10267" w:rsidP="00D10267">
      <w:pPr>
        <w:rPr>
          <w:rFonts w:ascii="Rockwell" w:hAnsi="Rockwell"/>
        </w:rPr>
      </w:pPr>
      <w:bookmarkStart w:id="29" w:name="_Toc35006352"/>
    </w:p>
    <w:p w14:paraId="446A0A9C" w14:textId="77777777" w:rsidR="00D10267" w:rsidRPr="00FF2B5B" w:rsidRDefault="00D10267" w:rsidP="00D10267">
      <w:pPr>
        <w:ind w:hanging="426"/>
        <w:outlineLvl w:val="0"/>
        <w:rPr>
          <w:rFonts w:ascii="Rockwell" w:hAnsi="Rockwell" w:cs="@MS PMincho"/>
          <w:color w:val="FFFFFF" w:themeColor="background1"/>
          <w:sz w:val="56"/>
          <w:szCs w:val="72"/>
        </w:rPr>
      </w:pPr>
      <w:r w:rsidRPr="00FF2B5B">
        <w:rPr>
          <w:rFonts w:ascii="Rockwell" w:hAnsi="Rockwell" w:cs="@MS PMincho"/>
          <w:color w:val="FFFFFF" w:themeColor="background1"/>
          <w:sz w:val="56"/>
          <w:szCs w:val="72"/>
        </w:rPr>
        <w:t>Statement of Reasons</w:t>
      </w:r>
      <w:bookmarkEnd w:id="29"/>
    </w:p>
    <w:p w14:paraId="3325DD90" w14:textId="77777777" w:rsidR="00D10267" w:rsidRDefault="00D10267" w:rsidP="00D10267">
      <w:pPr>
        <w:rPr>
          <w:rFonts w:cs="@MS PMincho"/>
          <w:sz w:val="16"/>
          <w:szCs w:val="20"/>
        </w:rPr>
      </w:pPr>
    </w:p>
    <w:p w14:paraId="4EB19D73" w14:textId="77777777" w:rsidR="00D10267" w:rsidRDefault="00D10267" w:rsidP="00D10267">
      <w:pPr>
        <w:rPr>
          <w:rFonts w:cs="@MS PMincho"/>
          <w:sz w:val="16"/>
          <w:szCs w:val="20"/>
        </w:rPr>
      </w:pPr>
    </w:p>
    <w:p w14:paraId="2BD5317A" w14:textId="77777777" w:rsidR="00AF18AE" w:rsidRDefault="00AF18AE" w:rsidP="00D10267">
      <w:pPr>
        <w:rPr>
          <w:rFonts w:cs="@MS PMincho"/>
          <w:sz w:val="16"/>
          <w:szCs w:val="20"/>
        </w:rPr>
        <w:sectPr w:rsidR="00AF18AE" w:rsidSect="00F551D6">
          <w:pgSz w:w="11906" w:h="16838"/>
          <w:pgMar w:top="1701" w:right="1701" w:bottom="1559" w:left="1701" w:header="708" w:footer="708" w:gutter="0"/>
          <w:cols w:space="708"/>
          <w:titlePg/>
          <w:docGrid w:linePitch="360"/>
        </w:sectPr>
      </w:pPr>
    </w:p>
    <w:p w14:paraId="53A77085" w14:textId="77777777" w:rsidR="009E4CE6" w:rsidRDefault="0060275C" w:rsidP="005A3990">
      <w:pPr>
        <w:pStyle w:val="Chapterheading"/>
        <w:rPr>
          <w:noProof/>
        </w:rPr>
      </w:pPr>
      <w:bookmarkStart w:id="30" w:name="_Toc42779036"/>
      <w:bookmarkStart w:id="31" w:name="_Toc74061871"/>
      <w:bookmarkStart w:id="32" w:name="_Toc74305392"/>
      <w:bookmarkStart w:id="33" w:name="_Toc74729937"/>
      <w:bookmarkStart w:id="34" w:name="_Toc74844339"/>
      <w:bookmarkStart w:id="35" w:name="_Toc75435894"/>
      <w:r w:rsidRPr="00E3173A">
        <w:lastRenderedPageBreak/>
        <w:t>Contents</w:t>
      </w:r>
      <w:bookmarkEnd w:id="14"/>
      <w:bookmarkEnd w:id="15"/>
      <w:bookmarkEnd w:id="16"/>
      <w:r w:rsidR="005F6255" w:rsidRPr="00E3173A">
        <w:br/>
      </w:r>
      <w:r w:rsidR="005F6255">
        <w:rPr>
          <w:noProof/>
        </w:rPr>
        <w:drawing>
          <wp:inline distT="0" distB="0" distL="0" distR="0" wp14:anchorId="353126B2" wp14:editId="39A659F9">
            <wp:extent cx="2222500" cy="253365"/>
            <wp:effectExtent l="0" t="0" r="6350" b="0"/>
            <wp:docPr id="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17"/>
      <w:bookmarkEnd w:id="30"/>
      <w:bookmarkEnd w:id="31"/>
      <w:bookmarkEnd w:id="32"/>
      <w:bookmarkEnd w:id="33"/>
      <w:bookmarkEnd w:id="34"/>
      <w:bookmarkEnd w:id="35"/>
      <w:r w:rsidR="005F6255">
        <w:rPr>
          <w:rFonts w:cstheme="minorBidi"/>
          <w:b/>
        </w:rPr>
        <w:fldChar w:fldCharType="begin"/>
      </w:r>
      <w:r w:rsidR="005F6255">
        <w:instrText xml:space="preserve"> TOC \h \z \t "VIRT Heading 2,2,Chapter heading,1" </w:instrText>
      </w:r>
      <w:r w:rsidR="005F6255">
        <w:rPr>
          <w:rFonts w:cstheme="minorBidi"/>
          <w:b/>
        </w:rPr>
        <w:fldChar w:fldCharType="separate"/>
      </w:r>
    </w:p>
    <w:p w14:paraId="4F924F6A" w14:textId="74DD2180" w:rsidR="009E4CE6" w:rsidRDefault="00377A28">
      <w:pPr>
        <w:pStyle w:val="TOC1"/>
        <w:tabs>
          <w:tab w:val="right" w:leader="dot" w:pos="8494"/>
        </w:tabs>
        <w:rPr>
          <w:rFonts w:asciiTheme="minorHAnsi" w:eastAsiaTheme="minorEastAsia" w:hAnsiTheme="minorHAnsi"/>
          <w:b w:val="0"/>
          <w:noProof/>
          <w:color w:val="auto"/>
          <w:sz w:val="22"/>
          <w:lang w:eastAsia="en-AU"/>
        </w:rPr>
      </w:pPr>
      <w:hyperlink w:anchor="_Toc75435895" w:history="1">
        <w:r w:rsidR="009E4CE6" w:rsidRPr="003B427C">
          <w:rPr>
            <w:rStyle w:val="Hyperlink"/>
            <w:noProof/>
          </w:rPr>
          <w:t>1 Contex</w:t>
        </w:r>
        <w:r w:rsidR="009E4CE6">
          <w:rPr>
            <w:noProof/>
          </w:rPr>
          <w:t xml:space="preserve">t </w:t>
        </w:r>
        <w:r w:rsidR="009E4CE6">
          <w:rPr>
            <w:noProof/>
            <w:webHidden/>
          </w:rPr>
          <w:tab/>
        </w:r>
        <w:r w:rsidR="009E4CE6">
          <w:rPr>
            <w:noProof/>
            <w:webHidden/>
          </w:rPr>
          <w:fldChar w:fldCharType="begin"/>
        </w:r>
        <w:r w:rsidR="009E4CE6">
          <w:rPr>
            <w:noProof/>
            <w:webHidden/>
          </w:rPr>
          <w:instrText xml:space="preserve"> PAGEREF _Toc75435895 \h </w:instrText>
        </w:r>
        <w:r w:rsidR="009E4CE6">
          <w:rPr>
            <w:noProof/>
            <w:webHidden/>
          </w:rPr>
        </w:r>
        <w:r w:rsidR="009E4CE6">
          <w:rPr>
            <w:noProof/>
            <w:webHidden/>
          </w:rPr>
          <w:fldChar w:fldCharType="separate"/>
        </w:r>
        <w:r w:rsidR="008B1CC1">
          <w:rPr>
            <w:noProof/>
            <w:webHidden/>
          </w:rPr>
          <w:t>6</w:t>
        </w:r>
        <w:r w:rsidR="009E4CE6">
          <w:rPr>
            <w:noProof/>
            <w:webHidden/>
          </w:rPr>
          <w:fldChar w:fldCharType="end"/>
        </w:r>
      </w:hyperlink>
    </w:p>
    <w:p w14:paraId="3AFD82D4" w14:textId="5D2FDB01"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896" w:history="1">
        <w:r w:rsidR="009E4CE6" w:rsidRPr="003B427C">
          <w:rPr>
            <w:rStyle w:val="Hyperlink"/>
            <w:noProof/>
          </w:rPr>
          <w:t>1.1 Legislative requiremen</w:t>
        </w:r>
        <w:r w:rsidR="009E4CE6">
          <w:rPr>
            <w:noProof/>
          </w:rPr>
          <w:t>ts</w:t>
        </w:r>
        <w:r w:rsidR="009E4CE6">
          <w:rPr>
            <w:noProof/>
            <w:webHidden/>
          </w:rPr>
          <w:tab/>
        </w:r>
        <w:r w:rsidR="009E4CE6">
          <w:rPr>
            <w:noProof/>
            <w:webHidden/>
          </w:rPr>
          <w:fldChar w:fldCharType="begin"/>
        </w:r>
        <w:r w:rsidR="009E4CE6">
          <w:rPr>
            <w:noProof/>
            <w:webHidden/>
          </w:rPr>
          <w:instrText xml:space="preserve"> PAGEREF _Toc75435896 \h </w:instrText>
        </w:r>
        <w:r w:rsidR="009E4CE6">
          <w:rPr>
            <w:noProof/>
            <w:webHidden/>
          </w:rPr>
        </w:r>
        <w:r w:rsidR="009E4CE6">
          <w:rPr>
            <w:noProof/>
            <w:webHidden/>
          </w:rPr>
          <w:fldChar w:fldCharType="separate"/>
        </w:r>
        <w:r w:rsidR="008B1CC1">
          <w:rPr>
            <w:noProof/>
            <w:webHidden/>
          </w:rPr>
          <w:t>7</w:t>
        </w:r>
        <w:r w:rsidR="009E4CE6">
          <w:rPr>
            <w:noProof/>
            <w:webHidden/>
          </w:rPr>
          <w:fldChar w:fldCharType="end"/>
        </w:r>
      </w:hyperlink>
    </w:p>
    <w:p w14:paraId="2A90D961" w14:textId="4168AB8E"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897" w:history="1">
        <w:r w:rsidR="009E4CE6" w:rsidRPr="003B427C">
          <w:rPr>
            <w:rStyle w:val="Hyperlink"/>
            <w:noProof/>
          </w:rPr>
          <w:t>1.2 Consultation</w:t>
        </w:r>
        <w:r w:rsidR="009E4CE6">
          <w:rPr>
            <w:noProof/>
            <w:webHidden/>
          </w:rPr>
          <w:tab/>
        </w:r>
        <w:r w:rsidR="009E4CE6">
          <w:rPr>
            <w:noProof/>
            <w:webHidden/>
          </w:rPr>
          <w:fldChar w:fldCharType="begin"/>
        </w:r>
        <w:r w:rsidR="009E4CE6">
          <w:rPr>
            <w:noProof/>
            <w:webHidden/>
          </w:rPr>
          <w:instrText xml:space="preserve"> PAGEREF _Toc75435897 \h </w:instrText>
        </w:r>
        <w:r w:rsidR="009E4CE6">
          <w:rPr>
            <w:noProof/>
            <w:webHidden/>
          </w:rPr>
        </w:r>
        <w:r w:rsidR="009E4CE6">
          <w:rPr>
            <w:noProof/>
            <w:webHidden/>
          </w:rPr>
          <w:fldChar w:fldCharType="separate"/>
        </w:r>
        <w:r w:rsidR="008B1CC1">
          <w:rPr>
            <w:noProof/>
            <w:webHidden/>
          </w:rPr>
          <w:t>8</w:t>
        </w:r>
        <w:r w:rsidR="009E4CE6">
          <w:rPr>
            <w:noProof/>
            <w:webHidden/>
          </w:rPr>
          <w:fldChar w:fldCharType="end"/>
        </w:r>
      </w:hyperlink>
    </w:p>
    <w:p w14:paraId="11F03A54" w14:textId="3BDF5DE7"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898" w:history="1">
        <w:r w:rsidR="009E4CE6" w:rsidRPr="003B427C">
          <w:rPr>
            <w:rStyle w:val="Hyperlink"/>
            <w:noProof/>
          </w:rPr>
          <w:t>1.3 VPS Comprehensive Determination</w:t>
        </w:r>
        <w:r w:rsidR="009E4CE6">
          <w:rPr>
            <w:noProof/>
            <w:webHidden/>
          </w:rPr>
          <w:tab/>
        </w:r>
        <w:r w:rsidR="009E4CE6">
          <w:rPr>
            <w:noProof/>
            <w:webHidden/>
          </w:rPr>
          <w:fldChar w:fldCharType="begin"/>
        </w:r>
        <w:r w:rsidR="009E4CE6">
          <w:rPr>
            <w:noProof/>
            <w:webHidden/>
          </w:rPr>
          <w:instrText xml:space="preserve"> PAGEREF _Toc75435898 \h </w:instrText>
        </w:r>
        <w:r w:rsidR="009E4CE6">
          <w:rPr>
            <w:noProof/>
            <w:webHidden/>
          </w:rPr>
        </w:r>
        <w:r w:rsidR="009E4CE6">
          <w:rPr>
            <w:noProof/>
            <w:webHidden/>
          </w:rPr>
          <w:fldChar w:fldCharType="separate"/>
        </w:r>
        <w:r w:rsidR="008B1CC1">
          <w:rPr>
            <w:noProof/>
            <w:webHidden/>
          </w:rPr>
          <w:t>8</w:t>
        </w:r>
        <w:r w:rsidR="009E4CE6">
          <w:rPr>
            <w:noProof/>
            <w:webHidden/>
          </w:rPr>
          <w:fldChar w:fldCharType="end"/>
        </w:r>
      </w:hyperlink>
    </w:p>
    <w:p w14:paraId="47FA650F" w14:textId="52E1D23E" w:rsidR="009E4CE6" w:rsidRDefault="00377A28">
      <w:pPr>
        <w:pStyle w:val="TOC1"/>
        <w:tabs>
          <w:tab w:val="right" w:leader="dot" w:pos="8494"/>
        </w:tabs>
        <w:rPr>
          <w:rFonts w:asciiTheme="minorHAnsi" w:eastAsiaTheme="minorEastAsia" w:hAnsiTheme="minorHAnsi"/>
          <w:b w:val="0"/>
          <w:noProof/>
          <w:color w:val="auto"/>
          <w:sz w:val="22"/>
          <w:lang w:eastAsia="en-AU"/>
        </w:rPr>
      </w:pPr>
      <w:hyperlink w:anchor="_Toc75435899" w:history="1">
        <w:r w:rsidR="009E4CE6" w:rsidRPr="003B427C">
          <w:rPr>
            <w:rStyle w:val="Hyperlink"/>
            <w:noProof/>
          </w:rPr>
          <w:t xml:space="preserve">2 Victorian Government remuneration policies </w:t>
        </w:r>
        <w:r w:rsidR="009E4CE6">
          <w:rPr>
            <w:noProof/>
            <w:webHidden/>
          </w:rPr>
          <w:tab/>
        </w:r>
        <w:r w:rsidR="009E4CE6">
          <w:rPr>
            <w:noProof/>
            <w:webHidden/>
          </w:rPr>
          <w:fldChar w:fldCharType="begin"/>
        </w:r>
        <w:r w:rsidR="009E4CE6">
          <w:rPr>
            <w:noProof/>
            <w:webHidden/>
          </w:rPr>
          <w:instrText xml:space="preserve"> PAGEREF _Toc75435899 \h </w:instrText>
        </w:r>
        <w:r w:rsidR="009E4CE6">
          <w:rPr>
            <w:noProof/>
            <w:webHidden/>
          </w:rPr>
        </w:r>
        <w:r w:rsidR="009E4CE6">
          <w:rPr>
            <w:noProof/>
            <w:webHidden/>
          </w:rPr>
          <w:fldChar w:fldCharType="separate"/>
        </w:r>
        <w:r w:rsidR="008B1CC1">
          <w:rPr>
            <w:noProof/>
            <w:webHidden/>
          </w:rPr>
          <w:t>10</w:t>
        </w:r>
        <w:r w:rsidR="009E4CE6">
          <w:rPr>
            <w:noProof/>
            <w:webHidden/>
          </w:rPr>
          <w:fldChar w:fldCharType="end"/>
        </w:r>
      </w:hyperlink>
    </w:p>
    <w:p w14:paraId="6C03C14B" w14:textId="38D8004B"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900" w:history="1">
        <w:r w:rsidR="009E4CE6" w:rsidRPr="003B427C">
          <w:rPr>
            <w:rStyle w:val="Hyperlink"/>
            <w:noProof/>
          </w:rPr>
          <w:t>2.1 Wages Policy</w:t>
        </w:r>
        <w:r w:rsidR="009E4CE6">
          <w:rPr>
            <w:noProof/>
            <w:webHidden/>
          </w:rPr>
          <w:tab/>
        </w:r>
        <w:r w:rsidR="009E4CE6">
          <w:rPr>
            <w:noProof/>
            <w:webHidden/>
          </w:rPr>
          <w:fldChar w:fldCharType="begin"/>
        </w:r>
        <w:r w:rsidR="009E4CE6">
          <w:rPr>
            <w:noProof/>
            <w:webHidden/>
          </w:rPr>
          <w:instrText xml:space="preserve"> PAGEREF _Toc75435900 \h </w:instrText>
        </w:r>
        <w:r w:rsidR="009E4CE6">
          <w:rPr>
            <w:noProof/>
            <w:webHidden/>
          </w:rPr>
        </w:r>
        <w:r w:rsidR="009E4CE6">
          <w:rPr>
            <w:noProof/>
            <w:webHidden/>
          </w:rPr>
          <w:fldChar w:fldCharType="separate"/>
        </w:r>
        <w:r w:rsidR="008B1CC1">
          <w:rPr>
            <w:noProof/>
            <w:webHidden/>
          </w:rPr>
          <w:t>10</w:t>
        </w:r>
        <w:r w:rsidR="009E4CE6">
          <w:rPr>
            <w:noProof/>
            <w:webHidden/>
          </w:rPr>
          <w:fldChar w:fldCharType="end"/>
        </w:r>
      </w:hyperlink>
    </w:p>
    <w:p w14:paraId="671B5A12" w14:textId="1C62E03E"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901" w:history="1">
        <w:r w:rsidR="009E4CE6" w:rsidRPr="003B427C">
          <w:rPr>
            <w:rStyle w:val="Hyperlink"/>
            <w:noProof/>
          </w:rPr>
          <w:t>2.2 Executive employment and remuneration policies</w:t>
        </w:r>
        <w:r w:rsidR="009E4CE6">
          <w:rPr>
            <w:noProof/>
            <w:webHidden/>
          </w:rPr>
          <w:tab/>
        </w:r>
        <w:r w:rsidR="009E4CE6">
          <w:rPr>
            <w:noProof/>
            <w:webHidden/>
          </w:rPr>
          <w:fldChar w:fldCharType="begin"/>
        </w:r>
        <w:r w:rsidR="009E4CE6">
          <w:rPr>
            <w:noProof/>
            <w:webHidden/>
          </w:rPr>
          <w:instrText xml:space="preserve"> PAGEREF _Toc75435901 \h </w:instrText>
        </w:r>
        <w:r w:rsidR="009E4CE6">
          <w:rPr>
            <w:noProof/>
            <w:webHidden/>
          </w:rPr>
        </w:r>
        <w:r w:rsidR="009E4CE6">
          <w:rPr>
            <w:noProof/>
            <w:webHidden/>
          </w:rPr>
          <w:fldChar w:fldCharType="separate"/>
        </w:r>
        <w:r w:rsidR="008B1CC1">
          <w:rPr>
            <w:noProof/>
            <w:webHidden/>
          </w:rPr>
          <w:t>12</w:t>
        </w:r>
        <w:r w:rsidR="009E4CE6">
          <w:rPr>
            <w:noProof/>
            <w:webHidden/>
          </w:rPr>
          <w:fldChar w:fldCharType="end"/>
        </w:r>
      </w:hyperlink>
    </w:p>
    <w:p w14:paraId="1F5B603F" w14:textId="1DF100FC" w:rsidR="009E4CE6" w:rsidRDefault="00377A28">
      <w:pPr>
        <w:pStyle w:val="TOC1"/>
        <w:tabs>
          <w:tab w:val="right" w:leader="dot" w:pos="8494"/>
        </w:tabs>
        <w:rPr>
          <w:rFonts w:asciiTheme="minorHAnsi" w:eastAsiaTheme="minorEastAsia" w:hAnsiTheme="minorHAnsi"/>
          <w:b w:val="0"/>
          <w:noProof/>
          <w:color w:val="auto"/>
          <w:sz w:val="22"/>
          <w:lang w:eastAsia="en-AU"/>
        </w:rPr>
      </w:pPr>
      <w:hyperlink w:anchor="_Toc75435902" w:history="1">
        <w:r w:rsidR="009E4CE6" w:rsidRPr="003B427C">
          <w:rPr>
            <w:rStyle w:val="Hyperlink"/>
            <w:noProof/>
          </w:rPr>
          <w:t xml:space="preserve">3 Economic factors </w:t>
        </w:r>
        <w:r w:rsidR="009E4CE6">
          <w:rPr>
            <w:noProof/>
            <w:webHidden/>
          </w:rPr>
          <w:tab/>
        </w:r>
        <w:r w:rsidR="009E4CE6">
          <w:rPr>
            <w:noProof/>
            <w:webHidden/>
          </w:rPr>
          <w:fldChar w:fldCharType="begin"/>
        </w:r>
        <w:r w:rsidR="009E4CE6">
          <w:rPr>
            <w:noProof/>
            <w:webHidden/>
          </w:rPr>
          <w:instrText xml:space="preserve"> PAGEREF _Toc75435902 \h </w:instrText>
        </w:r>
        <w:r w:rsidR="009E4CE6">
          <w:rPr>
            <w:noProof/>
            <w:webHidden/>
          </w:rPr>
        </w:r>
        <w:r w:rsidR="009E4CE6">
          <w:rPr>
            <w:noProof/>
            <w:webHidden/>
          </w:rPr>
          <w:fldChar w:fldCharType="separate"/>
        </w:r>
        <w:r w:rsidR="008B1CC1">
          <w:rPr>
            <w:noProof/>
            <w:webHidden/>
          </w:rPr>
          <w:t>15</w:t>
        </w:r>
        <w:r w:rsidR="009E4CE6">
          <w:rPr>
            <w:noProof/>
            <w:webHidden/>
          </w:rPr>
          <w:fldChar w:fldCharType="end"/>
        </w:r>
      </w:hyperlink>
    </w:p>
    <w:p w14:paraId="0F882675" w14:textId="6D6D8300"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903" w:history="1">
        <w:r w:rsidR="009E4CE6" w:rsidRPr="003B427C">
          <w:rPr>
            <w:rStyle w:val="Hyperlink"/>
            <w:noProof/>
          </w:rPr>
          <w:t>3.1 Current and projected economic conditions and trends</w:t>
        </w:r>
        <w:r w:rsidR="009E4CE6">
          <w:rPr>
            <w:noProof/>
            <w:webHidden/>
          </w:rPr>
          <w:tab/>
        </w:r>
        <w:r w:rsidR="009E4CE6">
          <w:rPr>
            <w:noProof/>
            <w:webHidden/>
          </w:rPr>
          <w:fldChar w:fldCharType="begin"/>
        </w:r>
        <w:r w:rsidR="009E4CE6">
          <w:rPr>
            <w:noProof/>
            <w:webHidden/>
          </w:rPr>
          <w:instrText xml:space="preserve"> PAGEREF _Toc75435903 \h </w:instrText>
        </w:r>
        <w:r w:rsidR="009E4CE6">
          <w:rPr>
            <w:noProof/>
            <w:webHidden/>
          </w:rPr>
        </w:r>
        <w:r w:rsidR="009E4CE6">
          <w:rPr>
            <w:noProof/>
            <w:webHidden/>
          </w:rPr>
          <w:fldChar w:fldCharType="separate"/>
        </w:r>
        <w:r w:rsidR="008B1CC1">
          <w:rPr>
            <w:noProof/>
            <w:webHidden/>
          </w:rPr>
          <w:t>15</w:t>
        </w:r>
        <w:r w:rsidR="009E4CE6">
          <w:rPr>
            <w:noProof/>
            <w:webHidden/>
          </w:rPr>
          <w:fldChar w:fldCharType="end"/>
        </w:r>
      </w:hyperlink>
    </w:p>
    <w:p w14:paraId="75381A9C" w14:textId="5A2529D1"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904" w:history="1">
        <w:r w:rsidR="009E4CE6" w:rsidRPr="003B427C">
          <w:rPr>
            <w:rStyle w:val="Hyperlink"/>
            <w:noProof/>
          </w:rPr>
          <w:t>3.2 Financial position and fiscal strategy of the State of Victoria</w:t>
        </w:r>
        <w:r w:rsidR="009E4CE6">
          <w:rPr>
            <w:noProof/>
            <w:webHidden/>
          </w:rPr>
          <w:tab/>
        </w:r>
        <w:r w:rsidR="009E4CE6">
          <w:rPr>
            <w:noProof/>
            <w:webHidden/>
          </w:rPr>
          <w:fldChar w:fldCharType="begin"/>
        </w:r>
        <w:r w:rsidR="009E4CE6">
          <w:rPr>
            <w:noProof/>
            <w:webHidden/>
          </w:rPr>
          <w:instrText xml:space="preserve"> PAGEREF _Toc75435904 \h </w:instrText>
        </w:r>
        <w:r w:rsidR="009E4CE6">
          <w:rPr>
            <w:noProof/>
            <w:webHidden/>
          </w:rPr>
        </w:r>
        <w:r w:rsidR="009E4CE6">
          <w:rPr>
            <w:noProof/>
            <w:webHidden/>
          </w:rPr>
          <w:fldChar w:fldCharType="separate"/>
        </w:r>
        <w:r w:rsidR="008B1CC1">
          <w:rPr>
            <w:noProof/>
            <w:webHidden/>
          </w:rPr>
          <w:t>19</w:t>
        </w:r>
        <w:r w:rsidR="009E4CE6">
          <w:rPr>
            <w:noProof/>
            <w:webHidden/>
          </w:rPr>
          <w:fldChar w:fldCharType="end"/>
        </w:r>
      </w:hyperlink>
    </w:p>
    <w:p w14:paraId="0461D726" w14:textId="552CAAD5" w:rsidR="009E4CE6" w:rsidRDefault="00377A28">
      <w:pPr>
        <w:pStyle w:val="TOC1"/>
        <w:tabs>
          <w:tab w:val="right" w:leader="dot" w:pos="8494"/>
        </w:tabs>
        <w:rPr>
          <w:rFonts w:asciiTheme="minorHAnsi" w:eastAsiaTheme="minorEastAsia" w:hAnsiTheme="minorHAnsi"/>
          <w:b w:val="0"/>
          <w:noProof/>
          <w:color w:val="auto"/>
          <w:sz w:val="22"/>
          <w:lang w:eastAsia="en-AU"/>
        </w:rPr>
      </w:pPr>
      <w:hyperlink w:anchor="_Toc75435905" w:history="1">
        <w:r w:rsidR="009E4CE6" w:rsidRPr="003B427C">
          <w:rPr>
            <w:rStyle w:val="Hyperlink"/>
            <w:noProof/>
          </w:rPr>
          <w:t xml:space="preserve">4 Tribunal’s considerations </w:t>
        </w:r>
        <w:r w:rsidR="009E4CE6">
          <w:rPr>
            <w:noProof/>
            <w:webHidden/>
          </w:rPr>
          <w:tab/>
        </w:r>
        <w:r w:rsidR="009E4CE6">
          <w:rPr>
            <w:noProof/>
            <w:webHidden/>
          </w:rPr>
          <w:fldChar w:fldCharType="begin"/>
        </w:r>
        <w:r w:rsidR="009E4CE6">
          <w:rPr>
            <w:noProof/>
            <w:webHidden/>
          </w:rPr>
          <w:instrText xml:space="preserve"> PAGEREF _Toc75435905 \h </w:instrText>
        </w:r>
        <w:r w:rsidR="009E4CE6">
          <w:rPr>
            <w:noProof/>
            <w:webHidden/>
          </w:rPr>
        </w:r>
        <w:r w:rsidR="009E4CE6">
          <w:rPr>
            <w:noProof/>
            <w:webHidden/>
          </w:rPr>
          <w:fldChar w:fldCharType="separate"/>
        </w:r>
        <w:r w:rsidR="008B1CC1">
          <w:rPr>
            <w:noProof/>
            <w:webHidden/>
          </w:rPr>
          <w:t>22</w:t>
        </w:r>
        <w:r w:rsidR="009E4CE6">
          <w:rPr>
            <w:noProof/>
            <w:webHidden/>
          </w:rPr>
          <w:fldChar w:fldCharType="end"/>
        </w:r>
      </w:hyperlink>
    </w:p>
    <w:p w14:paraId="388785AD" w14:textId="50A88FD1"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906" w:history="1">
        <w:r w:rsidR="009E4CE6" w:rsidRPr="003B427C">
          <w:rPr>
            <w:rStyle w:val="Hyperlink"/>
            <w:noProof/>
          </w:rPr>
          <w:t>4.1 Adjustment to the salary component</w:t>
        </w:r>
        <w:r w:rsidR="009E4CE6">
          <w:rPr>
            <w:noProof/>
            <w:webHidden/>
          </w:rPr>
          <w:tab/>
        </w:r>
        <w:r w:rsidR="009E4CE6">
          <w:rPr>
            <w:noProof/>
            <w:webHidden/>
          </w:rPr>
          <w:fldChar w:fldCharType="begin"/>
        </w:r>
        <w:r w:rsidR="009E4CE6">
          <w:rPr>
            <w:noProof/>
            <w:webHidden/>
          </w:rPr>
          <w:instrText xml:space="preserve"> PAGEREF _Toc75435906 \h </w:instrText>
        </w:r>
        <w:r w:rsidR="009E4CE6">
          <w:rPr>
            <w:noProof/>
            <w:webHidden/>
          </w:rPr>
        </w:r>
        <w:r w:rsidR="009E4CE6">
          <w:rPr>
            <w:noProof/>
            <w:webHidden/>
          </w:rPr>
          <w:fldChar w:fldCharType="separate"/>
        </w:r>
        <w:r w:rsidR="008B1CC1">
          <w:rPr>
            <w:noProof/>
            <w:webHidden/>
          </w:rPr>
          <w:t>22</w:t>
        </w:r>
        <w:r w:rsidR="009E4CE6">
          <w:rPr>
            <w:noProof/>
            <w:webHidden/>
          </w:rPr>
          <w:fldChar w:fldCharType="end"/>
        </w:r>
      </w:hyperlink>
    </w:p>
    <w:p w14:paraId="42201284" w14:textId="7DCB4AA9"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907" w:history="1">
        <w:r w:rsidR="009E4CE6" w:rsidRPr="003B427C">
          <w:rPr>
            <w:rStyle w:val="Hyperlink"/>
            <w:noProof/>
          </w:rPr>
          <w:t>4.2 Restoring the gap</w:t>
        </w:r>
        <w:r w:rsidR="009E4CE6">
          <w:rPr>
            <w:noProof/>
            <w:webHidden/>
          </w:rPr>
          <w:tab/>
        </w:r>
        <w:r w:rsidR="009E4CE6">
          <w:rPr>
            <w:noProof/>
            <w:webHidden/>
          </w:rPr>
          <w:fldChar w:fldCharType="begin"/>
        </w:r>
        <w:r w:rsidR="009E4CE6">
          <w:rPr>
            <w:noProof/>
            <w:webHidden/>
          </w:rPr>
          <w:instrText xml:space="preserve"> PAGEREF _Toc75435907 \h </w:instrText>
        </w:r>
        <w:r w:rsidR="009E4CE6">
          <w:rPr>
            <w:noProof/>
            <w:webHidden/>
          </w:rPr>
        </w:r>
        <w:r w:rsidR="009E4CE6">
          <w:rPr>
            <w:noProof/>
            <w:webHidden/>
          </w:rPr>
          <w:fldChar w:fldCharType="separate"/>
        </w:r>
        <w:r w:rsidR="008B1CC1">
          <w:rPr>
            <w:noProof/>
            <w:webHidden/>
          </w:rPr>
          <w:t>23</w:t>
        </w:r>
        <w:r w:rsidR="009E4CE6">
          <w:rPr>
            <w:noProof/>
            <w:webHidden/>
          </w:rPr>
          <w:fldChar w:fldCharType="end"/>
        </w:r>
      </w:hyperlink>
    </w:p>
    <w:p w14:paraId="63733588" w14:textId="3553E65A"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908" w:history="1">
        <w:r w:rsidR="009E4CE6" w:rsidRPr="003B427C">
          <w:rPr>
            <w:rStyle w:val="Hyperlink"/>
            <w:noProof/>
          </w:rPr>
          <w:t>4.3 Adjustment to the superannuation component</w:t>
        </w:r>
        <w:r w:rsidR="009E4CE6">
          <w:rPr>
            <w:noProof/>
            <w:webHidden/>
          </w:rPr>
          <w:tab/>
        </w:r>
        <w:r w:rsidR="009E4CE6">
          <w:rPr>
            <w:noProof/>
            <w:webHidden/>
          </w:rPr>
          <w:fldChar w:fldCharType="begin"/>
        </w:r>
        <w:r w:rsidR="009E4CE6">
          <w:rPr>
            <w:noProof/>
            <w:webHidden/>
          </w:rPr>
          <w:instrText xml:space="preserve"> PAGEREF _Toc75435908 \h </w:instrText>
        </w:r>
        <w:r w:rsidR="009E4CE6">
          <w:rPr>
            <w:noProof/>
            <w:webHidden/>
          </w:rPr>
        </w:r>
        <w:r w:rsidR="009E4CE6">
          <w:rPr>
            <w:noProof/>
            <w:webHidden/>
          </w:rPr>
          <w:fldChar w:fldCharType="separate"/>
        </w:r>
        <w:r w:rsidR="008B1CC1">
          <w:rPr>
            <w:noProof/>
            <w:webHidden/>
          </w:rPr>
          <w:t>25</w:t>
        </w:r>
        <w:r w:rsidR="009E4CE6">
          <w:rPr>
            <w:noProof/>
            <w:webHidden/>
          </w:rPr>
          <w:fldChar w:fldCharType="end"/>
        </w:r>
      </w:hyperlink>
    </w:p>
    <w:p w14:paraId="55D98B9B" w14:textId="44B9FDBD"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909" w:history="1">
        <w:r w:rsidR="009E4CE6" w:rsidRPr="003B427C">
          <w:rPr>
            <w:rStyle w:val="Hyperlink"/>
            <w:noProof/>
          </w:rPr>
          <w:t>4.4 Total adjustment to the bands</w:t>
        </w:r>
        <w:r w:rsidR="009E4CE6">
          <w:rPr>
            <w:noProof/>
            <w:webHidden/>
          </w:rPr>
          <w:tab/>
        </w:r>
        <w:r w:rsidR="009E4CE6">
          <w:rPr>
            <w:noProof/>
            <w:webHidden/>
          </w:rPr>
          <w:fldChar w:fldCharType="begin"/>
        </w:r>
        <w:r w:rsidR="009E4CE6">
          <w:rPr>
            <w:noProof/>
            <w:webHidden/>
          </w:rPr>
          <w:instrText xml:space="preserve"> PAGEREF _Toc75435909 \h </w:instrText>
        </w:r>
        <w:r w:rsidR="009E4CE6">
          <w:rPr>
            <w:noProof/>
            <w:webHidden/>
          </w:rPr>
        </w:r>
        <w:r w:rsidR="009E4CE6">
          <w:rPr>
            <w:noProof/>
            <w:webHidden/>
          </w:rPr>
          <w:fldChar w:fldCharType="separate"/>
        </w:r>
        <w:r w:rsidR="008B1CC1">
          <w:rPr>
            <w:noProof/>
            <w:webHidden/>
          </w:rPr>
          <w:t>27</w:t>
        </w:r>
        <w:r w:rsidR="009E4CE6">
          <w:rPr>
            <w:noProof/>
            <w:webHidden/>
          </w:rPr>
          <w:fldChar w:fldCharType="end"/>
        </w:r>
      </w:hyperlink>
    </w:p>
    <w:p w14:paraId="15CD940D" w14:textId="1BB040BB" w:rsidR="009E4CE6" w:rsidRDefault="00377A28">
      <w:pPr>
        <w:pStyle w:val="TOC2"/>
        <w:tabs>
          <w:tab w:val="right" w:leader="dot" w:pos="8494"/>
        </w:tabs>
        <w:rPr>
          <w:rFonts w:asciiTheme="minorHAnsi" w:eastAsiaTheme="minorEastAsia" w:hAnsiTheme="minorHAnsi"/>
          <w:noProof/>
          <w:color w:val="auto"/>
          <w:sz w:val="22"/>
          <w:lang w:eastAsia="en-AU"/>
        </w:rPr>
      </w:pPr>
      <w:hyperlink w:anchor="_Toc75435910" w:history="1">
        <w:r w:rsidR="009E4CE6" w:rsidRPr="003B427C">
          <w:rPr>
            <w:rStyle w:val="Hyperlink"/>
            <w:noProof/>
          </w:rPr>
          <w:t>4.5 Conclusion</w:t>
        </w:r>
        <w:r w:rsidR="009E4CE6">
          <w:rPr>
            <w:noProof/>
            <w:webHidden/>
          </w:rPr>
          <w:tab/>
        </w:r>
        <w:r w:rsidR="009E4CE6">
          <w:rPr>
            <w:noProof/>
            <w:webHidden/>
          </w:rPr>
          <w:fldChar w:fldCharType="begin"/>
        </w:r>
        <w:r w:rsidR="009E4CE6">
          <w:rPr>
            <w:noProof/>
            <w:webHidden/>
          </w:rPr>
          <w:instrText xml:space="preserve"> PAGEREF _Toc75435910 \h </w:instrText>
        </w:r>
        <w:r w:rsidR="009E4CE6">
          <w:rPr>
            <w:noProof/>
            <w:webHidden/>
          </w:rPr>
        </w:r>
        <w:r w:rsidR="009E4CE6">
          <w:rPr>
            <w:noProof/>
            <w:webHidden/>
          </w:rPr>
          <w:fldChar w:fldCharType="separate"/>
        </w:r>
        <w:r w:rsidR="008B1CC1">
          <w:rPr>
            <w:noProof/>
            <w:webHidden/>
          </w:rPr>
          <w:t>28</w:t>
        </w:r>
        <w:r w:rsidR="009E4CE6">
          <w:rPr>
            <w:noProof/>
            <w:webHidden/>
          </w:rPr>
          <w:fldChar w:fldCharType="end"/>
        </w:r>
      </w:hyperlink>
    </w:p>
    <w:p w14:paraId="680855AB" w14:textId="77777777" w:rsidR="00E03EE4" w:rsidRDefault="005F6255" w:rsidP="00E03EE4">
      <w:pPr>
        <w:pStyle w:val="Parapraph"/>
        <w:sectPr w:rsidR="00E03EE4" w:rsidSect="00AF18AE">
          <w:pgSz w:w="11906" w:h="16838"/>
          <w:pgMar w:top="1701" w:right="1701" w:bottom="1559" w:left="1701" w:header="708" w:footer="708" w:gutter="0"/>
          <w:cols w:space="708"/>
          <w:titlePg/>
          <w:docGrid w:linePitch="360"/>
        </w:sectPr>
      </w:pPr>
      <w:r>
        <w:fldChar w:fldCharType="end"/>
      </w:r>
      <w:bookmarkStart w:id="36" w:name="_Toc42465592"/>
    </w:p>
    <w:p w14:paraId="3E7A6269" w14:textId="53AA7708" w:rsidR="00A05858" w:rsidRDefault="00247F1F" w:rsidP="00E03EE4">
      <w:pPr>
        <w:pStyle w:val="Chapterheading"/>
      </w:pPr>
      <w:bookmarkStart w:id="37" w:name="_Toc75435895"/>
      <w:r>
        <w:lastRenderedPageBreak/>
        <w:t xml:space="preserve">1 </w:t>
      </w:r>
      <w:r w:rsidR="005C359E">
        <w:t>Context</w:t>
      </w:r>
      <w:r w:rsidR="006B084E">
        <w:br/>
      </w:r>
      <w:r w:rsidR="7EE502DF">
        <w:rPr>
          <w:noProof/>
        </w:rPr>
        <w:drawing>
          <wp:inline distT="0" distB="0" distL="0" distR="0" wp14:anchorId="02786F5D" wp14:editId="08AEF906">
            <wp:extent cx="2222500" cy="253365"/>
            <wp:effectExtent l="0" t="0" r="6350" b="0"/>
            <wp:docPr id="37168019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36"/>
      <w:bookmarkEnd w:id="37"/>
    </w:p>
    <w:p w14:paraId="402BCC0E" w14:textId="77777777" w:rsidR="007E3893" w:rsidRDefault="004256EE" w:rsidP="00730423">
      <w:pPr>
        <w:pStyle w:val="Parapraph"/>
      </w:pPr>
      <w:r>
        <w:t>T</w:t>
      </w:r>
      <w:r w:rsidR="0040101C">
        <w:t xml:space="preserve">he </w:t>
      </w:r>
      <w:r w:rsidR="0040101C" w:rsidRPr="4BFA75B9">
        <w:rPr>
          <w:i/>
          <w:iCs/>
        </w:rPr>
        <w:t xml:space="preserve">Victorian Independent Remuneration Tribunal and Improving Parliamentary Standards Act 2019 </w:t>
      </w:r>
      <w:r w:rsidR="0040101C">
        <w:t>(Vic)</w:t>
      </w:r>
      <w:r w:rsidR="0040101C" w:rsidRPr="4BFA75B9">
        <w:rPr>
          <w:i/>
          <w:iCs/>
        </w:rPr>
        <w:t xml:space="preserve"> </w:t>
      </w:r>
      <w:r w:rsidR="0040101C">
        <w:t>(VIRTIPS Act) establish</w:t>
      </w:r>
      <w:r>
        <w:t>e</w:t>
      </w:r>
      <w:r w:rsidR="00566CC7">
        <w:t>s t</w:t>
      </w:r>
      <w:r w:rsidR="0040101C">
        <w:t>he Victorian Independent Remuneration Tribunal (Tribunal)</w:t>
      </w:r>
      <w:r w:rsidR="00623DD5">
        <w:t xml:space="preserve">. </w:t>
      </w:r>
    </w:p>
    <w:p w14:paraId="21003A28" w14:textId="77777777" w:rsidR="007E3893" w:rsidRDefault="007E3893" w:rsidP="007E3893">
      <w:pPr>
        <w:pStyle w:val="Parabeforebulletlist"/>
      </w:pPr>
      <w:r>
        <w:t xml:space="preserve">The VIRTIPS Act requires the Tribunal to inquire into and make Determinations in relation to: </w:t>
      </w:r>
    </w:p>
    <w:p w14:paraId="20C3D684" w14:textId="36DFEE16" w:rsidR="007E3893" w:rsidRPr="0040101C" w:rsidRDefault="007E3893" w:rsidP="007E3893">
      <w:pPr>
        <w:pStyle w:val="VIRTBulletpoints"/>
      </w:pPr>
      <w:r>
        <w:t xml:space="preserve">salaries </w:t>
      </w:r>
      <w:r w:rsidRPr="0040101C">
        <w:t xml:space="preserve">and allowances for Members of the Parliament of Victoria </w:t>
      </w:r>
    </w:p>
    <w:p w14:paraId="14095275" w14:textId="77777777" w:rsidR="007E3893" w:rsidRPr="0040101C" w:rsidRDefault="007E3893" w:rsidP="007E3893">
      <w:pPr>
        <w:pStyle w:val="VIRTBulletpoints"/>
      </w:pPr>
      <w:r w:rsidRPr="0040101C">
        <w:t xml:space="preserve">remuneration bands for executives employed in public service bodies </w:t>
      </w:r>
    </w:p>
    <w:p w14:paraId="44AD1770" w14:textId="77777777" w:rsidR="007E3893" w:rsidRDefault="007E3893" w:rsidP="007E3893">
      <w:pPr>
        <w:pStyle w:val="VIRTBulletpoints"/>
      </w:pPr>
      <w:r w:rsidRPr="0040101C">
        <w:t>remuneration bands for executives employed in prescribed public entities</w:t>
      </w:r>
    </w:p>
    <w:p w14:paraId="1144C5E6" w14:textId="3F6901B9" w:rsidR="007E3893" w:rsidRDefault="007E3893" w:rsidP="007E3893">
      <w:pPr>
        <w:pStyle w:val="VIRTBulletpoints"/>
      </w:pPr>
      <w:r>
        <w:t>allowances provided to Mayors, Deputy Mayors and Councillors in local government</w:t>
      </w:r>
      <w:r w:rsidRPr="0040101C">
        <w:t>.</w:t>
      </w:r>
    </w:p>
    <w:p w14:paraId="7BF932A9" w14:textId="7778F39A" w:rsidR="001E3115" w:rsidRDefault="00741844" w:rsidP="001E3115">
      <w:pPr>
        <w:pStyle w:val="Parabeforebulletlist"/>
      </w:pPr>
      <w:r>
        <w:t>Section 21 of the</w:t>
      </w:r>
      <w:r w:rsidR="00473196">
        <w:t xml:space="preserve"> VIRTIPS Act requires the Tribunal to </w:t>
      </w:r>
      <w:proofErr w:type="gramStart"/>
      <w:r w:rsidR="00473196">
        <w:t>make a Determination</w:t>
      </w:r>
      <w:proofErr w:type="gramEnd"/>
      <w:r w:rsidR="00473196">
        <w:t xml:space="preserve"> setting remuneration bands for executives employed in </w:t>
      </w:r>
      <w:r w:rsidR="00EC40DA">
        <w:t xml:space="preserve">Victorian </w:t>
      </w:r>
      <w:r w:rsidR="00473196">
        <w:t>public service</w:t>
      </w:r>
      <w:r w:rsidR="00EC40DA">
        <w:t xml:space="preserve"> (VPS)</w:t>
      </w:r>
      <w:r w:rsidR="00473196">
        <w:t xml:space="preserve"> bodies every four years</w:t>
      </w:r>
      <w:r>
        <w:t>.</w:t>
      </w:r>
      <w:r w:rsidR="00473196">
        <w:t xml:space="preserve"> </w:t>
      </w:r>
      <w:r w:rsidR="001E3115">
        <w:t>Public service bodies are defined under section</w:t>
      </w:r>
      <w:r w:rsidR="002768C6">
        <w:t> </w:t>
      </w:r>
      <w:r w:rsidR="001E3115">
        <w:t>4(1)</w:t>
      </w:r>
      <w:r w:rsidR="005A6100">
        <w:t> </w:t>
      </w:r>
      <w:r w:rsidR="001E3115">
        <w:t xml:space="preserve">of the </w:t>
      </w:r>
      <w:r w:rsidR="001E3115" w:rsidRPr="00836196">
        <w:rPr>
          <w:i/>
          <w:iCs/>
        </w:rPr>
        <w:t xml:space="preserve">Public Administration Act 2004 </w:t>
      </w:r>
      <w:r w:rsidR="001E3115">
        <w:t>(Vic) (PAA) as:</w:t>
      </w:r>
    </w:p>
    <w:p w14:paraId="22196BB1" w14:textId="4645B34F" w:rsidR="001E3115" w:rsidRDefault="001E3115" w:rsidP="00A529A9">
      <w:pPr>
        <w:pStyle w:val="VIRTBulletpoints"/>
      </w:pPr>
      <w:r>
        <w:t>departments</w:t>
      </w:r>
    </w:p>
    <w:p w14:paraId="4445272A" w14:textId="4D02D054" w:rsidR="001E3115" w:rsidRDefault="001E3115" w:rsidP="00A529A9">
      <w:pPr>
        <w:pStyle w:val="VIRTBulletpoints"/>
      </w:pPr>
      <w:r>
        <w:t>Administrative Offices (AOs)</w:t>
      </w:r>
    </w:p>
    <w:p w14:paraId="5127E863" w14:textId="7666E196" w:rsidR="005B4390" w:rsidRDefault="001E3115" w:rsidP="00A529A9">
      <w:pPr>
        <w:pStyle w:val="VIRTBulletpoints"/>
      </w:pPr>
      <w:r>
        <w:t>the Victorian Public Sector Commission (VPSC</w:t>
      </w:r>
      <w:r w:rsidR="00473196">
        <w:t>).</w:t>
      </w:r>
    </w:p>
    <w:p w14:paraId="7EE47C12" w14:textId="4BBE4AFE" w:rsidR="00777169" w:rsidRPr="00850392" w:rsidRDefault="000F50DD" w:rsidP="008F3355">
      <w:pPr>
        <w:pStyle w:val="Paragraph"/>
      </w:pPr>
      <w:r>
        <w:t>O</w:t>
      </w:r>
      <w:r w:rsidR="5137045D" w:rsidRPr="00B82322">
        <w:t>n</w:t>
      </w:r>
      <w:r w:rsidR="00D200DB" w:rsidRPr="00B82322">
        <w:t xml:space="preserve"> </w:t>
      </w:r>
      <w:r w:rsidR="004447C2" w:rsidRPr="00B82322">
        <w:t>14 May</w:t>
      </w:r>
      <w:r w:rsidR="008D191F" w:rsidRPr="00B82322">
        <w:t xml:space="preserve"> 2020</w:t>
      </w:r>
      <w:r w:rsidR="001E3115">
        <w:t>,</w:t>
      </w:r>
      <w:r w:rsidR="00D200DB" w:rsidRPr="00B82322">
        <w:t xml:space="preserve"> t</w:t>
      </w:r>
      <w:r w:rsidR="00D200DB" w:rsidRPr="00850392">
        <w:t xml:space="preserve">he Tribunal </w:t>
      </w:r>
      <w:r>
        <w:t>issue</w:t>
      </w:r>
      <w:r w:rsidR="000505F2">
        <w:t>d</w:t>
      </w:r>
      <w:r>
        <w:t xml:space="preserve"> the</w:t>
      </w:r>
      <w:r w:rsidR="00D200DB" w:rsidRPr="00850392">
        <w:t xml:space="preserve"> </w:t>
      </w:r>
      <w:r w:rsidR="00830EE8" w:rsidRPr="00850392">
        <w:rPr>
          <w:i/>
          <w:iCs/>
        </w:rPr>
        <w:t xml:space="preserve">Remuneration </w:t>
      </w:r>
      <w:r w:rsidR="007704EA">
        <w:rPr>
          <w:i/>
          <w:iCs/>
        </w:rPr>
        <w:t>b</w:t>
      </w:r>
      <w:r w:rsidR="00830EE8" w:rsidRPr="004D6846">
        <w:rPr>
          <w:i/>
        </w:rPr>
        <w:t xml:space="preserve">ands for </w:t>
      </w:r>
      <w:r w:rsidR="007704EA" w:rsidRPr="005F31E6">
        <w:rPr>
          <w:i/>
        </w:rPr>
        <w:t>e</w:t>
      </w:r>
      <w:r w:rsidR="00830EE8" w:rsidRPr="005F31E6">
        <w:rPr>
          <w:i/>
        </w:rPr>
        <w:t xml:space="preserve">xecutives </w:t>
      </w:r>
      <w:r w:rsidR="007704EA" w:rsidRPr="00BF4620">
        <w:rPr>
          <w:i/>
        </w:rPr>
        <w:t>e</w:t>
      </w:r>
      <w:r w:rsidR="00830EE8" w:rsidRPr="00383BCA">
        <w:rPr>
          <w:i/>
        </w:rPr>
        <w:t xml:space="preserve">mployed in </w:t>
      </w:r>
      <w:r w:rsidR="007704EA" w:rsidRPr="00597DFB">
        <w:rPr>
          <w:i/>
        </w:rPr>
        <w:t>p</w:t>
      </w:r>
      <w:r w:rsidR="00830EE8" w:rsidRPr="00597DFB">
        <w:rPr>
          <w:i/>
        </w:rPr>
        <w:t xml:space="preserve">ublic </w:t>
      </w:r>
      <w:r w:rsidR="007704EA" w:rsidRPr="004653AD">
        <w:rPr>
          <w:i/>
        </w:rPr>
        <w:t>s</w:t>
      </w:r>
      <w:r w:rsidR="00830EE8" w:rsidRPr="007C46DB">
        <w:rPr>
          <w:i/>
        </w:rPr>
        <w:t xml:space="preserve">ervice </w:t>
      </w:r>
      <w:r w:rsidR="002E3FEF" w:rsidRPr="007C46DB">
        <w:rPr>
          <w:i/>
        </w:rPr>
        <w:t>b</w:t>
      </w:r>
      <w:r w:rsidR="00830EE8" w:rsidRPr="007C46DB">
        <w:rPr>
          <w:i/>
        </w:rPr>
        <w:t>odies (Victoria) Determination No. 01/2020</w:t>
      </w:r>
      <w:r w:rsidR="003867E1" w:rsidRPr="00A529A9">
        <w:t xml:space="preserve"> </w:t>
      </w:r>
      <w:r w:rsidR="003867E1" w:rsidRPr="003867E1">
        <w:t>(</w:t>
      </w:r>
      <w:r w:rsidR="00545860">
        <w:t>VPS</w:t>
      </w:r>
      <w:r w:rsidR="00D5609F">
        <w:t xml:space="preserve"> C</w:t>
      </w:r>
      <w:r w:rsidR="00D53193">
        <w:t>omprehensive</w:t>
      </w:r>
      <w:r w:rsidR="003867E1" w:rsidRPr="003867E1">
        <w:t xml:space="preserve"> Determination)</w:t>
      </w:r>
      <w:r w:rsidR="00052FBA">
        <w:t>.</w:t>
      </w:r>
      <w:r w:rsidR="00AC7E0F">
        <w:rPr>
          <w:rStyle w:val="FootnoteReference"/>
        </w:rPr>
        <w:footnoteReference w:id="2"/>
      </w:r>
      <w:r w:rsidR="00052FBA">
        <w:t xml:space="preserve"> </w:t>
      </w:r>
      <w:r w:rsidR="006063EE">
        <w:t>In setting remuneration bands, t</w:t>
      </w:r>
      <w:r w:rsidR="004D7B4B">
        <w:t xml:space="preserve">he </w:t>
      </w:r>
      <w:r w:rsidR="006063EE">
        <w:t>Tribunal</w:t>
      </w:r>
      <w:r w:rsidR="004D7B4B" w:rsidRPr="00CD7F94">
        <w:t xml:space="preserve"> </w:t>
      </w:r>
      <w:r w:rsidR="006652B8">
        <w:t xml:space="preserve">comprehensively </w:t>
      </w:r>
      <w:r w:rsidR="004D7B4B" w:rsidRPr="00CD7F94">
        <w:t>revie</w:t>
      </w:r>
      <w:r w:rsidR="006652B8">
        <w:t>wed</w:t>
      </w:r>
      <w:r w:rsidR="000347A6">
        <w:t xml:space="preserve"> the roles of executives employed in public service bodies and the</w:t>
      </w:r>
      <w:r w:rsidR="00BF78D1">
        <w:t>ir</w:t>
      </w:r>
      <w:r w:rsidR="004D7B4B" w:rsidRPr="00CD7F94">
        <w:t xml:space="preserve"> </w:t>
      </w:r>
      <w:r w:rsidR="00A63EB6">
        <w:t xml:space="preserve">remuneration </w:t>
      </w:r>
      <w:r w:rsidR="006652B8">
        <w:t>arrangements</w:t>
      </w:r>
      <w:r w:rsidR="008C4F58">
        <w:t xml:space="preserve"> at the time</w:t>
      </w:r>
      <w:r w:rsidR="004D7B4B">
        <w:t>.</w:t>
      </w:r>
      <w:r w:rsidR="004B0ECF">
        <w:rPr>
          <w:rStyle w:val="FootnoteReference"/>
        </w:rPr>
        <w:footnoteReference w:id="3"/>
      </w:r>
    </w:p>
    <w:p w14:paraId="542612E2" w14:textId="58C3A76E" w:rsidR="0040101C" w:rsidRDefault="00777169" w:rsidP="008F3355">
      <w:pPr>
        <w:pStyle w:val="Paragraph"/>
      </w:pPr>
      <w:r w:rsidRPr="00716078">
        <w:lastRenderedPageBreak/>
        <w:t xml:space="preserve">Section </w:t>
      </w:r>
      <w:r w:rsidR="00850392" w:rsidRPr="00716078">
        <w:t>22</w:t>
      </w:r>
      <w:r w:rsidR="00A13EAE" w:rsidRPr="00716078">
        <w:t xml:space="preserve"> of the VIRTIPS Act requires the Tribunal to </w:t>
      </w:r>
      <w:proofErr w:type="gramStart"/>
      <w:r w:rsidR="00A13EAE" w:rsidRPr="00716078">
        <w:t>make a Determination</w:t>
      </w:r>
      <w:proofErr w:type="gramEnd"/>
      <w:r w:rsidR="00A13EAE" w:rsidRPr="00716078">
        <w:t xml:space="preserve"> </w:t>
      </w:r>
      <w:r w:rsidR="0014798F" w:rsidRPr="00716078">
        <w:t>providing for an annual adjustment to the values set in the current Determination</w:t>
      </w:r>
      <w:r w:rsidR="001D3413">
        <w:t xml:space="preserve"> under section 21 of the VIRTIPS Act</w:t>
      </w:r>
      <w:r w:rsidR="0014798F" w:rsidRPr="00716078">
        <w:t xml:space="preserve">. </w:t>
      </w:r>
    </w:p>
    <w:p w14:paraId="00A764BD" w14:textId="6C6924BB" w:rsidR="004E69F2" w:rsidRDefault="001D519B" w:rsidP="008F3355">
      <w:pPr>
        <w:pStyle w:val="Paragraph"/>
      </w:pPr>
      <w:r>
        <w:t>Th</w:t>
      </w:r>
      <w:r w:rsidR="002331C9">
        <w:t>e</w:t>
      </w:r>
      <w:r>
        <w:t xml:space="preserve"> </w:t>
      </w:r>
      <w:r w:rsidR="00EE59DC" w:rsidRPr="00EE59DC">
        <w:rPr>
          <w:i/>
          <w:iCs/>
        </w:rPr>
        <w:t xml:space="preserve">Remuneration bands for executives employed in public service bodies (Victoria) </w:t>
      </w:r>
      <w:r w:rsidR="00423584">
        <w:rPr>
          <w:i/>
          <w:iCs/>
        </w:rPr>
        <w:t>A</w:t>
      </w:r>
      <w:r w:rsidR="00EE59DC" w:rsidRPr="00EE59DC">
        <w:rPr>
          <w:i/>
          <w:iCs/>
        </w:rPr>
        <w:t xml:space="preserve">nnual </w:t>
      </w:r>
      <w:r w:rsidR="00423584">
        <w:rPr>
          <w:i/>
          <w:iCs/>
        </w:rPr>
        <w:t>A</w:t>
      </w:r>
      <w:r w:rsidR="00EE59DC" w:rsidRPr="00EE59DC">
        <w:rPr>
          <w:i/>
          <w:iCs/>
        </w:rPr>
        <w:t>djustment Determination 2021</w:t>
      </w:r>
      <w:r w:rsidR="00041B37">
        <w:rPr>
          <w:i/>
          <w:iCs/>
        </w:rPr>
        <w:t xml:space="preserve"> </w:t>
      </w:r>
      <w:r w:rsidR="00041B37" w:rsidRPr="00ED45A2">
        <w:t xml:space="preserve">(2021 </w:t>
      </w:r>
      <w:r w:rsidR="00881048">
        <w:t xml:space="preserve">VPS </w:t>
      </w:r>
      <w:r w:rsidR="00041B37" w:rsidRPr="00ED45A2">
        <w:t>Annual Adjustment</w:t>
      </w:r>
      <w:r w:rsidR="00041B37">
        <w:t xml:space="preserve"> Determination)</w:t>
      </w:r>
      <w:r w:rsidR="004E69F2">
        <w:t xml:space="preserve"> </w:t>
      </w:r>
      <w:r w:rsidR="004E69F2" w:rsidRPr="00E3013F">
        <w:t xml:space="preserve">provides for an adjustment to the values </w:t>
      </w:r>
      <w:r w:rsidR="004E69F2">
        <w:t xml:space="preserve">of </w:t>
      </w:r>
      <w:r w:rsidR="008A191A">
        <w:t xml:space="preserve">the </w:t>
      </w:r>
      <w:r w:rsidR="004E69F2">
        <w:t>remuneration bands</w:t>
      </w:r>
      <w:r w:rsidR="004E69F2" w:rsidRPr="00E3013F">
        <w:t xml:space="preserve"> </w:t>
      </w:r>
      <w:r w:rsidR="004E69F2">
        <w:t xml:space="preserve">set in </w:t>
      </w:r>
      <w:r w:rsidR="004E69F2" w:rsidRPr="00E3013F">
        <w:t>the</w:t>
      </w:r>
      <w:r w:rsidR="004E69F2">
        <w:t xml:space="preserve"> </w:t>
      </w:r>
      <w:r w:rsidR="00545860">
        <w:t xml:space="preserve">VPS </w:t>
      </w:r>
      <w:r w:rsidR="004E69F2">
        <w:t>Comprehensive Determination.</w:t>
      </w:r>
    </w:p>
    <w:p w14:paraId="19667A0E" w14:textId="759D9520" w:rsidR="002077EB" w:rsidRPr="0004750F" w:rsidDel="007660EA" w:rsidRDefault="00052FBA" w:rsidP="008F3355">
      <w:pPr>
        <w:pStyle w:val="Paragraph"/>
      </w:pPr>
      <w:r>
        <w:t>Th</w:t>
      </w:r>
      <w:r w:rsidR="002331C9">
        <w:t>e</w:t>
      </w:r>
      <w:r w:rsidR="004E69F2">
        <w:t xml:space="preserve"> Determination will also affect the remuneration bands </w:t>
      </w:r>
      <w:r w:rsidR="003A6ACA">
        <w:t>that apply to</w:t>
      </w:r>
      <w:r w:rsidR="004E69F2">
        <w:t xml:space="preserve"> </w:t>
      </w:r>
      <w:r w:rsidR="004E69F2" w:rsidRPr="00CC304E">
        <w:t>some executives in public entities</w:t>
      </w:r>
      <w:r w:rsidR="004E69F2">
        <w:t xml:space="preserve"> who are employed under Part 3 of the PAA.</w:t>
      </w:r>
      <w:r w:rsidR="004E69F2" w:rsidRPr="00CC304E">
        <w:rPr>
          <w:rStyle w:val="FootnoteReference"/>
        </w:rPr>
        <w:footnoteReference w:id="4"/>
      </w:r>
    </w:p>
    <w:p w14:paraId="57224A5E" w14:textId="445C6916" w:rsidR="00D24305" w:rsidRPr="0004750F" w:rsidDel="007660EA" w:rsidRDefault="00D24305" w:rsidP="008F3355">
      <w:pPr>
        <w:pStyle w:val="Paragraph"/>
      </w:pPr>
      <w:r>
        <w:t>The Tribunal is required to include a Statement of Reasons</w:t>
      </w:r>
      <w:r w:rsidR="002331C9">
        <w:t xml:space="preserve"> in a Determination.</w:t>
      </w:r>
      <w:r w:rsidR="00E66B4D">
        <w:rPr>
          <w:rStyle w:val="FootnoteReference"/>
        </w:rPr>
        <w:footnoteReference w:id="5"/>
      </w:r>
      <w:r w:rsidR="00867D45">
        <w:t xml:space="preserve"> </w:t>
      </w:r>
      <w:r w:rsidR="00867D45" w:rsidRPr="00867D45">
        <w:t xml:space="preserve">This Statement of Reasons relates to the </w:t>
      </w:r>
      <w:r w:rsidR="009979A3" w:rsidRPr="00ED45A2">
        <w:t xml:space="preserve">2021 </w:t>
      </w:r>
      <w:r w:rsidR="009979A3">
        <w:t xml:space="preserve">VPS </w:t>
      </w:r>
      <w:r w:rsidR="009979A3" w:rsidRPr="00ED45A2">
        <w:t>Annual Adjustment</w:t>
      </w:r>
      <w:r w:rsidR="009979A3">
        <w:t xml:space="preserve"> Determination</w:t>
      </w:r>
      <w:r w:rsidR="00867D45" w:rsidRPr="00867D45">
        <w:t>.</w:t>
      </w:r>
    </w:p>
    <w:p w14:paraId="2BB6400D" w14:textId="1236FB92" w:rsidR="001C1B6D" w:rsidRPr="0004750F" w:rsidDel="007660EA" w:rsidRDefault="00346D59" w:rsidP="00D02061">
      <w:pPr>
        <w:pStyle w:val="VIRTHeading2"/>
      </w:pPr>
      <w:bookmarkStart w:id="38" w:name="_Toc42465595"/>
      <w:bookmarkStart w:id="39" w:name="_Toc75435896"/>
      <w:r>
        <w:t>1</w:t>
      </w:r>
      <w:r w:rsidR="00C81368" w:rsidRPr="0004750F">
        <w:t>.</w:t>
      </w:r>
      <w:bookmarkEnd w:id="38"/>
      <w:r>
        <w:t>1</w:t>
      </w:r>
      <w:r w:rsidR="00C81368" w:rsidRPr="0004750F">
        <w:t xml:space="preserve"> </w:t>
      </w:r>
      <w:r w:rsidR="0040101C">
        <w:t>Legislative requirements</w:t>
      </w:r>
      <w:bookmarkEnd w:id="39"/>
    </w:p>
    <w:p w14:paraId="35931102" w14:textId="4766471D" w:rsidR="00B9132D" w:rsidRDefault="00B9132D" w:rsidP="00B9132D">
      <w:pPr>
        <w:pStyle w:val="Parabeforebulletlist"/>
      </w:pPr>
      <w:r>
        <w:t xml:space="preserve">Before </w:t>
      </w:r>
      <w:proofErr w:type="gramStart"/>
      <w:r>
        <w:t xml:space="preserve">making </w:t>
      </w:r>
      <w:r w:rsidR="00501E47">
        <w:t xml:space="preserve">a </w:t>
      </w:r>
      <w:r>
        <w:t>Determination</w:t>
      </w:r>
      <w:proofErr w:type="gramEnd"/>
      <w:r>
        <w:t>, the</w:t>
      </w:r>
      <w:r w:rsidR="00DB4C08">
        <w:t xml:space="preserve"> </w:t>
      </w:r>
      <w:r w:rsidR="009705F1">
        <w:t>VIRTIPS Act requires the</w:t>
      </w:r>
      <w:r>
        <w:t xml:space="preserve"> Tribunal </w:t>
      </w:r>
      <w:r w:rsidR="009705F1">
        <w:t>to</w:t>
      </w:r>
      <w:r>
        <w:t xml:space="preserve">: </w:t>
      </w:r>
    </w:p>
    <w:p w14:paraId="66003ECF" w14:textId="77777777" w:rsidR="00B9132D" w:rsidRDefault="00B9132D" w:rsidP="00B9132D">
      <w:pPr>
        <w:pStyle w:val="VIRTBulletpoints"/>
        <w:ind w:left="357" w:hanging="357"/>
      </w:pPr>
      <w:r>
        <w:t xml:space="preserve">publish notice of its intention to </w:t>
      </w:r>
      <w:proofErr w:type="gramStart"/>
      <w:r>
        <w:t>make a Determination</w:t>
      </w:r>
      <w:proofErr w:type="gramEnd"/>
      <w:r>
        <w:t xml:space="preserve"> (s24(1)(a))</w:t>
      </w:r>
    </w:p>
    <w:p w14:paraId="05C6A303" w14:textId="419864B5" w:rsidR="00B9132D" w:rsidRDefault="00B9132D" w:rsidP="00F936D4">
      <w:pPr>
        <w:pStyle w:val="VIRTBulletpoints"/>
        <w:ind w:left="357" w:hanging="357"/>
      </w:pPr>
      <w:r>
        <w:t>include details about the proposed Determination in the public notice</w:t>
      </w:r>
      <w:r w:rsidR="00F936D4">
        <w:t xml:space="preserve"> </w:t>
      </w:r>
      <w:r>
        <w:t>(s24(1)(b))</w:t>
      </w:r>
    </w:p>
    <w:p w14:paraId="1DAC8F18" w14:textId="77777777" w:rsidR="00B9132D" w:rsidRPr="00B9132D" w:rsidRDefault="00B9132D" w:rsidP="61D27322">
      <w:pPr>
        <w:pStyle w:val="VIRTBulletpoints"/>
        <w:ind w:left="357" w:hanging="357"/>
        <w:rPr>
          <w:rFonts w:cstheme="minorBidi"/>
        </w:rPr>
      </w:pPr>
      <w:r>
        <w:t>give any affected person or class of persons a reasonable opportunity to make a submission in relation to the proposed Determination (s24(1)(c)).</w:t>
      </w:r>
    </w:p>
    <w:p w14:paraId="4DC03D5B" w14:textId="3E78A8AE" w:rsidR="00C81368" w:rsidRPr="00B9132D" w:rsidRDefault="00B9132D" w:rsidP="61D27322">
      <w:pPr>
        <w:pStyle w:val="Parabeforebulletlist"/>
      </w:pPr>
      <w:r>
        <w:t xml:space="preserve">In </w:t>
      </w:r>
      <w:proofErr w:type="gramStart"/>
      <w:r>
        <w:t>making</w:t>
      </w:r>
      <w:r w:rsidR="00C81368">
        <w:t xml:space="preserve"> </w:t>
      </w:r>
      <w:r w:rsidR="00501E47">
        <w:t xml:space="preserve">a </w:t>
      </w:r>
      <w:r w:rsidR="00C81368">
        <w:t>Determination</w:t>
      </w:r>
      <w:proofErr w:type="gramEnd"/>
      <w:r>
        <w:t xml:space="preserve">, the Tribunal must </w:t>
      </w:r>
      <w:r w:rsidR="009705F1">
        <w:t xml:space="preserve">also </w:t>
      </w:r>
      <w:r>
        <w:t>consider</w:t>
      </w:r>
      <w:r w:rsidR="00C81368">
        <w:t>:</w:t>
      </w:r>
    </w:p>
    <w:p w14:paraId="62FEA9B8" w14:textId="4B636657" w:rsidR="00C81368" w:rsidRDefault="00C81368" w:rsidP="61D27322">
      <w:pPr>
        <w:pStyle w:val="VIRTBulletpoints"/>
        <w:ind w:left="357" w:hanging="357"/>
      </w:pPr>
      <w:r>
        <w:t xml:space="preserve">any statement or policy issued by the Government of Victoria which is in force with respect to its </w:t>
      </w:r>
      <w:r w:rsidR="00F44877">
        <w:t>w</w:t>
      </w:r>
      <w:r>
        <w:t xml:space="preserve">ages </w:t>
      </w:r>
      <w:r w:rsidR="00F44877">
        <w:t>p</w:t>
      </w:r>
      <w:r>
        <w:t>olicy (or equivalent) and the remuneration and allowances of any specified occupational group (s24(2)(a))</w:t>
      </w:r>
    </w:p>
    <w:p w14:paraId="5EC1D3A1" w14:textId="0F9D174D" w:rsidR="00C81368" w:rsidRDefault="00C81368" w:rsidP="61D27322">
      <w:pPr>
        <w:pStyle w:val="VIRTBulletpoints"/>
        <w:ind w:left="357" w:hanging="357"/>
      </w:pPr>
      <w:r>
        <w:t xml:space="preserve">the financial position and fiscal strategy of the State of Victoria (s24(2)(b)) </w:t>
      </w:r>
    </w:p>
    <w:p w14:paraId="4CE0B4E2" w14:textId="72157C65" w:rsidR="00C81368" w:rsidRDefault="00C81368" w:rsidP="61D27322">
      <w:pPr>
        <w:pStyle w:val="VIRTBulletpoints"/>
        <w:ind w:left="357" w:hanging="357"/>
      </w:pPr>
      <w:r>
        <w:t>current and projected economic conditions and trends (s24(2)(c))</w:t>
      </w:r>
    </w:p>
    <w:p w14:paraId="014E953E" w14:textId="35EBF606" w:rsidR="00C81368" w:rsidRDefault="00C81368" w:rsidP="61D27322">
      <w:pPr>
        <w:pStyle w:val="VIRTBulletpoints"/>
        <w:ind w:left="357" w:hanging="357"/>
      </w:pPr>
      <w:r>
        <w:t>submissions received in relation to the proposed Determination (s24(2)(d)).</w:t>
      </w:r>
    </w:p>
    <w:p w14:paraId="3DEA1427" w14:textId="77777777" w:rsidR="00346D59" w:rsidRDefault="00346D59" w:rsidP="008F3355">
      <w:pPr>
        <w:pStyle w:val="Paragraph"/>
      </w:pPr>
      <w:r w:rsidRPr="00C02C39">
        <w:lastRenderedPageBreak/>
        <w:t>In performing its functions and the exercise of its powers, the Tribunal must act independently and impartially and is not subject to the control or direction of any person, including the Minister</w:t>
      </w:r>
      <w:r>
        <w:t>.</w:t>
      </w:r>
      <w:r>
        <w:rPr>
          <w:rStyle w:val="FootnoteReference"/>
        </w:rPr>
        <w:footnoteReference w:id="6"/>
      </w:r>
    </w:p>
    <w:p w14:paraId="7BD23F7D" w14:textId="477B1743" w:rsidR="009705F1" w:rsidRDefault="00A70B5F" w:rsidP="00346D59">
      <w:pPr>
        <w:pStyle w:val="Paragraph"/>
      </w:pPr>
      <w:r>
        <w:t>Th</w:t>
      </w:r>
      <w:r w:rsidR="00A43EDB">
        <w:t>e 2021</w:t>
      </w:r>
      <w:r w:rsidR="00E8045A">
        <w:t xml:space="preserve"> VPS</w:t>
      </w:r>
      <w:r w:rsidR="00A43EDB">
        <w:t xml:space="preserve"> Annual Adjustment</w:t>
      </w:r>
      <w:r>
        <w:t xml:space="preserve"> </w:t>
      </w:r>
      <w:r w:rsidR="00346D59">
        <w:t>Determination will take effect from 1 July 2021.</w:t>
      </w:r>
      <w:r w:rsidR="00346D59">
        <w:rPr>
          <w:rStyle w:val="FootnoteReference"/>
        </w:rPr>
        <w:footnoteReference w:id="7"/>
      </w:r>
    </w:p>
    <w:p w14:paraId="7C11EE13" w14:textId="122E5C6E" w:rsidR="000C2434" w:rsidRPr="001A7CAE" w:rsidRDefault="00346D59" w:rsidP="0014349E">
      <w:pPr>
        <w:pStyle w:val="VIRTHeading2"/>
        <w:keepNext/>
      </w:pPr>
      <w:bookmarkStart w:id="40" w:name="_Toc42465597"/>
      <w:bookmarkStart w:id="41" w:name="_Toc75435897"/>
      <w:r>
        <w:t>1</w:t>
      </w:r>
      <w:r w:rsidR="00907DBA">
        <w:t>.</w:t>
      </w:r>
      <w:r>
        <w:t>2</w:t>
      </w:r>
      <w:r w:rsidR="00907DBA">
        <w:t xml:space="preserve"> Consultation</w:t>
      </w:r>
      <w:bookmarkEnd w:id="40"/>
      <w:bookmarkEnd w:id="41"/>
    </w:p>
    <w:p w14:paraId="7854F447" w14:textId="3B10752F" w:rsidR="00126142" w:rsidRDefault="000C2434" w:rsidP="00F936D4">
      <w:pPr>
        <w:pStyle w:val="Parabeforebulletlist"/>
      </w:pPr>
      <w:r>
        <w:t>In accordance with section 24</w:t>
      </w:r>
      <w:r w:rsidR="00126142">
        <w:t>(1)</w:t>
      </w:r>
      <w:r>
        <w:t xml:space="preserve"> of the VIRTIPS Act, the Tribunal</w:t>
      </w:r>
      <w:r w:rsidR="00126142">
        <w:t>:</w:t>
      </w:r>
    </w:p>
    <w:p w14:paraId="35D2A9A1" w14:textId="4BD0E736" w:rsidR="00126142" w:rsidRDefault="000C2434" w:rsidP="00126142">
      <w:pPr>
        <w:pStyle w:val="VIRTBulletpoints"/>
      </w:pPr>
      <w:r>
        <w:t xml:space="preserve">published </w:t>
      </w:r>
      <w:r w:rsidRPr="00C77A76">
        <w:t xml:space="preserve">its </w:t>
      </w:r>
      <w:r w:rsidR="008A7342" w:rsidRPr="00C77A76">
        <w:t>n</w:t>
      </w:r>
      <w:r w:rsidRPr="00C77A76">
        <w:t xml:space="preserve">otice of </w:t>
      </w:r>
      <w:r w:rsidR="0022285A" w:rsidRPr="00C77A76">
        <w:t>i</w:t>
      </w:r>
      <w:r w:rsidRPr="00C77A76">
        <w:t>ntention</w:t>
      </w:r>
      <w:r w:rsidR="00C34E1D">
        <w:t xml:space="preserve"> </w:t>
      </w:r>
      <w:r w:rsidR="00B03FBD">
        <w:t>(NOI)</w:t>
      </w:r>
      <w:r>
        <w:t xml:space="preserve"> to </w:t>
      </w:r>
      <w:proofErr w:type="gramStart"/>
      <w:r>
        <w:t>make a Determination</w:t>
      </w:r>
      <w:proofErr w:type="gramEnd"/>
      <w:r>
        <w:t xml:space="preserve"> </w:t>
      </w:r>
      <w:r w:rsidR="00126142">
        <w:t>on its website, including details about the proposed Determination</w:t>
      </w:r>
      <w:r w:rsidR="0071458E">
        <w:t>, in April 2021</w:t>
      </w:r>
    </w:p>
    <w:p w14:paraId="1CA49723" w14:textId="195D5590" w:rsidR="00126142" w:rsidRDefault="00126142" w:rsidP="00126142">
      <w:pPr>
        <w:pStyle w:val="VIRTBulletpoints"/>
      </w:pPr>
      <w:r>
        <w:t xml:space="preserve">gave any affected person or class of affected persons a reasonable opportunity to make a submission </w:t>
      </w:r>
      <w:r w:rsidR="2AC59870">
        <w:t>regarding</w:t>
      </w:r>
      <w:r>
        <w:t xml:space="preserve"> the proposed Determination</w:t>
      </w:r>
      <w:r w:rsidR="008A7342">
        <w:t>.</w:t>
      </w:r>
      <w:r w:rsidR="000C2434">
        <w:t xml:space="preserve"> </w:t>
      </w:r>
    </w:p>
    <w:p w14:paraId="5769E19F" w14:textId="693C0008" w:rsidR="00745F93" w:rsidRDefault="00E8045A" w:rsidP="008F3355">
      <w:pPr>
        <w:pStyle w:val="Paragraph"/>
      </w:pPr>
      <w:r>
        <w:t>T</w:t>
      </w:r>
      <w:r w:rsidR="00614337">
        <w:t>he</w:t>
      </w:r>
      <w:r w:rsidR="00126142" w:rsidRPr="007C6D74">
        <w:t xml:space="preserve"> </w:t>
      </w:r>
      <w:r w:rsidR="00B03FBD">
        <w:t>NOI</w:t>
      </w:r>
      <w:r>
        <w:t xml:space="preserve"> included</w:t>
      </w:r>
      <w:r w:rsidR="00126142" w:rsidRPr="007C6D74">
        <w:t xml:space="preserve"> a summary of the matters </w:t>
      </w:r>
      <w:r w:rsidR="00714479">
        <w:t>the Tribunal</w:t>
      </w:r>
      <w:r w:rsidR="00126142" w:rsidRPr="007C6D74">
        <w:t xml:space="preserve"> was required to consider in the making of the Determination.</w:t>
      </w:r>
    </w:p>
    <w:p w14:paraId="0ED45F76" w14:textId="5A5C8A8C" w:rsidR="00907DBA" w:rsidRDefault="00631AF2" w:rsidP="008F3355">
      <w:pPr>
        <w:pStyle w:val="Paragraph"/>
        <w:rPr>
          <w:rFonts w:eastAsiaTheme="minorEastAsia"/>
        </w:rPr>
      </w:pPr>
      <w:r w:rsidRPr="007C6D74">
        <w:t>The Tribunal also</w:t>
      </w:r>
      <w:r w:rsidR="004B17DA" w:rsidRPr="007C6D74">
        <w:t xml:space="preserve"> </w:t>
      </w:r>
      <w:r w:rsidR="00323FF9" w:rsidRPr="007C6D74">
        <w:t xml:space="preserve">wrote </w:t>
      </w:r>
      <w:r w:rsidR="006C326C" w:rsidRPr="007C6D74">
        <w:t xml:space="preserve">to </w:t>
      </w:r>
      <w:r w:rsidR="004B17DA" w:rsidRPr="007C6D74">
        <w:t xml:space="preserve">public service bodies </w:t>
      </w:r>
      <w:r w:rsidR="00255B60" w:rsidRPr="007C6D74">
        <w:t xml:space="preserve">to inform them </w:t>
      </w:r>
      <w:r w:rsidR="00D93934">
        <w:t>that</w:t>
      </w:r>
      <w:r w:rsidR="00255B60" w:rsidRPr="007C6D74">
        <w:t xml:space="preserve"> the </w:t>
      </w:r>
      <w:r w:rsidR="00C34E1D">
        <w:t>NOI</w:t>
      </w:r>
      <w:r w:rsidR="00327330">
        <w:t xml:space="preserve"> had been published</w:t>
      </w:r>
      <w:r w:rsidR="00255B60" w:rsidRPr="007C6D74">
        <w:t>,</w:t>
      </w:r>
      <w:r w:rsidR="00067B74">
        <w:t xml:space="preserve"> </w:t>
      </w:r>
      <w:r w:rsidR="00D62C3F" w:rsidRPr="007C6D74">
        <w:t>and request</w:t>
      </w:r>
      <w:r w:rsidR="007C6D74" w:rsidRPr="007C6D74">
        <w:t>ed</w:t>
      </w:r>
      <w:r w:rsidR="00D62C3F" w:rsidRPr="007C6D74">
        <w:t xml:space="preserve"> they </w:t>
      </w:r>
      <w:r w:rsidR="005313D3">
        <w:t>also</w:t>
      </w:r>
      <w:r w:rsidR="00D62C3F" w:rsidRPr="007C6D74">
        <w:t xml:space="preserve"> </w:t>
      </w:r>
      <w:r w:rsidR="00640385" w:rsidRPr="007C6D74">
        <w:rPr>
          <w:rFonts w:cs="Calibri Light"/>
        </w:rPr>
        <w:t>inform</w:t>
      </w:r>
      <w:r w:rsidR="00D62C3F" w:rsidRPr="007C6D74">
        <w:rPr>
          <w:rFonts w:cs="Calibri Light"/>
        </w:rPr>
        <w:t xml:space="preserve"> their </w:t>
      </w:r>
      <w:r w:rsidR="00640385" w:rsidRPr="007C6D74">
        <w:rPr>
          <w:rFonts w:cs="Calibri Light"/>
        </w:rPr>
        <w:t>executives</w:t>
      </w:r>
      <w:r w:rsidR="00D2153A">
        <w:rPr>
          <w:rFonts w:cs="Calibri Light"/>
        </w:rPr>
        <w:t xml:space="preserve"> about the </w:t>
      </w:r>
      <w:r w:rsidR="008E16F6">
        <w:rPr>
          <w:rFonts w:cs="Calibri Light"/>
        </w:rPr>
        <w:t>N</w:t>
      </w:r>
      <w:r w:rsidR="00C34E1D">
        <w:rPr>
          <w:rFonts w:cs="Calibri Light"/>
        </w:rPr>
        <w:t>O</w:t>
      </w:r>
      <w:r w:rsidR="008E16F6">
        <w:rPr>
          <w:rFonts w:cs="Calibri Light"/>
        </w:rPr>
        <w:t>I and the opportunity to make submissions</w:t>
      </w:r>
      <w:r w:rsidR="007C6D74" w:rsidRPr="007C6D74">
        <w:rPr>
          <w:rFonts w:cs="Calibri Light"/>
        </w:rPr>
        <w:t>.</w:t>
      </w:r>
      <w:r w:rsidR="00745F93">
        <w:t xml:space="preserve"> </w:t>
      </w:r>
      <w:r w:rsidR="00126142">
        <w:t xml:space="preserve">The Tribunal </w:t>
      </w:r>
      <w:r w:rsidR="00745F93">
        <w:t>did not receive any</w:t>
      </w:r>
      <w:r w:rsidR="007C6D74">
        <w:t xml:space="preserve"> submissions. </w:t>
      </w:r>
    </w:p>
    <w:p w14:paraId="3DF338A2" w14:textId="1ADB12EA" w:rsidR="00177AF2" w:rsidRDefault="004B5E52" w:rsidP="00177AF2">
      <w:pPr>
        <w:pStyle w:val="VIRTHeading2"/>
      </w:pPr>
      <w:bookmarkStart w:id="42" w:name="_Toc42465598"/>
      <w:bookmarkStart w:id="43" w:name="_Toc75435898"/>
      <w:r>
        <w:t>1</w:t>
      </w:r>
      <w:r w:rsidR="00177AF2">
        <w:t>.</w:t>
      </w:r>
      <w:r>
        <w:t>3</w:t>
      </w:r>
      <w:r w:rsidR="009049A7">
        <w:t xml:space="preserve"> </w:t>
      </w:r>
      <w:r w:rsidR="00EA4B92">
        <w:t xml:space="preserve">VPS </w:t>
      </w:r>
      <w:r w:rsidR="00DC5A9E">
        <w:t>Comprehensive Determination</w:t>
      </w:r>
      <w:bookmarkEnd w:id="42"/>
      <w:bookmarkEnd w:id="43"/>
    </w:p>
    <w:p w14:paraId="32B2B637" w14:textId="4D39D91F" w:rsidR="00433D1A" w:rsidRPr="0084022F" w:rsidRDefault="008E16F6" w:rsidP="00C34E1D">
      <w:pPr>
        <w:pStyle w:val="Parabeforebulletlist"/>
      </w:pPr>
      <w:r w:rsidRPr="0084022F">
        <w:t>The</w:t>
      </w:r>
      <w:r w:rsidR="00F528DB" w:rsidRPr="0084022F">
        <w:t xml:space="preserve"> </w:t>
      </w:r>
      <w:r w:rsidR="00EA4B92" w:rsidRPr="0084022F">
        <w:t xml:space="preserve">VPS </w:t>
      </w:r>
      <w:r w:rsidR="00CF6801" w:rsidRPr="0084022F">
        <w:t>Comprehensive</w:t>
      </w:r>
      <w:r w:rsidR="00F528DB" w:rsidRPr="0084022F">
        <w:t xml:space="preserve"> Determination</w:t>
      </w:r>
      <w:r w:rsidR="00A905C2" w:rsidRPr="0084022F">
        <w:t xml:space="preserve"> </w:t>
      </w:r>
      <w:r w:rsidR="00FF38D0" w:rsidRPr="0084022F">
        <w:t>set a new</w:t>
      </w:r>
      <w:r w:rsidR="00F528DB" w:rsidRPr="0084022F">
        <w:t xml:space="preserve"> </w:t>
      </w:r>
      <w:r w:rsidR="00DD040B" w:rsidRPr="0084022F">
        <w:t xml:space="preserve">executive remuneration framework </w:t>
      </w:r>
      <w:r w:rsidR="00307A6E" w:rsidRPr="0084022F">
        <w:t>consist</w:t>
      </w:r>
      <w:r w:rsidR="005270FE" w:rsidRPr="0084022F">
        <w:t>ing</w:t>
      </w:r>
      <w:r w:rsidR="00A067EB" w:rsidRPr="0084022F">
        <w:t xml:space="preserve"> of:</w:t>
      </w:r>
    </w:p>
    <w:p w14:paraId="780B2828" w14:textId="7B9CCBAE" w:rsidR="00204085" w:rsidRPr="0084022F" w:rsidRDefault="00204085" w:rsidP="00204085">
      <w:pPr>
        <w:pStyle w:val="VIRTBulletpoints"/>
        <w:numPr>
          <w:ilvl w:val="0"/>
          <w:numId w:val="3"/>
        </w:numPr>
        <w:spacing w:before="0" w:after="0"/>
        <w:ind w:left="357" w:hanging="357"/>
      </w:pPr>
      <w:r w:rsidRPr="0084022F">
        <w:t xml:space="preserve">three distinct and contiguous </w:t>
      </w:r>
      <w:r w:rsidR="00BD3802" w:rsidRPr="0084022F">
        <w:t>Senior Exec</w:t>
      </w:r>
      <w:r w:rsidR="00896D9D" w:rsidRPr="0084022F">
        <w:t xml:space="preserve">utive Service </w:t>
      </w:r>
      <w:r w:rsidR="00816E95" w:rsidRPr="0084022F">
        <w:t xml:space="preserve">(SES) </w:t>
      </w:r>
      <w:r w:rsidRPr="0084022F">
        <w:t>bands for subordinate executives</w:t>
      </w:r>
    </w:p>
    <w:p w14:paraId="5F10836F" w14:textId="77777777" w:rsidR="00204085" w:rsidRPr="00230FB8" w:rsidRDefault="00204085" w:rsidP="00204085">
      <w:pPr>
        <w:pStyle w:val="VIRTBulletpoints"/>
        <w:numPr>
          <w:ilvl w:val="0"/>
          <w:numId w:val="3"/>
        </w:numPr>
        <w:spacing w:before="0" w:after="0"/>
        <w:ind w:left="357" w:hanging="357"/>
      </w:pPr>
      <w:r w:rsidRPr="00230FB8">
        <w:t>three distinct and contiguous bands for AO Heads aligned to the subordinate executive bands</w:t>
      </w:r>
    </w:p>
    <w:p w14:paraId="178F31BD" w14:textId="18D7C95C" w:rsidR="008F2B21" w:rsidRDefault="00204085" w:rsidP="008F2B21">
      <w:pPr>
        <w:pStyle w:val="VIRTBulletpoints"/>
        <w:numPr>
          <w:ilvl w:val="0"/>
          <w:numId w:val="3"/>
        </w:numPr>
        <w:spacing w:before="0" w:after="0"/>
        <w:ind w:left="357" w:hanging="357"/>
      </w:pPr>
      <w:r w:rsidRPr="00230FB8">
        <w:t>a single band for the remuneration of Secretaries and the</w:t>
      </w:r>
      <w:r w:rsidR="00D247D9">
        <w:t xml:space="preserve"> Commissioner of the VPSC</w:t>
      </w:r>
      <w:r>
        <w:t>.</w:t>
      </w:r>
      <w:r w:rsidR="009A05CC">
        <w:rPr>
          <w:rStyle w:val="FootnoteReference"/>
        </w:rPr>
        <w:footnoteReference w:id="8"/>
      </w:r>
    </w:p>
    <w:p w14:paraId="5B391899" w14:textId="6F954AF5" w:rsidR="00FC3F9D" w:rsidRDefault="00CA1DF8" w:rsidP="008F3355">
      <w:pPr>
        <w:pStyle w:val="Paragraph"/>
      </w:pPr>
      <w:r>
        <w:t xml:space="preserve">The </w:t>
      </w:r>
      <w:r w:rsidR="00EA4B92">
        <w:t xml:space="preserve">VPS </w:t>
      </w:r>
      <w:r>
        <w:t>Comprehensive Determination set</w:t>
      </w:r>
      <w:r w:rsidR="008001DB" w:rsidRPr="00230FB8">
        <w:t xml:space="preserve"> the base of the SES-1 band at $192,800</w:t>
      </w:r>
      <w:r w:rsidR="00596B11">
        <w:t> </w:t>
      </w:r>
      <w:r w:rsidR="00D458CE">
        <w:t>per annum (</w:t>
      </w:r>
      <w:r w:rsidR="008001DB">
        <w:t>p</w:t>
      </w:r>
      <w:r w:rsidR="008001DB" w:rsidRPr="007523D4">
        <w:t>.a.</w:t>
      </w:r>
      <w:r w:rsidR="00D458CE" w:rsidRPr="007523D4">
        <w:t>)</w:t>
      </w:r>
      <w:r w:rsidR="00C2683F" w:rsidRPr="007523D4">
        <w:t xml:space="preserve"> </w:t>
      </w:r>
      <w:r w:rsidR="00AC5024" w:rsidRPr="007523D4">
        <w:t>which</w:t>
      </w:r>
      <w:r w:rsidR="008001DB" w:rsidRPr="007523D4">
        <w:t xml:space="preserve"> restore</w:t>
      </w:r>
      <w:r w:rsidR="00AC5024" w:rsidRPr="007523D4">
        <w:t>d</w:t>
      </w:r>
      <w:r w:rsidR="008001DB" w:rsidRPr="007523D4">
        <w:t xml:space="preserve"> </w:t>
      </w:r>
      <w:r w:rsidR="00085892" w:rsidRPr="007523D4">
        <w:t>a</w:t>
      </w:r>
      <w:r w:rsidR="008001DB" w:rsidRPr="007523D4">
        <w:t xml:space="preserve"> ni</w:t>
      </w:r>
      <w:r w:rsidR="008001DB" w:rsidRPr="00230FB8">
        <w:t>ne per cent gap between the top of the VPS</w:t>
      </w:r>
      <w:r w:rsidR="006B6134">
        <w:noBreakHyphen/>
      </w:r>
      <w:r w:rsidR="008001DB" w:rsidRPr="00230FB8">
        <w:t>6 band and the base of the SES-1 band</w:t>
      </w:r>
      <w:r w:rsidR="006214C3">
        <w:t xml:space="preserve">. </w:t>
      </w:r>
      <w:r w:rsidR="00D3667D">
        <w:rPr>
          <w:iCs/>
        </w:rPr>
        <w:t xml:space="preserve">Prior to the </w:t>
      </w:r>
      <w:r w:rsidR="00EA4B92">
        <w:rPr>
          <w:iCs/>
        </w:rPr>
        <w:t xml:space="preserve">VPS </w:t>
      </w:r>
      <w:r w:rsidR="00CF6801">
        <w:rPr>
          <w:iCs/>
        </w:rPr>
        <w:t>Comprehensive</w:t>
      </w:r>
      <w:r w:rsidR="00D3667D">
        <w:rPr>
          <w:iCs/>
        </w:rPr>
        <w:t xml:space="preserve"> </w:t>
      </w:r>
      <w:r w:rsidR="00D3667D">
        <w:rPr>
          <w:iCs/>
        </w:rPr>
        <w:lastRenderedPageBreak/>
        <w:t xml:space="preserve">Determination, the gap </w:t>
      </w:r>
      <w:r w:rsidR="008513A3">
        <w:rPr>
          <w:iCs/>
        </w:rPr>
        <w:t xml:space="preserve">had narrowed to </w:t>
      </w:r>
      <w:r w:rsidR="00064B5F">
        <w:rPr>
          <w:iCs/>
        </w:rPr>
        <w:t>five per cent</w:t>
      </w:r>
      <w:r w:rsidR="001E62E1">
        <w:rPr>
          <w:iCs/>
        </w:rPr>
        <w:t>.</w:t>
      </w:r>
      <w:r w:rsidR="004A5CC1">
        <w:rPr>
          <w:rStyle w:val="FootnoteReference"/>
        </w:rPr>
        <w:footnoteReference w:id="9"/>
      </w:r>
      <w:r w:rsidR="001E62E1">
        <w:t xml:space="preserve"> </w:t>
      </w:r>
      <w:r w:rsidR="00423ED5">
        <w:t>T</w:t>
      </w:r>
      <w:r w:rsidR="00F0127F">
        <w:t xml:space="preserve">he Tribunal considered that </w:t>
      </w:r>
      <w:r w:rsidR="00500682">
        <w:t xml:space="preserve">restoring the gap </w:t>
      </w:r>
      <w:r w:rsidR="00F0127F">
        <w:t>would</w:t>
      </w:r>
      <w:r w:rsidR="008001DB">
        <w:t xml:space="preserve"> </w:t>
      </w:r>
      <w:r w:rsidR="008001DB" w:rsidRPr="00230FB8">
        <w:t>increase the incentive for non</w:t>
      </w:r>
      <w:r w:rsidR="008001DB" w:rsidRPr="00230FB8">
        <w:noBreakHyphen/>
        <w:t xml:space="preserve">executive </w:t>
      </w:r>
      <w:r w:rsidR="00A25084">
        <w:t xml:space="preserve">VPS </w:t>
      </w:r>
      <w:r w:rsidR="008001DB" w:rsidRPr="00230FB8">
        <w:t xml:space="preserve">staff to apply for executive roles </w:t>
      </w:r>
      <w:r w:rsidR="008001DB">
        <w:t xml:space="preserve">by, at least in part, </w:t>
      </w:r>
      <w:r w:rsidR="008001DB" w:rsidRPr="00230FB8">
        <w:t>compensating for the reduction in employment conditions when moving from a non</w:t>
      </w:r>
      <w:r w:rsidR="008001DB">
        <w:noBreakHyphen/>
      </w:r>
      <w:r w:rsidR="008001DB" w:rsidRPr="00230FB8">
        <w:t>executive to an executive role.</w:t>
      </w:r>
      <w:r w:rsidR="009C3D7D">
        <w:rPr>
          <w:rStyle w:val="FootnoteReference"/>
        </w:rPr>
        <w:footnoteReference w:id="10"/>
      </w:r>
    </w:p>
    <w:p w14:paraId="046AAE2B" w14:textId="75DFDB2D" w:rsidR="00C72237" w:rsidRDefault="00D54E95" w:rsidP="00B23041">
      <w:pPr>
        <w:pStyle w:val="VIRTHeading3"/>
      </w:pPr>
      <w:r>
        <w:t>Implementation of the remuneration framework</w:t>
      </w:r>
      <w:r w:rsidR="00235713">
        <w:t xml:space="preserve"> </w:t>
      </w:r>
    </w:p>
    <w:p w14:paraId="7AAC9F91" w14:textId="620400F9" w:rsidR="001665C0" w:rsidRDefault="000E7BC8" w:rsidP="001665C0">
      <w:pPr>
        <w:pStyle w:val="Parabeforebulletlist"/>
      </w:pPr>
      <w:proofErr w:type="gramStart"/>
      <w:r w:rsidRPr="00077A9F">
        <w:t>Taking into account</w:t>
      </w:r>
      <w:proofErr w:type="gramEnd"/>
      <w:r w:rsidRPr="00077A9F">
        <w:t xml:space="preserve"> the economic and fiscal conditions </w:t>
      </w:r>
      <w:r>
        <w:t xml:space="preserve">at the time of the </w:t>
      </w:r>
      <w:r w:rsidR="00EA4B92">
        <w:t xml:space="preserve">VPS </w:t>
      </w:r>
      <w:r>
        <w:t>Comprehensive</w:t>
      </w:r>
      <w:r w:rsidRPr="00CD4F93">
        <w:t xml:space="preserve"> Determinatio</w:t>
      </w:r>
      <w:r>
        <w:t>n</w:t>
      </w:r>
      <w:r w:rsidR="00435406">
        <w:t>,</w:t>
      </w:r>
      <w:r w:rsidR="00405E1C">
        <w:t xml:space="preserve"> </w:t>
      </w:r>
      <w:r w:rsidR="007E2C37">
        <w:t>t</w:t>
      </w:r>
      <w:r w:rsidR="00404ECD" w:rsidRPr="00077A9F">
        <w:t xml:space="preserve">he Tribunal </w:t>
      </w:r>
      <w:r w:rsidR="00273537">
        <w:t xml:space="preserve">implemented </w:t>
      </w:r>
      <w:r w:rsidR="00C4288D">
        <w:t>the new remuneration framework</w:t>
      </w:r>
      <w:r w:rsidR="00273537">
        <w:t xml:space="preserve"> </w:t>
      </w:r>
      <w:r w:rsidR="009E4DBA">
        <w:t>using a phased approach</w:t>
      </w:r>
      <w:r w:rsidR="00BF61C2">
        <w:t xml:space="preserve"> which included</w:t>
      </w:r>
      <w:r w:rsidR="001665C0">
        <w:t>:</w:t>
      </w:r>
    </w:p>
    <w:p w14:paraId="31287007" w14:textId="714B0CB7" w:rsidR="001665C0" w:rsidRDefault="00197687" w:rsidP="001665C0">
      <w:pPr>
        <w:pStyle w:val="VIRTBulletpoints"/>
      </w:pPr>
      <w:r>
        <w:t xml:space="preserve">leaving the values of the </w:t>
      </w:r>
      <w:r w:rsidR="00433476">
        <w:t xml:space="preserve">subordinate executive </w:t>
      </w:r>
      <w:r>
        <w:t>remuneration bands unchanged</w:t>
      </w:r>
      <w:r w:rsidR="00273537">
        <w:t xml:space="preserve"> to 30 June 2020</w:t>
      </w:r>
    </w:p>
    <w:p w14:paraId="19BCD8C6" w14:textId="566DF9BD" w:rsidR="00FC49E2" w:rsidRDefault="009874E5" w:rsidP="001665C0">
      <w:pPr>
        <w:pStyle w:val="VIRTBulletpoints"/>
      </w:pPr>
      <w:r>
        <w:t>introducing new values for the remuneration bands from 1 July 202</w:t>
      </w:r>
      <w:r w:rsidR="002949BE">
        <w:t xml:space="preserve">0 </w:t>
      </w:r>
      <w:r w:rsidR="00665932">
        <w:t>(</w:t>
      </w:r>
      <w:r w:rsidR="002949BE">
        <w:t>figure</w:t>
      </w:r>
      <w:r w:rsidR="008B5018">
        <w:t> </w:t>
      </w:r>
      <w:r w:rsidR="005D0F34">
        <w:t>1.</w:t>
      </w:r>
      <w:r w:rsidR="005D0F34" w:rsidRPr="005D0F34">
        <w:t>1</w:t>
      </w:r>
      <w:r w:rsidR="00665932" w:rsidRPr="005D0F34">
        <w:t>)</w:t>
      </w:r>
      <w:r w:rsidR="00404ECD" w:rsidRPr="005D0F34">
        <w:t>.</w:t>
      </w:r>
      <w:r w:rsidR="007A65B2" w:rsidRPr="005D0F34">
        <w:rPr>
          <w:rStyle w:val="FootnoteReference"/>
        </w:rPr>
        <w:footnoteReference w:id="11"/>
      </w:r>
      <w:r w:rsidR="000E7BC8">
        <w:t xml:space="preserve"> </w:t>
      </w:r>
    </w:p>
    <w:p w14:paraId="1C1E96CE" w14:textId="63599EB0" w:rsidR="00BC73A9" w:rsidRDefault="00BC73A9" w:rsidP="00BC73A9">
      <w:pPr>
        <w:pStyle w:val="Tableheading"/>
      </w:pPr>
      <w:r>
        <w:t xml:space="preserve">Table </w:t>
      </w:r>
      <w:r w:rsidR="005D0F34">
        <w:t>1.1</w:t>
      </w:r>
      <w:r>
        <w:t xml:space="preserve">: </w:t>
      </w:r>
      <w:r w:rsidR="004173D0" w:rsidRPr="00230FB8">
        <w:t xml:space="preserve">remuneration bands for executives employed in public service bodies </w:t>
      </w:r>
      <w:r w:rsidR="004173D0">
        <w:t>effective 1 July 2020</w:t>
      </w:r>
    </w:p>
    <w:tbl>
      <w:tblPr>
        <w:tblStyle w:val="ListTable3-Accent2"/>
        <w:tblW w:w="5000" w:type="pct"/>
        <w:tblLook w:val="04A0" w:firstRow="1" w:lastRow="0" w:firstColumn="1" w:lastColumn="0" w:noHBand="0" w:noVBand="1"/>
      </w:tblPr>
      <w:tblGrid>
        <w:gridCol w:w="2850"/>
        <w:gridCol w:w="2372"/>
        <w:gridCol w:w="3272"/>
      </w:tblGrid>
      <w:tr w:rsidR="003C495B" w:rsidRPr="004E25A2" w14:paraId="1ABF1E71" w14:textId="77777777" w:rsidTr="00DA738C">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tcPr>
          <w:p w14:paraId="55A44726" w14:textId="77777777" w:rsidR="003C495B" w:rsidRPr="004B28E7" w:rsidRDefault="003C495B" w:rsidP="00DA738C">
            <w:pPr>
              <w:pStyle w:val="Textinthetable"/>
              <w:keepNext/>
              <w:rPr>
                <w:color w:val="FFFFFF" w:themeColor="background1"/>
              </w:rPr>
            </w:pPr>
            <w:r>
              <w:rPr>
                <w:color w:val="FFFFFF" w:themeColor="background1"/>
              </w:rPr>
              <w:t>Classification</w:t>
            </w:r>
          </w:p>
        </w:tc>
        <w:tc>
          <w:tcPr>
            <w:tcW w:w="1396" w:type="pct"/>
          </w:tcPr>
          <w:p w14:paraId="1A4A5752" w14:textId="724CC578" w:rsidR="003C495B" w:rsidRPr="00A153D6" w:rsidRDefault="003C495B" w:rsidP="00DA738C">
            <w:pPr>
              <w:pStyle w:val="Textinthetable"/>
              <w:keepNext/>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4B28E7">
              <w:rPr>
                <w:color w:val="FFFFFF" w:themeColor="background1"/>
              </w:rPr>
              <w:t>Base of band TRP</w:t>
            </w:r>
            <w:r w:rsidRPr="004B28E7">
              <w:rPr>
                <w:color w:val="FFFFFF" w:themeColor="background1"/>
              </w:rPr>
              <w:br/>
              <w:t xml:space="preserve">$ </w:t>
            </w:r>
            <w:r w:rsidR="00876862">
              <w:rPr>
                <w:color w:val="FFFFFF" w:themeColor="background1"/>
              </w:rPr>
              <w:t>p.a.</w:t>
            </w:r>
          </w:p>
        </w:tc>
        <w:tc>
          <w:tcPr>
            <w:tcW w:w="1926" w:type="pct"/>
          </w:tcPr>
          <w:p w14:paraId="3104A873" w14:textId="74078FA2" w:rsidR="003C495B" w:rsidRPr="00A153D6" w:rsidRDefault="003C495B" w:rsidP="00DA738C">
            <w:pPr>
              <w:pStyle w:val="Textinthetable"/>
              <w:keepNext/>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4B28E7">
              <w:rPr>
                <w:color w:val="FFFFFF" w:themeColor="background1"/>
              </w:rPr>
              <w:t>Top of band TRP</w:t>
            </w:r>
            <w:r w:rsidRPr="004B28E7">
              <w:rPr>
                <w:color w:val="FFFFFF" w:themeColor="background1"/>
              </w:rPr>
              <w:br/>
              <w:t xml:space="preserve">$ </w:t>
            </w:r>
            <w:r w:rsidR="00876862">
              <w:rPr>
                <w:color w:val="FFFFFF" w:themeColor="background1"/>
              </w:rPr>
              <w:t>p.a.</w:t>
            </w:r>
          </w:p>
        </w:tc>
      </w:tr>
      <w:tr w:rsidR="003C495B" w:rsidRPr="004E25A2" w14:paraId="4B6B2959" w14:textId="77777777" w:rsidTr="00B41F9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05AB1CE8" w14:textId="099CD955" w:rsidR="003C495B" w:rsidRPr="0023667A" w:rsidRDefault="00E4360F" w:rsidP="00DA738C">
            <w:pPr>
              <w:pStyle w:val="Textinthetable"/>
              <w:keepNext/>
              <w:rPr>
                <w:b w:val="0"/>
                <w:bCs/>
              </w:rPr>
            </w:pPr>
            <w:r>
              <w:rPr>
                <w:b w:val="0"/>
                <w:bCs/>
              </w:rPr>
              <w:t xml:space="preserve">SES-1 </w:t>
            </w:r>
            <w:r w:rsidR="003C495B" w:rsidRPr="0023667A">
              <w:rPr>
                <w:b w:val="0"/>
                <w:bCs/>
              </w:rPr>
              <w:t>/</w:t>
            </w:r>
            <w:r w:rsidR="004173D0">
              <w:rPr>
                <w:b w:val="0"/>
                <w:bCs/>
              </w:rPr>
              <w:t xml:space="preserve"> </w:t>
            </w:r>
            <w:r>
              <w:rPr>
                <w:b w:val="0"/>
                <w:bCs/>
              </w:rPr>
              <w:t>AO Head -1</w:t>
            </w:r>
          </w:p>
        </w:tc>
        <w:tc>
          <w:tcPr>
            <w:tcW w:w="1396" w:type="pct"/>
            <w:vAlign w:val="center"/>
          </w:tcPr>
          <w:p w14:paraId="10809C1E" w14:textId="1E73929E" w:rsidR="003C495B" w:rsidRPr="00163812" w:rsidRDefault="003C495B" w:rsidP="00DA738C">
            <w:pPr>
              <w:pStyle w:val="Textinthetable"/>
              <w:keepNext/>
              <w:jc w:val="right"/>
              <w:cnfStyle w:val="000000100000" w:firstRow="0" w:lastRow="0" w:firstColumn="0" w:lastColumn="0" w:oddVBand="0" w:evenVBand="0" w:oddHBand="1" w:evenHBand="0" w:firstRowFirstColumn="0" w:firstRowLastColumn="0" w:lastRowFirstColumn="0" w:lastRowLastColumn="0"/>
            </w:pPr>
            <w:r>
              <w:t>192,800</w:t>
            </w:r>
          </w:p>
        </w:tc>
        <w:tc>
          <w:tcPr>
            <w:tcW w:w="1926" w:type="pct"/>
            <w:vAlign w:val="center"/>
          </w:tcPr>
          <w:p w14:paraId="30F1E857" w14:textId="1A590251" w:rsidR="003C495B" w:rsidRPr="00163812" w:rsidRDefault="003C495B" w:rsidP="00DA738C">
            <w:pPr>
              <w:pStyle w:val="Textinthetable"/>
              <w:keepNext/>
              <w:jc w:val="right"/>
              <w:cnfStyle w:val="000000100000" w:firstRow="0" w:lastRow="0" w:firstColumn="0" w:lastColumn="0" w:oddVBand="0" w:evenVBand="0" w:oddHBand="1" w:evenHBand="0" w:firstRowFirstColumn="0" w:firstRowLastColumn="0" w:lastRowFirstColumn="0" w:lastRowLastColumn="0"/>
            </w:pPr>
            <w:r>
              <w:t>249,700</w:t>
            </w:r>
          </w:p>
        </w:tc>
      </w:tr>
      <w:tr w:rsidR="003C495B" w:rsidRPr="004E25A2" w14:paraId="696BFE75" w14:textId="77777777" w:rsidTr="00B41F92">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55D3483F" w14:textId="259DEAA8" w:rsidR="003C495B" w:rsidRPr="0023667A" w:rsidRDefault="004173D0" w:rsidP="00DA738C">
            <w:pPr>
              <w:pStyle w:val="Textinthetable"/>
              <w:keepNext/>
              <w:rPr>
                <w:b w:val="0"/>
                <w:bCs/>
              </w:rPr>
            </w:pPr>
            <w:r>
              <w:rPr>
                <w:b w:val="0"/>
                <w:bCs/>
              </w:rPr>
              <w:t xml:space="preserve">SES-2 </w:t>
            </w:r>
            <w:r w:rsidRPr="0023667A">
              <w:rPr>
                <w:b w:val="0"/>
                <w:bCs/>
              </w:rPr>
              <w:t>/</w:t>
            </w:r>
            <w:r>
              <w:rPr>
                <w:b w:val="0"/>
                <w:bCs/>
              </w:rPr>
              <w:t xml:space="preserve"> AO Head-2</w:t>
            </w:r>
          </w:p>
        </w:tc>
        <w:tc>
          <w:tcPr>
            <w:tcW w:w="1396" w:type="pct"/>
            <w:vAlign w:val="center"/>
          </w:tcPr>
          <w:p w14:paraId="25878E73" w14:textId="6BDBC4A4" w:rsidR="003C495B" w:rsidRPr="00163812" w:rsidRDefault="00E4360F" w:rsidP="00DA738C">
            <w:pPr>
              <w:pStyle w:val="Textinthetable"/>
              <w:keepNext/>
              <w:jc w:val="right"/>
              <w:cnfStyle w:val="000000000000" w:firstRow="0" w:lastRow="0" w:firstColumn="0" w:lastColumn="0" w:oddVBand="0" w:evenVBand="0" w:oddHBand="0" w:evenHBand="0" w:firstRowFirstColumn="0" w:firstRowLastColumn="0" w:lastRowFirstColumn="0" w:lastRowLastColumn="0"/>
            </w:pPr>
            <w:r>
              <w:t>249,70</w:t>
            </w:r>
            <w:r w:rsidR="00311417">
              <w:t>1</w:t>
            </w:r>
          </w:p>
        </w:tc>
        <w:tc>
          <w:tcPr>
            <w:tcW w:w="1926" w:type="pct"/>
            <w:vAlign w:val="center"/>
          </w:tcPr>
          <w:p w14:paraId="5C70AB64" w14:textId="3C0CA4CE" w:rsidR="003C495B" w:rsidRPr="00163812" w:rsidRDefault="004173D0" w:rsidP="00DA738C">
            <w:pPr>
              <w:pStyle w:val="Textinthetable"/>
              <w:keepNext/>
              <w:jc w:val="right"/>
              <w:cnfStyle w:val="000000000000" w:firstRow="0" w:lastRow="0" w:firstColumn="0" w:lastColumn="0" w:oddVBand="0" w:evenVBand="0" w:oddHBand="0" w:evenHBand="0" w:firstRowFirstColumn="0" w:firstRowLastColumn="0" w:lastRowFirstColumn="0" w:lastRowLastColumn="0"/>
            </w:pPr>
            <w:r>
              <w:t>360,000</w:t>
            </w:r>
          </w:p>
        </w:tc>
      </w:tr>
      <w:tr w:rsidR="003C495B" w:rsidRPr="004E25A2" w14:paraId="19E6F582" w14:textId="77777777" w:rsidTr="00B41F92">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6F0DB441" w14:textId="6C7CECD6" w:rsidR="003C495B" w:rsidRPr="0023667A" w:rsidRDefault="004173D0" w:rsidP="00DA738C">
            <w:pPr>
              <w:pStyle w:val="Textinthetable"/>
              <w:keepNext/>
              <w:rPr>
                <w:b w:val="0"/>
                <w:bCs/>
              </w:rPr>
            </w:pPr>
            <w:r>
              <w:rPr>
                <w:b w:val="0"/>
                <w:bCs/>
              </w:rPr>
              <w:t xml:space="preserve">SES-3 </w:t>
            </w:r>
            <w:r w:rsidRPr="0023667A">
              <w:rPr>
                <w:b w:val="0"/>
                <w:bCs/>
              </w:rPr>
              <w:t>/</w:t>
            </w:r>
            <w:r>
              <w:rPr>
                <w:b w:val="0"/>
                <w:bCs/>
              </w:rPr>
              <w:t xml:space="preserve"> AO Head -3</w:t>
            </w:r>
          </w:p>
        </w:tc>
        <w:tc>
          <w:tcPr>
            <w:tcW w:w="1396" w:type="pct"/>
            <w:vAlign w:val="center"/>
          </w:tcPr>
          <w:p w14:paraId="7BC91513" w14:textId="261433A0" w:rsidR="003C495B" w:rsidRPr="00163812" w:rsidRDefault="004173D0" w:rsidP="00DA738C">
            <w:pPr>
              <w:pStyle w:val="Textinthetable"/>
              <w:keepNext/>
              <w:jc w:val="right"/>
              <w:cnfStyle w:val="000000100000" w:firstRow="0" w:lastRow="0" w:firstColumn="0" w:lastColumn="0" w:oddVBand="0" w:evenVBand="0" w:oddHBand="1" w:evenHBand="0" w:firstRowFirstColumn="0" w:firstRowLastColumn="0" w:lastRowFirstColumn="0" w:lastRowLastColumn="0"/>
            </w:pPr>
            <w:r>
              <w:t>360,001</w:t>
            </w:r>
          </w:p>
        </w:tc>
        <w:tc>
          <w:tcPr>
            <w:tcW w:w="1926" w:type="pct"/>
            <w:vAlign w:val="center"/>
          </w:tcPr>
          <w:p w14:paraId="6C3A76A8" w14:textId="44CED220" w:rsidR="003C495B" w:rsidRPr="00163812" w:rsidRDefault="004173D0" w:rsidP="00DA738C">
            <w:pPr>
              <w:pStyle w:val="Textinthetable"/>
              <w:keepNext/>
              <w:jc w:val="right"/>
              <w:cnfStyle w:val="000000100000" w:firstRow="0" w:lastRow="0" w:firstColumn="0" w:lastColumn="0" w:oddVBand="0" w:evenVBand="0" w:oddHBand="1" w:evenHBand="0" w:firstRowFirstColumn="0" w:firstRowLastColumn="0" w:lastRowFirstColumn="0" w:lastRowLastColumn="0"/>
            </w:pPr>
            <w:r>
              <w:t>479,900</w:t>
            </w:r>
          </w:p>
        </w:tc>
      </w:tr>
      <w:tr w:rsidR="004173D0" w:rsidRPr="004E25A2" w14:paraId="28C48958" w14:textId="77777777" w:rsidTr="00B41F92">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45A448BE" w14:textId="3DDF371E" w:rsidR="004173D0" w:rsidRPr="00386862" w:rsidRDefault="004173D0" w:rsidP="00DA738C">
            <w:pPr>
              <w:pStyle w:val="Textinthetable"/>
              <w:keepNext/>
              <w:rPr>
                <w:b w:val="0"/>
                <w:bCs/>
              </w:rPr>
            </w:pPr>
            <w:r w:rsidRPr="00386862">
              <w:rPr>
                <w:rFonts w:asciiTheme="majorHAnsi" w:hAnsiTheme="majorHAnsi" w:cstheme="majorHAnsi"/>
                <w:b w:val="0"/>
                <w:bCs/>
                <w:color w:val="595959" w:themeColor="text1" w:themeTint="A6"/>
              </w:rPr>
              <w:t>Secretaries/VPSC Commissioner</w:t>
            </w:r>
          </w:p>
        </w:tc>
        <w:tc>
          <w:tcPr>
            <w:tcW w:w="1396" w:type="pct"/>
            <w:vAlign w:val="center"/>
          </w:tcPr>
          <w:p w14:paraId="4A87740B" w14:textId="10965B0E" w:rsidR="004173D0" w:rsidRDefault="004173D0" w:rsidP="00DA738C">
            <w:pPr>
              <w:pStyle w:val="Textinthetable"/>
              <w:keepNext/>
              <w:jc w:val="right"/>
              <w:cnfStyle w:val="000000000000" w:firstRow="0" w:lastRow="0" w:firstColumn="0" w:lastColumn="0" w:oddVBand="0" w:evenVBand="0" w:oddHBand="0" w:evenHBand="0" w:firstRowFirstColumn="0" w:firstRowLastColumn="0" w:lastRowFirstColumn="0" w:lastRowLastColumn="0"/>
            </w:pPr>
            <w:r>
              <w:t>520,000</w:t>
            </w:r>
          </w:p>
        </w:tc>
        <w:tc>
          <w:tcPr>
            <w:tcW w:w="1926" w:type="pct"/>
            <w:vAlign w:val="center"/>
          </w:tcPr>
          <w:p w14:paraId="497BADBA" w14:textId="79D90A08" w:rsidR="004173D0" w:rsidRDefault="004173D0" w:rsidP="00DA738C">
            <w:pPr>
              <w:pStyle w:val="Textinthetable"/>
              <w:keepNext/>
              <w:jc w:val="right"/>
              <w:cnfStyle w:val="000000000000" w:firstRow="0" w:lastRow="0" w:firstColumn="0" w:lastColumn="0" w:oddVBand="0" w:evenVBand="0" w:oddHBand="0" w:evenHBand="0" w:firstRowFirstColumn="0" w:firstRowLastColumn="0" w:lastRowFirstColumn="0" w:lastRowLastColumn="0"/>
            </w:pPr>
            <w:r>
              <w:t>701,800</w:t>
            </w:r>
          </w:p>
        </w:tc>
      </w:tr>
    </w:tbl>
    <w:p w14:paraId="6CABF68E" w14:textId="77777777" w:rsidR="00BC73A9" w:rsidRDefault="00BC73A9" w:rsidP="00BC73A9">
      <w:pPr>
        <w:pStyle w:val="VIRTBulletpoints"/>
        <w:numPr>
          <w:ilvl w:val="0"/>
          <w:numId w:val="0"/>
        </w:numPr>
        <w:ind w:left="360" w:hanging="360"/>
      </w:pPr>
    </w:p>
    <w:p w14:paraId="3D7BFDE5" w14:textId="77777777" w:rsidR="002D63E3" w:rsidRDefault="002D63E3" w:rsidP="07D555EA">
      <w:pPr>
        <w:pStyle w:val="Parapraph"/>
      </w:pPr>
    </w:p>
    <w:p w14:paraId="63441CA0" w14:textId="77777777" w:rsidR="00B9233F" w:rsidRDefault="00B9233F" w:rsidP="00892F5C">
      <w:pPr>
        <w:pStyle w:val="Chapterheading"/>
        <w:sectPr w:rsidR="00B9233F" w:rsidSect="00E03EE4">
          <w:pgSz w:w="11906" w:h="16838"/>
          <w:pgMar w:top="1701" w:right="1701" w:bottom="1559" w:left="1701" w:header="708" w:footer="708" w:gutter="0"/>
          <w:cols w:space="708"/>
          <w:titlePg/>
          <w:docGrid w:linePitch="360"/>
        </w:sectPr>
      </w:pPr>
    </w:p>
    <w:p w14:paraId="6023CF0D" w14:textId="03154D53" w:rsidR="00892F5C" w:rsidRPr="00471D38" w:rsidRDefault="002018A3" w:rsidP="00892F5C">
      <w:pPr>
        <w:pStyle w:val="Chapterheading"/>
      </w:pPr>
      <w:bookmarkStart w:id="44" w:name="_Toc75435899"/>
      <w:r>
        <w:lastRenderedPageBreak/>
        <w:t>2</w:t>
      </w:r>
      <w:r w:rsidR="00892F5C" w:rsidRPr="00892F5C">
        <w:t xml:space="preserve"> Victorian Government remuneration policies</w:t>
      </w:r>
      <w:r w:rsidR="00892F5C">
        <w:br/>
      </w:r>
      <w:r w:rsidR="00892F5C">
        <w:rPr>
          <w:noProof/>
        </w:rPr>
        <w:drawing>
          <wp:inline distT="0" distB="0" distL="0" distR="0" wp14:anchorId="0041F766" wp14:editId="7DBCC610">
            <wp:extent cx="2222500" cy="253365"/>
            <wp:effectExtent l="0" t="0" r="635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44"/>
    </w:p>
    <w:p w14:paraId="2921C6F3" w14:textId="098E38ED" w:rsidR="004335F2" w:rsidRDefault="00243A1A" w:rsidP="008C676E">
      <w:pPr>
        <w:pStyle w:val="Parapraph"/>
      </w:pPr>
      <w:r>
        <w:t>In making this Determination, the Tribunal is required to consider any statement or policy issued by the G</w:t>
      </w:r>
      <w:r w:rsidR="00300176">
        <w:t xml:space="preserve">overnment of Victoria which is in force with respect to its wages policy (or equivalent), and </w:t>
      </w:r>
      <w:r w:rsidR="003A66D7">
        <w:t xml:space="preserve">relevant </w:t>
      </w:r>
      <w:r w:rsidR="00300176">
        <w:t xml:space="preserve">policies </w:t>
      </w:r>
      <w:r w:rsidR="00533ADB">
        <w:t>about executive remuneration</w:t>
      </w:r>
      <w:r w:rsidR="00300176">
        <w:t>.</w:t>
      </w:r>
      <w:r w:rsidR="00545C76">
        <w:t xml:space="preserve"> </w:t>
      </w:r>
      <w:r w:rsidR="00533ADB">
        <w:t>T</w:t>
      </w:r>
      <w:r w:rsidR="00300176">
        <w:t>his chapter considers</w:t>
      </w:r>
      <w:r w:rsidR="00BB3C6F">
        <w:t xml:space="preserve"> the Victorian Government’s</w:t>
      </w:r>
      <w:r w:rsidR="004046DB">
        <w:t>:</w:t>
      </w:r>
    </w:p>
    <w:p w14:paraId="72A513AA" w14:textId="302A8DC7" w:rsidR="004046DB" w:rsidRDefault="004046DB" w:rsidP="004046DB">
      <w:pPr>
        <w:pStyle w:val="VIRTBulletpoints"/>
      </w:pPr>
      <w:r w:rsidRPr="000057F8">
        <w:t>Wages Policy and Enterprise Bargaining Framework (Wages Policy)</w:t>
      </w:r>
    </w:p>
    <w:p w14:paraId="3C075104" w14:textId="43CCF83B" w:rsidR="004335F2" w:rsidRDefault="004046DB" w:rsidP="008C676E">
      <w:pPr>
        <w:pStyle w:val="VIRTBulletpoints"/>
      </w:pPr>
      <w:r>
        <w:t xml:space="preserve">executive employment and remuneration policies, </w:t>
      </w:r>
      <w:r w:rsidR="0038444B">
        <w:t xml:space="preserve">including those related to superannuation entitlements. </w:t>
      </w:r>
    </w:p>
    <w:p w14:paraId="1B96313B" w14:textId="3A450C04" w:rsidR="001B750F" w:rsidRDefault="002018A3" w:rsidP="001B750F">
      <w:pPr>
        <w:pStyle w:val="VIRTHeading2"/>
      </w:pPr>
      <w:bookmarkStart w:id="45" w:name="_Toc75435900"/>
      <w:r>
        <w:t>2</w:t>
      </w:r>
      <w:r w:rsidR="00E95A44">
        <w:t xml:space="preserve">.1 </w:t>
      </w:r>
      <w:r w:rsidR="001B750F">
        <w:t>Wages Policy</w:t>
      </w:r>
      <w:bookmarkEnd w:id="45"/>
    </w:p>
    <w:p w14:paraId="3BCA23CC" w14:textId="7FFE3C82" w:rsidR="00FD70C6" w:rsidRDefault="00FD70C6" w:rsidP="008C676E">
      <w:pPr>
        <w:pStyle w:val="Parapraph"/>
      </w:pPr>
      <w:r w:rsidRPr="000057F8">
        <w:t xml:space="preserve">Box </w:t>
      </w:r>
      <w:r w:rsidR="00D969E0">
        <w:t>2.1</w:t>
      </w:r>
      <w:r w:rsidR="00B31C30">
        <w:t xml:space="preserve"> </w:t>
      </w:r>
      <w:r w:rsidRPr="000057F8">
        <w:t>reproduces the Wages Policy</w:t>
      </w:r>
      <w:r w:rsidR="002F7D99">
        <w:t xml:space="preserve">, </w:t>
      </w:r>
      <w:r w:rsidRPr="000057F8">
        <w:t>which applies to departments and agencies in the Victorian public sector</w:t>
      </w:r>
      <w:r w:rsidR="00E872A6" w:rsidRPr="000057F8">
        <w:t xml:space="preserve"> </w:t>
      </w:r>
      <w:r w:rsidR="00E872A6">
        <w:t xml:space="preserve">and </w:t>
      </w:r>
      <w:r w:rsidR="00EA534D">
        <w:t>is</w:t>
      </w:r>
      <w:r w:rsidR="00945FCB">
        <w:t xml:space="preserve"> </w:t>
      </w:r>
      <w:r w:rsidR="00E872A6">
        <w:t xml:space="preserve">in force at the time </w:t>
      </w:r>
      <w:r w:rsidR="00B0319A">
        <w:t xml:space="preserve">of </w:t>
      </w:r>
      <w:r w:rsidR="00D969E0">
        <w:t xml:space="preserve">making </w:t>
      </w:r>
      <w:r w:rsidR="00E872A6">
        <w:t>this Determination.</w:t>
      </w:r>
    </w:p>
    <w:p w14:paraId="54CC25A5" w14:textId="7D4A473C" w:rsidR="00FD70C6" w:rsidRDefault="00FD70C6" w:rsidP="00FD70C6">
      <w:pPr>
        <w:pStyle w:val="Figuretitle"/>
      </w:pPr>
      <w:r w:rsidRPr="00471D38">
        <w:lastRenderedPageBreak/>
        <w:t xml:space="preserve">Box </w:t>
      </w:r>
      <w:r w:rsidR="00D969E0">
        <w:t>2.1</w:t>
      </w:r>
      <w:r>
        <w:t xml:space="preserve">: </w:t>
      </w:r>
      <w:r w:rsidRPr="00471D38">
        <w:t>Victorian Government Wages Policy</w:t>
      </w:r>
    </w:p>
    <w:p w14:paraId="203CE351" w14:textId="7D5F36C8" w:rsidR="00634C90" w:rsidRDefault="00FD70C6" w:rsidP="00634C90">
      <w:pPr>
        <w:pStyle w:val="Sourcefortablesfigures"/>
      </w:pPr>
      <w:r>
        <w:rPr>
          <w:noProof/>
        </w:rPr>
        <mc:AlternateContent>
          <mc:Choice Requires="wps">
            <w:drawing>
              <wp:inline distT="0" distB="0" distL="0" distR="0" wp14:anchorId="741D48BA" wp14:editId="5FE6B202">
                <wp:extent cx="5429250" cy="3078178"/>
                <wp:effectExtent l="0" t="0" r="19050" b="27305"/>
                <wp:docPr id="280" name="Text Box 280"/>
                <wp:cNvGraphicFramePr/>
                <a:graphic xmlns:a="http://schemas.openxmlformats.org/drawingml/2006/main">
                  <a:graphicData uri="http://schemas.microsoft.com/office/word/2010/wordprocessingShape">
                    <wps:wsp>
                      <wps:cNvSpPr txBox="1"/>
                      <wps:spPr>
                        <a:xfrm>
                          <a:off x="0" y="0"/>
                          <a:ext cx="5429250" cy="3078178"/>
                        </a:xfrm>
                        <a:prstGeom prst="rect">
                          <a:avLst/>
                        </a:prstGeom>
                        <a:solidFill>
                          <a:schemeClr val="lt1"/>
                        </a:solidFill>
                        <a:ln w="6350">
                          <a:solidFill>
                            <a:prstClr val="black"/>
                          </a:solidFill>
                        </a:ln>
                      </wps:spPr>
                      <wps:txbx>
                        <w:txbxContent>
                          <w:p w14:paraId="764408E8" w14:textId="77777777" w:rsidR="00C17AE6" w:rsidRPr="00D209D4" w:rsidRDefault="00C17AE6" w:rsidP="00FD70C6">
                            <w:pPr>
                              <w:pStyle w:val="Textinthetable"/>
                            </w:pPr>
                            <w:r w:rsidRPr="00D209D4">
                              <w:t>The Victorian Government Wages Policy and Enterprise Bargaining Framework has three pillars:</w:t>
                            </w:r>
                          </w:p>
                          <w:p w14:paraId="2B16903D" w14:textId="77777777" w:rsidR="00C17AE6" w:rsidRPr="00D209D4" w:rsidRDefault="00C17AE6" w:rsidP="00FD70C6">
                            <w:pPr>
                              <w:pStyle w:val="Tablebullets"/>
                            </w:pPr>
                            <w:r w:rsidRPr="00D209D4">
                              <w:t xml:space="preserve">Pillar 1: Wages — increases in wages and conditions will be capped at a rate of growth of 2 per cent </w:t>
                            </w:r>
                            <w:r>
                              <w:t xml:space="preserve">per annum </w:t>
                            </w:r>
                            <w:r w:rsidRPr="00D209D4">
                              <w:t>over the life of the agreement. In practice this means employee wages and conditions will be allowed to grow at this rate.</w:t>
                            </w:r>
                          </w:p>
                          <w:p w14:paraId="1BA833A1" w14:textId="77777777" w:rsidR="00C17AE6" w:rsidRPr="00D209D4" w:rsidRDefault="00C17AE6" w:rsidP="00FD70C6">
                            <w:pPr>
                              <w:pStyle w:val="Tablebullets"/>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1ED15532" w14:textId="77777777" w:rsidR="00C17AE6" w:rsidRPr="00D209D4" w:rsidRDefault="00C17AE6" w:rsidP="00FD70C6">
                            <w:pPr>
                              <w:pStyle w:val="Tablebullets"/>
                            </w:pPr>
                            <w:r w:rsidRPr="00D209D4">
                              <w:t>Pillar 3: Additional strategic changes — additional changes to allowances and other conditions (not general wages) will only be allowed if the Government agrees that the changes will address key operational or strategic priorities for the agency, and/or one or more of the Public Sector Priorities.</w:t>
                            </w:r>
                          </w:p>
                          <w:p w14:paraId="5FBE315C" w14:textId="77777777" w:rsidR="00C17AE6" w:rsidRPr="00FE65FD" w:rsidRDefault="00C17AE6" w:rsidP="00FD70C6">
                            <w:pPr>
                              <w:pStyle w:val="Textinthetable"/>
                            </w:pPr>
                            <w:r w:rsidRPr="00FE65FD">
                              <w:t>A ‘Secondary Pathway’ is also available for public sector agencies whose current enterprise agreement reaches its nominal expiry date on or before 30 June 2020 which permits one annual wage and allowance increase capped at 2.5 per cent (instead of at 2 per 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41D48BA" id="_x0000_t202" coordsize="21600,21600" o:spt="202" path="m,l,21600r21600,l21600,xe">
                <v:stroke joinstyle="miter"/>
                <v:path gradientshapeok="t" o:connecttype="rect"/>
              </v:shapetype>
              <v:shape id="Text Box 280" o:spid="_x0000_s1026" type="#_x0000_t202" style="width:427.5pt;height:2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" fillcolor="white [3201]" strokeweight=".5pt">
                <v:textbox>
                  <w:txbxContent>
                    <w:p w14:paraId="764408E8" w14:textId="77777777" w:rsidR="00C17AE6" w:rsidRPr="00D209D4" w:rsidRDefault="00C17AE6" w:rsidP="00FD70C6">
                      <w:pPr>
                        <w:pStyle w:val="Textinthetable"/>
                      </w:pPr>
                      <w:r w:rsidRPr="00D209D4">
                        <w:t>The Victorian Government Wages Policy and Enterprise Bargaining Framework has three pillars:</w:t>
                      </w:r>
                    </w:p>
                    <w:p w14:paraId="2B16903D" w14:textId="77777777" w:rsidR="00C17AE6" w:rsidRPr="00D209D4" w:rsidRDefault="00C17AE6" w:rsidP="00FD70C6">
                      <w:pPr>
                        <w:pStyle w:val="Tablebullets"/>
                      </w:pPr>
                      <w:r w:rsidRPr="00D209D4">
                        <w:t xml:space="preserve">Pillar 1: Wages — increases in wages and conditions will be capped at a rate of growth of 2 per cent </w:t>
                      </w:r>
                      <w:r>
                        <w:t xml:space="preserve">per annum </w:t>
                      </w:r>
                      <w:r w:rsidRPr="00D209D4">
                        <w:t>over the life of the agreement. In practice this means employee wages and conditions will be allowed to grow at this rate.</w:t>
                      </w:r>
                    </w:p>
                    <w:p w14:paraId="1BA833A1" w14:textId="77777777" w:rsidR="00C17AE6" w:rsidRPr="00D209D4" w:rsidRDefault="00C17AE6" w:rsidP="00FD70C6">
                      <w:pPr>
                        <w:pStyle w:val="Tablebullets"/>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1ED15532" w14:textId="77777777" w:rsidR="00C17AE6" w:rsidRPr="00D209D4" w:rsidRDefault="00C17AE6" w:rsidP="00FD70C6">
                      <w:pPr>
                        <w:pStyle w:val="Tablebullets"/>
                      </w:pPr>
                      <w:r w:rsidRPr="00D209D4">
                        <w:t>Pillar 3: Additional strategic changes — additional changes to allowances and other conditions (not general wages) will only be allowed if the Government agrees that the changes will address key operational or strategic priorities for the agency, and/or one or more of the Public Sector Priorities.</w:t>
                      </w:r>
                    </w:p>
                    <w:p w14:paraId="5FBE315C" w14:textId="77777777" w:rsidR="00C17AE6" w:rsidRPr="00FE65FD" w:rsidRDefault="00C17AE6" w:rsidP="00FD70C6">
                      <w:pPr>
                        <w:pStyle w:val="Textinthetable"/>
                      </w:pPr>
                      <w:r w:rsidRPr="00FE65FD">
                        <w:t>A ‘Secondary Pathway’ is also available for public sector agencies whose current enterprise agreement reaches its nominal expiry date on or before 30 June 2020 which permits one annual wage and allowance increase capped at 2.5 per cent (instead of at 2 per cent).</w:t>
                      </w:r>
                    </w:p>
                  </w:txbxContent>
                </v:textbox>
                <w10:anchorlock/>
              </v:shape>
            </w:pict>
          </mc:Fallback>
        </mc:AlternateContent>
      </w:r>
      <w:r>
        <w:t xml:space="preserve">Source: </w:t>
      </w:r>
      <w:r w:rsidR="00634C90" w:rsidRPr="00516843">
        <w:t>Industrial Relations Victoria, ‘Victorian Government Wages Policy</w:t>
      </w:r>
      <w:r w:rsidR="00E22782">
        <w:t>’</w:t>
      </w:r>
      <w:r w:rsidR="00634C90" w:rsidRPr="00516843">
        <w:t xml:space="preserve">, </w:t>
      </w:r>
      <w:r w:rsidR="00634C90" w:rsidRPr="00516843">
        <w:rPr>
          <w:i/>
          <w:iCs/>
        </w:rPr>
        <w:t xml:space="preserve">Wages Policy and the Enterprise Bargaining Framework </w:t>
      </w:r>
      <w:r w:rsidR="00634C90" w:rsidRPr="00516843">
        <w:t>(State Government of Victoria: Melbourne, Victoria, 2019).</w:t>
      </w:r>
    </w:p>
    <w:p w14:paraId="57398D9F" w14:textId="456D3D1A" w:rsidR="005D616D" w:rsidRDefault="005D616D" w:rsidP="00444D3C">
      <w:pPr>
        <w:pStyle w:val="Paragraph"/>
      </w:pPr>
      <w:r w:rsidRPr="006051F9">
        <w:t xml:space="preserve">In October 2020, the </w:t>
      </w:r>
      <w:r w:rsidRPr="006051F9">
        <w:rPr>
          <w:i/>
          <w:iCs/>
        </w:rPr>
        <w:t xml:space="preserve">Victorian Public Service Enterprise Agreement 2020 </w:t>
      </w:r>
      <w:r w:rsidRPr="006051F9">
        <w:t>(Enterprise Agreement) was finalised</w:t>
      </w:r>
      <w:r w:rsidR="009A7597" w:rsidRPr="006051F9">
        <w:t xml:space="preserve"> in accordance with the Wages Policy</w:t>
      </w:r>
      <w:r w:rsidRPr="006051F9">
        <w:t xml:space="preserve"> and began operation.</w:t>
      </w:r>
      <w:r w:rsidRPr="006051F9">
        <w:rPr>
          <w:rStyle w:val="FootnoteReference"/>
        </w:rPr>
        <w:footnoteReference w:id="12"/>
      </w:r>
      <w:r w:rsidRPr="006051F9">
        <w:t xml:space="preserve"> The </w:t>
      </w:r>
      <w:r w:rsidR="008B02AA">
        <w:t>E</w:t>
      </w:r>
      <w:r w:rsidRPr="006051F9">
        <w:t xml:space="preserve">nterprise </w:t>
      </w:r>
      <w:r w:rsidR="008B02AA">
        <w:t>A</w:t>
      </w:r>
      <w:r w:rsidRPr="006051F9">
        <w:t xml:space="preserve">greement provides annual increases to the salary bands for non-executive VPS employees averaging </w:t>
      </w:r>
      <w:r w:rsidR="004C5D96">
        <w:t>2</w:t>
      </w:r>
      <w:r w:rsidRPr="006051F9">
        <w:t xml:space="preserve"> per cent per year over the life of the agreement. </w:t>
      </w:r>
      <w:r w:rsidRPr="00283BBD">
        <w:t>In addition, it provide</w:t>
      </w:r>
      <w:r>
        <w:t>s</w:t>
      </w:r>
      <w:r w:rsidRPr="00283BBD">
        <w:t xml:space="preserve"> non-executive employees with a mobility payment</w:t>
      </w:r>
      <w:r>
        <w:rPr>
          <w:rStyle w:val="FootnoteReference"/>
        </w:rPr>
        <w:footnoteReference w:id="13"/>
      </w:r>
      <w:r w:rsidRPr="00283BBD">
        <w:t xml:space="preserve"> paid as a lump sum on 1 July of each year</w:t>
      </w:r>
      <w:r>
        <w:t>. The mobility payment</w:t>
      </w:r>
      <w:r w:rsidRPr="00283BBD">
        <w:t xml:space="preserve"> is equal to approximately 1.25 per cent of the top of the relevant VPS </w:t>
      </w:r>
      <w:r>
        <w:t>salary</w:t>
      </w:r>
      <w:r w:rsidRPr="00283BBD">
        <w:t xml:space="preserve"> band.</w:t>
      </w:r>
    </w:p>
    <w:p w14:paraId="51BD3438" w14:textId="29DC232D" w:rsidR="000C1A0B" w:rsidRPr="00EA7EDE" w:rsidRDefault="005A5778" w:rsidP="00444D3C">
      <w:pPr>
        <w:pStyle w:val="Parabeforebulletlist"/>
      </w:pPr>
      <w:r>
        <w:t xml:space="preserve">Since the </w:t>
      </w:r>
      <w:r w:rsidR="00EA4B92">
        <w:t xml:space="preserve">VPS </w:t>
      </w:r>
      <w:r>
        <w:t>Comprehensive Determination was made</w:t>
      </w:r>
      <w:r w:rsidR="000C1A0B" w:rsidRPr="00EA7EDE">
        <w:t xml:space="preserve">, the </w:t>
      </w:r>
      <w:r w:rsidR="000C3BA6">
        <w:t xml:space="preserve">VPS non-executive </w:t>
      </w:r>
      <w:r w:rsidR="000C1A0B" w:rsidRPr="00EA7EDE">
        <w:t xml:space="preserve">salary bands have increased </w:t>
      </w:r>
      <w:r w:rsidR="001334A9">
        <w:t>by</w:t>
      </w:r>
      <w:r w:rsidR="00E83D67">
        <w:t xml:space="preserve"> 2.77 per cent on a cumulative basis</w:t>
      </w:r>
      <w:r w:rsidR="00F2071C">
        <w:t xml:space="preserve">, </w:t>
      </w:r>
      <w:r w:rsidR="00AB3FB9">
        <w:t>consisting of</w:t>
      </w:r>
      <w:r w:rsidR="000C1A0B" w:rsidRPr="00EA7EDE">
        <w:t>:</w:t>
      </w:r>
    </w:p>
    <w:p w14:paraId="62891CF0" w14:textId="55BF2C2B" w:rsidR="000C1A0B" w:rsidRPr="00EA7EDE" w:rsidRDefault="00AB3FB9" w:rsidP="000C1A0B">
      <w:pPr>
        <w:pStyle w:val="VIRTBulletpoints"/>
      </w:pPr>
      <w:r>
        <w:t xml:space="preserve">a </w:t>
      </w:r>
      <w:r w:rsidR="000C1A0B" w:rsidRPr="00EA7EDE">
        <w:t>1.5 per cent</w:t>
      </w:r>
      <w:r w:rsidR="00E83D67">
        <w:t xml:space="preserve"> increase, </w:t>
      </w:r>
      <w:r w:rsidR="000C1A0B" w:rsidRPr="00EA7EDE">
        <w:t>applied retrospectively from 20 March 2020</w:t>
      </w:r>
    </w:p>
    <w:p w14:paraId="4127FFCD" w14:textId="183752C9" w:rsidR="000C1A0B" w:rsidRPr="00EA7EDE" w:rsidRDefault="00AB3FB9" w:rsidP="000C1A0B">
      <w:pPr>
        <w:pStyle w:val="VIRTBulletpoints"/>
      </w:pPr>
      <w:r>
        <w:t xml:space="preserve">a </w:t>
      </w:r>
      <w:r w:rsidR="000C1A0B" w:rsidRPr="00EA7EDE">
        <w:t>1.25 per cent</w:t>
      </w:r>
      <w:r w:rsidR="00E83D67">
        <w:t xml:space="preserve"> increase, applied</w:t>
      </w:r>
      <w:r w:rsidR="001334A9">
        <w:t xml:space="preserve"> </w:t>
      </w:r>
      <w:r w:rsidR="000C1A0B" w:rsidRPr="00EA7EDE">
        <w:t>from 1 December 2020.</w:t>
      </w:r>
    </w:p>
    <w:p w14:paraId="3F8AEB76" w14:textId="162A9715" w:rsidR="00F01CFC" w:rsidRDefault="004F535C" w:rsidP="00E16E64">
      <w:pPr>
        <w:pStyle w:val="VIRTHeading3"/>
        <w:keepNext/>
        <w:rPr>
          <w:rStyle w:val="WebsitehyperlinktextChar"/>
          <w:rFonts w:ascii="Calibri Light" w:eastAsiaTheme="minorHAnsi" w:hAnsi="Calibri Light" w:cstheme="minorBidi"/>
          <w:color w:val="4D4D4D" w:themeColor="accent6"/>
          <w:szCs w:val="22"/>
          <w:lang w:eastAsia="en-US"/>
        </w:rPr>
      </w:pPr>
      <w:r w:rsidRPr="009678B6">
        <w:lastRenderedPageBreak/>
        <w:t>Victorian Public Sector Wages Policy from 2022</w:t>
      </w:r>
    </w:p>
    <w:p w14:paraId="61C21C08" w14:textId="391396BF" w:rsidR="000B07E0" w:rsidRPr="000B07E0" w:rsidRDefault="000B07E0" w:rsidP="00444D3C">
      <w:pPr>
        <w:pStyle w:val="Parabeforebulletlist"/>
      </w:pPr>
      <w:r w:rsidRPr="000B07E0">
        <w:rPr>
          <w:rStyle w:val="WebsitehyperlinktextChar"/>
          <w:rFonts w:ascii="Calibri Light" w:eastAsiaTheme="minorHAnsi" w:hAnsi="Calibri Light" w:cstheme="minorBidi"/>
          <w:color w:val="4D4D4D" w:themeColor="accent6"/>
          <w:szCs w:val="22"/>
          <w:lang w:eastAsia="en-US"/>
        </w:rPr>
        <w:t>The Victorian Government has announced changes to the Wages Policy</w:t>
      </w:r>
      <w:r w:rsidRPr="000B07E0">
        <w:t xml:space="preserve"> that will apply from 1 January 2022. From that date:</w:t>
      </w:r>
    </w:p>
    <w:p w14:paraId="6EBA3C57" w14:textId="77777777" w:rsidR="000B07E0" w:rsidRDefault="000B07E0" w:rsidP="000B07E0">
      <w:pPr>
        <w:pStyle w:val="VIRTBulletpoints"/>
      </w:pPr>
      <w:r>
        <w:t>the annual cap on wages and conditions, under Pillar 1 of the Wages Policy, will be adjusted from 2 per cent to 1.5 per cent</w:t>
      </w:r>
    </w:p>
    <w:p w14:paraId="79A9C2D9" w14:textId="51C6EAFD" w:rsidR="000B07E0" w:rsidRPr="00F3382F" w:rsidRDefault="000B07E0" w:rsidP="000B07E0">
      <w:pPr>
        <w:pStyle w:val="VIRTBulletpoints"/>
      </w:pPr>
      <w:r>
        <w:t xml:space="preserve">additional changes to allowances and other conditions (not general wages) </w:t>
      </w:r>
      <w:r w:rsidR="007E11CE">
        <w:t>under P</w:t>
      </w:r>
      <w:r w:rsidR="00BF31A8">
        <w:t>illar 3 of the Wages Policy</w:t>
      </w:r>
      <w:r w:rsidR="00822401">
        <w:t xml:space="preserve"> will be</w:t>
      </w:r>
      <w:r>
        <w:t xml:space="preserve"> capped at 0.5 per cent of the salary base </w:t>
      </w:r>
      <w:r w:rsidR="00876862">
        <w:t>p.a.</w:t>
      </w:r>
    </w:p>
    <w:p w14:paraId="4AB7CC33" w14:textId="0D777A5A" w:rsidR="00203C4C" w:rsidRDefault="000B07E0" w:rsidP="000B07E0">
      <w:pPr>
        <w:pStyle w:val="VIRTBulletpoints"/>
      </w:pPr>
      <w:r>
        <w:t>a limited one-year rollover option with a 2 per cent increase will be available for parties whose current enterprise agreements reach their nominal expiry date in 2022.</w:t>
      </w:r>
      <w:r w:rsidR="00672260">
        <w:rPr>
          <w:rStyle w:val="FootnoteReference"/>
        </w:rPr>
        <w:footnoteReference w:id="14"/>
      </w:r>
    </w:p>
    <w:p w14:paraId="2222D543" w14:textId="18596D60" w:rsidR="00C14FE5" w:rsidRDefault="002018A3" w:rsidP="00C36C4A">
      <w:pPr>
        <w:pStyle w:val="VIRTHeading2"/>
        <w:keepNext/>
      </w:pPr>
      <w:bookmarkStart w:id="46" w:name="_Toc75435901"/>
      <w:r>
        <w:t>2</w:t>
      </w:r>
      <w:r w:rsidR="00E95A44">
        <w:t xml:space="preserve">.2 </w:t>
      </w:r>
      <w:r w:rsidR="005F7525">
        <w:t>E</w:t>
      </w:r>
      <w:r w:rsidR="00D117A1">
        <w:t xml:space="preserve">xecutive </w:t>
      </w:r>
      <w:r w:rsidR="005F7525">
        <w:t>employment and</w:t>
      </w:r>
      <w:r w:rsidR="00D117A1">
        <w:t xml:space="preserve"> remuneration polic</w:t>
      </w:r>
      <w:r w:rsidR="005F7525">
        <w:t>i</w:t>
      </w:r>
      <w:r w:rsidR="00D117A1">
        <w:t>es</w:t>
      </w:r>
      <w:bookmarkEnd w:id="46"/>
    </w:p>
    <w:p w14:paraId="7B777416" w14:textId="2A1FDD42" w:rsidR="00804F30" w:rsidRDefault="005F7525" w:rsidP="00444D3C">
      <w:pPr>
        <w:pStyle w:val="Paragraph"/>
      </w:pPr>
      <w:r>
        <w:t>Employment and r</w:t>
      </w:r>
      <w:r w:rsidR="00042AFB" w:rsidRPr="00042AFB">
        <w:t xml:space="preserve">emuneration policies that apply to </w:t>
      </w:r>
      <w:r w:rsidR="00CA55FA">
        <w:t>VPS</w:t>
      </w:r>
      <w:r w:rsidR="00042AFB" w:rsidRPr="00042AFB">
        <w:t xml:space="preserve"> executives are set out in the </w:t>
      </w:r>
      <w:r w:rsidR="00306968">
        <w:t xml:space="preserve">VPS Executive Employment </w:t>
      </w:r>
      <w:r w:rsidR="00306968" w:rsidRPr="00326BEE">
        <w:t>Handbook</w:t>
      </w:r>
      <w:r w:rsidR="00306968" w:rsidRPr="00042AFB">
        <w:t xml:space="preserve"> </w:t>
      </w:r>
      <w:r w:rsidR="00306968">
        <w:t>(</w:t>
      </w:r>
      <w:r w:rsidR="00042AFB" w:rsidRPr="00042AFB">
        <w:t>Handbook</w:t>
      </w:r>
      <w:r w:rsidR="00306968">
        <w:t>)</w:t>
      </w:r>
      <w:r w:rsidR="00042AFB" w:rsidRPr="00042AFB">
        <w:t xml:space="preserve"> and the Standard VPS Executive Contract (</w:t>
      </w:r>
      <w:r w:rsidR="00716C68">
        <w:t>S</w:t>
      </w:r>
      <w:r w:rsidR="00042AFB" w:rsidRPr="00042AFB">
        <w:t xml:space="preserve">tandard </w:t>
      </w:r>
      <w:r w:rsidR="00716C68">
        <w:t>C</w:t>
      </w:r>
      <w:r w:rsidR="00042AFB" w:rsidRPr="00042AFB">
        <w:t>ontract).</w:t>
      </w:r>
    </w:p>
    <w:p w14:paraId="47CA8B24" w14:textId="38CB2D64" w:rsidR="006F5662" w:rsidRDefault="00AD4E8B" w:rsidP="007D36AB">
      <w:pPr>
        <w:pStyle w:val="Parabeforebulletlist"/>
      </w:pPr>
      <w:r>
        <w:t xml:space="preserve">The </w:t>
      </w:r>
      <w:r w:rsidR="00716C68">
        <w:t>S</w:t>
      </w:r>
      <w:r w:rsidR="00872725">
        <w:t xml:space="preserve">tandard </w:t>
      </w:r>
      <w:r w:rsidR="00716C68">
        <w:t>C</w:t>
      </w:r>
      <w:r>
        <w:t>ontract sets out employment details, including the remuneration package, performance standards and other employment conditions.</w:t>
      </w:r>
      <w:r w:rsidR="00872725">
        <w:t xml:space="preserve"> </w:t>
      </w:r>
      <w:r w:rsidR="00C36F9E" w:rsidRPr="0004144B">
        <w:t xml:space="preserve">The </w:t>
      </w:r>
      <w:r w:rsidR="00716C68">
        <w:t>S</w:t>
      </w:r>
      <w:r w:rsidR="00C36F9E" w:rsidRPr="0004144B">
        <w:t xml:space="preserve">tandard </w:t>
      </w:r>
      <w:r w:rsidR="00716C68">
        <w:t>C</w:t>
      </w:r>
      <w:r w:rsidR="00C36F9E" w:rsidRPr="0004144B">
        <w:t xml:space="preserve">ontract </w:t>
      </w:r>
      <w:r w:rsidR="00C36F9E">
        <w:t>is mandated for the employment of all VPS executives.</w:t>
      </w:r>
      <w:r w:rsidR="002B4E59">
        <w:rPr>
          <w:rStyle w:val="FootnoteReference"/>
        </w:rPr>
        <w:footnoteReference w:id="15"/>
      </w:r>
      <w:r w:rsidR="00C36F9E">
        <w:t xml:space="preserve"> All VPS executive contracts have common conditions</w:t>
      </w:r>
      <w:r w:rsidR="002051E2">
        <w:t xml:space="preserve"> to do with</w:t>
      </w:r>
      <w:r w:rsidR="006F5662">
        <w:t>:</w:t>
      </w:r>
    </w:p>
    <w:p w14:paraId="1038C93E" w14:textId="53D9FE17" w:rsidR="00641A1D" w:rsidRDefault="00641A1D" w:rsidP="00B23041">
      <w:pPr>
        <w:pStyle w:val="VIRTBulletpoints"/>
      </w:pPr>
      <w:r>
        <w:t>c</w:t>
      </w:r>
      <w:r w:rsidR="002051E2">
        <w:t>ontract</w:t>
      </w:r>
      <w:r>
        <w:t xml:space="preserve"> term and renewal</w:t>
      </w:r>
    </w:p>
    <w:p w14:paraId="3E359FB5" w14:textId="6CF5A333" w:rsidR="00641A1D" w:rsidRDefault="00641A1D" w:rsidP="00B23041">
      <w:pPr>
        <w:pStyle w:val="VIRTBulletpoints"/>
      </w:pPr>
      <w:r>
        <w:t>performance management</w:t>
      </w:r>
    </w:p>
    <w:p w14:paraId="2682DC7B" w14:textId="11644A47" w:rsidR="00641A1D" w:rsidRDefault="00641A1D" w:rsidP="00B23041">
      <w:pPr>
        <w:pStyle w:val="VIRTBulletpoints"/>
      </w:pPr>
      <w:r>
        <w:t xml:space="preserve">reimbursement for </w:t>
      </w:r>
      <w:r w:rsidR="007D36AB">
        <w:t>expenses</w:t>
      </w:r>
    </w:p>
    <w:p w14:paraId="4F823333" w14:textId="6185CC2C" w:rsidR="007D36AB" w:rsidRDefault="007D36AB" w:rsidP="00B23041">
      <w:pPr>
        <w:pStyle w:val="VIRTBulletpoints"/>
      </w:pPr>
      <w:r>
        <w:t>leave entitlements</w:t>
      </w:r>
    </w:p>
    <w:p w14:paraId="64F69F81" w14:textId="55AFDF2B" w:rsidR="007D36AB" w:rsidRDefault="007D36AB" w:rsidP="00B23041">
      <w:pPr>
        <w:pStyle w:val="VIRTBulletpoints"/>
      </w:pPr>
      <w:r>
        <w:t>termination.</w:t>
      </w:r>
    </w:p>
    <w:p w14:paraId="36AC6714" w14:textId="1930EB0E" w:rsidR="00153A11" w:rsidRDefault="00153A11" w:rsidP="00153A11">
      <w:pPr>
        <w:pStyle w:val="Parabeforebulletlist"/>
      </w:pPr>
      <w:r>
        <w:t xml:space="preserve">The Handbook and </w:t>
      </w:r>
      <w:r w:rsidR="00716C68">
        <w:t>S</w:t>
      </w:r>
      <w:r>
        <w:t xml:space="preserve">tandard </w:t>
      </w:r>
      <w:r w:rsidR="00716C68">
        <w:t>C</w:t>
      </w:r>
      <w:r>
        <w:t xml:space="preserve">ontract set out the components of an executive’s </w:t>
      </w:r>
      <w:r w:rsidR="00B46CA2">
        <w:t>Total Remuneration Package (</w:t>
      </w:r>
      <w:r w:rsidR="0046285D">
        <w:t>TRP</w:t>
      </w:r>
      <w:r w:rsidR="00B46CA2">
        <w:t>)</w:t>
      </w:r>
      <w:r>
        <w:t>, defined as the sum of:</w:t>
      </w:r>
    </w:p>
    <w:p w14:paraId="56AA65EA" w14:textId="77777777" w:rsidR="00153A11" w:rsidRDefault="00153A11" w:rsidP="00153A11">
      <w:pPr>
        <w:pStyle w:val="VIRTBulletpoints"/>
      </w:pPr>
      <w:r>
        <w:t>base salary</w:t>
      </w:r>
    </w:p>
    <w:p w14:paraId="62149A59" w14:textId="77777777" w:rsidR="00153A11" w:rsidRDefault="00153A11" w:rsidP="00153A11">
      <w:pPr>
        <w:pStyle w:val="VIRTBulletpoints"/>
      </w:pPr>
      <w:r>
        <w:lastRenderedPageBreak/>
        <w:t>superannuation contributions</w:t>
      </w:r>
    </w:p>
    <w:p w14:paraId="4B722817" w14:textId="77777777" w:rsidR="00153A11" w:rsidRDefault="00153A11" w:rsidP="00153A11">
      <w:pPr>
        <w:pStyle w:val="VIRTBulletpoints"/>
      </w:pPr>
      <w:r>
        <w:t>employment benefits (i.e. non-salary) specified in the executive’s contract of employment</w:t>
      </w:r>
    </w:p>
    <w:p w14:paraId="7578D970" w14:textId="58216427" w:rsidR="00153A11" w:rsidRDefault="00153A11" w:rsidP="00153A11">
      <w:pPr>
        <w:pStyle w:val="VIRTBulletpoints"/>
      </w:pPr>
      <w:r>
        <w:t>the annual cost to the employer of providing the non-monetary benefits, including any fringe benefits tax payable.</w:t>
      </w:r>
      <w:r w:rsidR="00B577F6">
        <w:rPr>
          <w:rStyle w:val="FootnoteReference"/>
        </w:rPr>
        <w:footnoteReference w:id="16"/>
      </w:r>
    </w:p>
    <w:p w14:paraId="3C04F414" w14:textId="265E0C29" w:rsidR="003B75A6" w:rsidRDefault="002D36E6" w:rsidP="003B75A6">
      <w:pPr>
        <w:pStyle w:val="Parabeforebulletlist"/>
      </w:pPr>
      <w:r>
        <w:t>The</w:t>
      </w:r>
      <w:r w:rsidR="003B75A6">
        <w:t xml:space="preserve"> Handbook</w:t>
      </w:r>
      <w:r>
        <w:t xml:space="preserve"> provides that</w:t>
      </w:r>
      <w:r w:rsidR="003B75A6">
        <w:t xml:space="preserve"> executives </w:t>
      </w:r>
      <w:proofErr w:type="gramStart"/>
      <w:r w:rsidR="003B75A6">
        <w:t>are able to</w:t>
      </w:r>
      <w:proofErr w:type="gramEnd"/>
      <w:r w:rsidR="003B75A6">
        <w:t xml:space="preserve"> include non-salary beneﬁts as part of their TRP, including:</w:t>
      </w:r>
    </w:p>
    <w:p w14:paraId="25146548" w14:textId="06089180" w:rsidR="003B75A6" w:rsidRPr="002670D5" w:rsidRDefault="003B75A6" w:rsidP="002670D5">
      <w:pPr>
        <w:pStyle w:val="VIRTBulletpoints"/>
      </w:pPr>
      <w:r w:rsidRPr="002670D5">
        <w:t>a motor vehicle obtained through the Executive Vehicle Scheme</w:t>
      </w:r>
      <w:r w:rsidR="00451A10">
        <w:rPr>
          <w:rStyle w:val="FootnoteReference"/>
        </w:rPr>
        <w:footnoteReference w:id="17"/>
      </w:r>
    </w:p>
    <w:p w14:paraId="1A7E2F9C" w14:textId="77777777" w:rsidR="003B75A6" w:rsidRPr="002670D5" w:rsidRDefault="003B75A6" w:rsidP="002670D5">
      <w:pPr>
        <w:pStyle w:val="VIRTBulletpoints"/>
      </w:pPr>
      <w:r w:rsidRPr="002670D5">
        <w:t>a motor vehicle obtained through a novated leasing arrangement</w:t>
      </w:r>
    </w:p>
    <w:p w14:paraId="75F52CD7" w14:textId="77777777" w:rsidR="003B75A6" w:rsidRPr="002670D5" w:rsidRDefault="003B75A6" w:rsidP="002670D5">
      <w:pPr>
        <w:pStyle w:val="VIRTBulletpoints"/>
      </w:pPr>
      <w:r w:rsidRPr="002670D5">
        <w:t>the VPS health insurance scheme</w:t>
      </w:r>
    </w:p>
    <w:p w14:paraId="16E5825F" w14:textId="41D555FB" w:rsidR="000807F2" w:rsidRDefault="003B75A6" w:rsidP="002670D5">
      <w:pPr>
        <w:pStyle w:val="VIRTBulletpoints"/>
      </w:pPr>
      <w:r w:rsidRPr="002670D5">
        <w:t>salary sacrifi</w:t>
      </w:r>
      <w:r w:rsidRPr="00C7746D">
        <w:t>ced superannuation</w:t>
      </w:r>
      <w:r>
        <w:t xml:space="preserve"> contributions</w:t>
      </w:r>
      <w:r w:rsidRPr="007477D8">
        <w:t>.</w:t>
      </w:r>
      <w:r w:rsidR="009A5C1C">
        <w:rPr>
          <w:rStyle w:val="FootnoteReference"/>
        </w:rPr>
        <w:footnoteReference w:id="18"/>
      </w:r>
    </w:p>
    <w:p w14:paraId="5A36891B" w14:textId="43EC3580" w:rsidR="00CE64E2" w:rsidRDefault="00CE64E2" w:rsidP="00CE64E2">
      <w:pPr>
        <w:pStyle w:val="Paragraph"/>
      </w:pPr>
      <w:r w:rsidRPr="002215C1">
        <w:t xml:space="preserve">The </w:t>
      </w:r>
      <w:r w:rsidR="00716C68" w:rsidRPr="002215C1">
        <w:t>S</w:t>
      </w:r>
      <w:r w:rsidRPr="002215C1">
        <w:t xml:space="preserve">tandard </w:t>
      </w:r>
      <w:r w:rsidR="00716C68" w:rsidRPr="002215C1">
        <w:t>C</w:t>
      </w:r>
      <w:r w:rsidRPr="002215C1">
        <w:t xml:space="preserve">ontract provides for </w:t>
      </w:r>
      <w:r w:rsidR="00304D49">
        <w:t xml:space="preserve">an </w:t>
      </w:r>
      <w:r w:rsidRPr="002215C1">
        <w:t xml:space="preserve">annual review of an executive’s remuneration. </w:t>
      </w:r>
      <w:r w:rsidR="00CC20AE" w:rsidRPr="002215C1">
        <w:t>In previous years,</w:t>
      </w:r>
      <w:r w:rsidR="002C47BA" w:rsidRPr="002215C1">
        <w:t xml:space="preserve"> an executive’s remuneration could be adjusted annually by their employer up to a maximum rate set by the Premier, known as the ‘guideline rate’.</w:t>
      </w:r>
      <w:r w:rsidR="002F2AE9" w:rsidRPr="002215C1">
        <w:rPr>
          <w:rStyle w:val="FootnoteReference"/>
        </w:rPr>
        <w:footnoteReference w:id="19"/>
      </w:r>
      <w:r w:rsidR="00CC20AE" w:rsidRPr="002215C1">
        <w:t xml:space="preserve"> In 2020-21 the guideline rate was set at zero.</w:t>
      </w:r>
      <w:r w:rsidR="00CC20AE" w:rsidRPr="002215C1">
        <w:rPr>
          <w:rStyle w:val="FootnoteReference"/>
        </w:rPr>
        <w:footnoteReference w:id="20"/>
      </w:r>
    </w:p>
    <w:p w14:paraId="3EC50ADC" w14:textId="6FEA1B3A" w:rsidR="005A64AC" w:rsidRDefault="00AF09F4" w:rsidP="009B1007">
      <w:pPr>
        <w:pStyle w:val="VIRTHeading3"/>
      </w:pPr>
      <w:r w:rsidRPr="00780922">
        <w:t>Polic</w:t>
      </w:r>
      <w:r w:rsidR="00BF58DB" w:rsidRPr="00780922">
        <w:t>y</w:t>
      </w:r>
      <w:r w:rsidRPr="00780922">
        <w:t xml:space="preserve"> related to changes </w:t>
      </w:r>
      <w:r w:rsidR="002D3FFA" w:rsidRPr="00780922">
        <w:t>in</w:t>
      </w:r>
      <w:r w:rsidRPr="00C34E1D">
        <w:t xml:space="preserve"> superannuation</w:t>
      </w:r>
      <w:r w:rsidR="00BF58DB" w:rsidRPr="00C34E1D">
        <w:t xml:space="preserve"> enti</w:t>
      </w:r>
      <w:r w:rsidR="005129FA" w:rsidRPr="00C34E1D">
        <w:t>tlements</w:t>
      </w:r>
    </w:p>
    <w:p w14:paraId="7130CBF0" w14:textId="77777777" w:rsidR="00F47874" w:rsidRDefault="00FE3220" w:rsidP="005D009B">
      <w:pPr>
        <w:pStyle w:val="Parabeforebulletlist"/>
      </w:pPr>
      <w:r>
        <w:t>Under Commonwealth law,</w:t>
      </w:r>
      <w:r w:rsidRPr="00D83A96">
        <w:t xml:space="preserve"> </w:t>
      </w:r>
      <w:r>
        <w:t>t</w:t>
      </w:r>
      <w:r w:rsidR="00D83A96" w:rsidRPr="00D83A96">
        <w:t>he superannuation guarantee</w:t>
      </w:r>
      <w:r w:rsidR="00D60DB1">
        <w:t xml:space="preserve"> (SG)</w:t>
      </w:r>
      <w:r w:rsidR="00D83A96" w:rsidRPr="00D83A96">
        <w:t xml:space="preserve"> and maximum superannuation contribution base (MSCB) apply to executives who are members of an accumulation scheme.</w:t>
      </w:r>
      <w:r w:rsidR="00722BFE">
        <w:rPr>
          <w:rStyle w:val="FootnoteReference"/>
        </w:rPr>
        <w:footnoteReference w:id="21"/>
      </w:r>
      <w:r w:rsidR="0043510B">
        <w:t xml:space="preserve"> </w:t>
      </w:r>
    </w:p>
    <w:p w14:paraId="4C904F63" w14:textId="57CD56AD" w:rsidR="00F47874" w:rsidRDefault="00E952C4" w:rsidP="00F47874">
      <w:pPr>
        <w:pStyle w:val="Parapraph"/>
      </w:pPr>
      <w:r w:rsidRPr="001F36E4">
        <w:t xml:space="preserve">The SG </w:t>
      </w:r>
      <w:r w:rsidR="00AD5017" w:rsidRPr="001F36E4">
        <w:t>is</w:t>
      </w:r>
      <w:r w:rsidR="00942C70" w:rsidRPr="001F36E4">
        <w:t xml:space="preserve"> the minimum rate of employer superannuation contributions</w:t>
      </w:r>
      <w:r w:rsidR="001B66B0" w:rsidRPr="001F36E4">
        <w:t xml:space="preserve"> that a</w:t>
      </w:r>
      <w:r w:rsidR="00151060" w:rsidRPr="001F36E4">
        <w:t>n</w:t>
      </w:r>
      <w:r w:rsidR="00942C70" w:rsidRPr="001F36E4">
        <w:t xml:space="preserve"> employee</w:t>
      </w:r>
      <w:r w:rsidR="001B66B0" w:rsidRPr="001F36E4">
        <w:t xml:space="preserve"> is entitled to</w:t>
      </w:r>
      <w:r w:rsidR="00942C70" w:rsidRPr="001F36E4">
        <w:t xml:space="preserve">, </w:t>
      </w:r>
      <w:r w:rsidR="00AD5017" w:rsidRPr="001F36E4">
        <w:t xml:space="preserve">set </w:t>
      </w:r>
      <w:r w:rsidR="007B0DFF" w:rsidRPr="001F36E4">
        <w:t>as</w:t>
      </w:r>
      <w:r w:rsidR="00942C70" w:rsidRPr="001F36E4">
        <w:t xml:space="preserve"> a percentage</w:t>
      </w:r>
      <w:r w:rsidR="001B66B0" w:rsidRPr="001F36E4">
        <w:t xml:space="preserve"> of their ‘ordinary </w:t>
      </w:r>
      <w:r w:rsidR="00A337D4" w:rsidRPr="001F36E4">
        <w:t>time earnings’.</w:t>
      </w:r>
      <w:r w:rsidR="00E90FA7" w:rsidRPr="001F36E4">
        <w:rPr>
          <w:rStyle w:val="FootnoteReference"/>
        </w:rPr>
        <w:footnoteReference w:id="22"/>
      </w:r>
      <w:r w:rsidR="00A337D4" w:rsidRPr="001F36E4">
        <w:t xml:space="preserve"> </w:t>
      </w:r>
      <w:r w:rsidR="004B1FD4" w:rsidRPr="001F36E4">
        <w:t xml:space="preserve">The </w:t>
      </w:r>
      <w:r w:rsidR="00151060" w:rsidRPr="001F36E4">
        <w:t xml:space="preserve">MSCB </w:t>
      </w:r>
      <w:r w:rsidR="003D5AB9" w:rsidRPr="001F36E4">
        <w:t>acts as</w:t>
      </w:r>
      <w:r w:rsidR="00151060" w:rsidRPr="001F36E4">
        <w:t xml:space="preserve"> </w:t>
      </w:r>
      <w:r w:rsidR="003D5AB9" w:rsidRPr="001F36E4">
        <w:t xml:space="preserve">a </w:t>
      </w:r>
      <w:r w:rsidR="00151060" w:rsidRPr="001F36E4">
        <w:t xml:space="preserve">cap </w:t>
      </w:r>
      <w:r w:rsidR="00C91363" w:rsidRPr="001F36E4">
        <w:t xml:space="preserve">on </w:t>
      </w:r>
      <w:r w:rsidR="00E90FA7" w:rsidRPr="001F36E4">
        <w:t xml:space="preserve">the </w:t>
      </w:r>
      <w:r w:rsidR="00AD5017" w:rsidRPr="001F36E4">
        <w:t>‘</w:t>
      </w:r>
      <w:r w:rsidR="00C91363" w:rsidRPr="001F36E4">
        <w:t>ordinary time earnings</w:t>
      </w:r>
      <w:r w:rsidR="00AD5017" w:rsidRPr="001F36E4">
        <w:t>‘</w:t>
      </w:r>
      <w:r w:rsidR="003B10F4" w:rsidRPr="001F36E4">
        <w:t xml:space="preserve"> that</w:t>
      </w:r>
      <w:r w:rsidR="00712E8D" w:rsidRPr="001F36E4">
        <w:t xml:space="preserve"> are used to calculate </w:t>
      </w:r>
      <w:r w:rsidR="00E90FA7" w:rsidRPr="001F36E4">
        <w:t>an employee’s</w:t>
      </w:r>
      <w:r w:rsidR="00415A85" w:rsidRPr="001F36E4">
        <w:t xml:space="preserve"> superannuation entitlements — earnings over the MSCB are </w:t>
      </w:r>
      <w:r w:rsidR="003415ED" w:rsidRPr="001F36E4">
        <w:t>not counted</w:t>
      </w:r>
      <w:r w:rsidR="00415A85" w:rsidRPr="001F36E4">
        <w:t xml:space="preserve"> for the purpose of </w:t>
      </w:r>
      <w:r w:rsidR="00EA5EA2">
        <w:t>calculating</w:t>
      </w:r>
      <w:r w:rsidR="00415A85" w:rsidRPr="001F36E4">
        <w:t xml:space="preserve"> entitlements.</w:t>
      </w:r>
      <w:r w:rsidR="00E90FA7" w:rsidRPr="001F36E4">
        <w:rPr>
          <w:rStyle w:val="FootnoteReference"/>
        </w:rPr>
        <w:footnoteReference w:id="23"/>
      </w:r>
    </w:p>
    <w:p w14:paraId="73BBA01D" w14:textId="1AC3C645" w:rsidR="00D82F79" w:rsidRDefault="0056736B" w:rsidP="00F47874">
      <w:pPr>
        <w:pStyle w:val="Parapraph"/>
      </w:pPr>
      <w:r w:rsidRPr="00D83A96">
        <w:lastRenderedPageBreak/>
        <w:t xml:space="preserve">The amount of superannuation payable </w:t>
      </w:r>
      <w:r>
        <w:t>to executives</w:t>
      </w:r>
      <w:r w:rsidR="00D17F2A">
        <w:t xml:space="preserve"> in an accumulation scheme</w:t>
      </w:r>
      <w:r>
        <w:t xml:space="preserve"> </w:t>
      </w:r>
      <w:r w:rsidRPr="00D83A96">
        <w:t xml:space="preserve">may increase each year </w:t>
      </w:r>
      <w:proofErr w:type="gramStart"/>
      <w:r w:rsidRPr="00D83A96">
        <w:t>as a result of</w:t>
      </w:r>
      <w:proofErr w:type="gramEnd"/>
      <w:r w:rsidRPr="00D83A96">
        <w:t xml:space="preserve"> the indexation of the MSCB, </w:t>
      </w:r>
      <w:r>
        <w:t>and/</w:t>
      </w:r>
      <w:r w:rsidRPr="00D83A96">
        <w:t xml:space="preserve">or changes to the </w:t>
      </w:r>
      <w:r>
        <w:t>SG</w:t>
      </w:r>
      <w:r w:rsidRPr="00D83A96">
        <w:t>.</w:t>
      </w:r>
    </w:p>
    <w:p w14:paraId="144A5355" w14:textId="3706C245" w:rsidR="00471045" w:rsidRDefault="00471045" w:rsidP="00471045">
      <w:pPr>
        <w:pStyle w:val="Parapraph"/>
      </w:pPr>
      <w:r w:rsidRPr="00D83A96">
        <w:t xml:space="preserve">The Handbook </w:t>
      </w:r>
      <w:r w:rsidR="00213BDF">
        <w:t xml:space="preserve">states </w:t>
      </w:r>
      <w:r w:rsidRPr="00D83A96">
        <w:t xml:space="preserve">that public service employers must bear the cost of such increases in superannuation liabilities. The Handbook </w:t>
      </w:r>
      <w:r w:rsidR="007A20CE">
        <w:t>requires</w:t>
      </w:r>
      <w:r w:rsidRPr="00D83A96">
        <w:t xml:space="preserve"> employers </w:t>
      </w:r>
      <w:r w:rsidR="004C17E2">
        <w:t>not to</w:t>
      </w:r>
      <w:r w:rsidRPr="00D83A96">
        <w:t xml:space="preserve"> offset the cost of changes to superannuation by passing on less of an annual remuneration adjustment (determined following the annual review of the executive’s remuneration required by the </w:t>
      </w:r>
      <w:r w:rsidR="00716C68">
        <w:t>S</w:t>
      </w:r>
      <w:r w:rsidRPr="00D83A96">
        <w:t xml:space="preserve">tandard </w:t>
      </w:r>
      <w:r w:rsidR="00716C68">
        <w:t>C</w:t>
      </w:r>
      <w:r w:rsidRPr="00D83A96">
        <w:t>ontract, explained above) to an individual executive than they otherwise would have.</w:t>
      </w:r>
      <w:r>
        <w:rPr>
          <w:rStyle w:val="FootnoteReference"/>
        </w:rPr>
        <w:footnoteReference w:id="24"/>
      </w:r>
      <w:r>
        <w:t xml:space="preserve"> In the remainder of this Statement of Reasons, this </w:t>
      </w:r>
      <w:r w:rsidR="00213BDF">
        <w:t>requirement</w:t>
      </w:r>
      <w:r>
        <w:t xml:space="preserve"> is referred to as the </w:t>
      </w:r>
      <w:r w:rsidR="00213BDF">
        <w:t>‘</w:t>
      </w:r>
      <w:r>
        <w:t>Superannuation Policy</w:t>
      </w:r>
      <w:r w:rsidR="00213BDF">
        <w:t>’</w:t>
      </w:r>
      <w:r>
        <w:t>.</w:t>
      </w:r>
    </w:p>
    <w:p w14:paraId="026B9E8D" w14:textId="51B34DFD" w:rsidR="00471045" w:rsidRDefault="00471045" w:rsidP="0036621B">
      <w:pPr>
        <w:pStyle w:val="Parabeforebulletlist"/>
      </w:pPr>
      <w:r>
        <w:t>In 2020, the Department of Premier and Cabinet issued guidance to Victorian public sector employers about how to comply with the Superannuation Policy when providing an annual adjustment to an executive’s TRP.</w:t>
      </w:r>
      <w:r w:rsidR="00951738">
        <w:rPr>
          <w:rStyle w:val="FootnoteReference"/>
        </w:rPr>
        <w:footnoteReference w:id="25"/>
      </w:r>
      <w:r>
        <w:t xml:space="preserve"> </w:t>
      </w:r>
      <w:r w:rsidR="00916048">
        <w:t xml:space="preserve">The </w:t>
      </w:r>
      <w:r>
        <w:t>guidance document explains that for executives whose remuneration is expressed as a TRP:</w:t>
      </w:r>
    </w:p>
    <w:p w14:paraId="75AE4350" w14:textId="77777777" w:rsidR="00471045" w:rsidRDefault="00471045" w:rsidP="00471045">
      <w:pPr>
        <w:pStyle w:val="VIRTBulletpoints"/>
      </w:pPr>
      <w:r>
        <w:t xml:space="preserve">the employer’s chosen annual adjustment rate is to be applied to the salary component of the executive’s TRP </w:t>
      </w:r>
    </w:p>
    <w:p w14:paraId="395947D4" w14:textId="7F74E746" w:rsidR="00471045" w:rsidRDefault="00471045" w:rsidP="00471045">
      <w:pPr>
        <w:pStyle w:val="VIRTBulletpoints"/>
      </w:pPr>
      <w:r>
        <w:t>the superannuation component of the executive’s TRP is to be separately adjusted to reflect their new superannuation entitlements.</w:t>
      </w:r>
    </w:p>
    <w:p w14:paraId="58801023" w14:textId="2633CC21" w:rsidR="001F2D43" w:rsidRDefault="001F2D43" w:rsidP="0036621B">
      <w:pPr>
        <w:pStyle w:val="Parabeforebulletlist"/>
      </w:pPr>
      <w:r>
        <w:t>On 1</w:t>
      </w:r>
      <w:r w:rsidR="003933AE">
        <w:t> </w:t>
      </w:r>
      <w:r>
        <w:t>July 2021, the following changes will occur</w:t>
      </w:r>
      <w:r w:rsidR="00D75CE1">
        <w:t>:</w:t>
      </w:r>
    </w:p>
    <w:p w14:paraId="56CA93C5" w14:textId="2A141175" w:rsidR="004865AE" w:rsidRPr="00283BBD" w:rsidRDefault="004865AE" w:rsidP="004865AE">
      <w:pPr>
        <w:pStyle w:val="Sub-parabullets"/>
        <w:numPr>
          <w:ilvl w:val="0"/>
          <w:numId w:val="9"/>
        </w:numPr>
      </w:pPr>
      <w:r w:rsidRPr="00283BBD">
        <w:t xml:space="preserve">the </w:t>
      </w:r>
      <w:r w:rsidR="00D60DB1">
        <w:t>SG</w:t>
      </w:r>
      <w:r>
        <w:t xml:space="preserve"> </w:t>
      </w:r>
      <w:r w:rsidRPr="00283BBD">
        <w:t>will increase from 9.5 per cent to 10 per cent</w:t>
      </w:r>
      <w:r w:rsidR="00052919">
        <w:rPr>
          <w:rStyle w:val="FootnoteReference"/>
        </w:rPr>
        <w:footnoteReference w:id="26"/>
      </w:r>
    </w:p>
    <w:p w14:paraId="4637EF99" w14:textId="77777777" w:rsidR="00711689" w:rsidRDefault="004865AE" w:rsidP="004865AE">
      <w:pPr>
        <w:pStyle w:val="Sub-parabullets"/>
        <w:numPr>
          <w:ilvl w:val="0"/>
          <w:numId w:val="9"/>
        </w:numPr>
      </w:pPr>
      <w:r w:rsidRPr="00283BBD">
        <w:t xml:space="preserve">the MSCB will be indexed, in line with changes in Australian average weekly ordinary time earnings, from </w:t>
      </w:r>
      <w:r w:rsidR="00E74005" w:rsidRPr="00E74005">
        <w:t xml:space="preserve">$57,090 per quarter ($228,360 per year) </w:t>
      </w:r>
      <w:r w:rsidRPr="00283BBD">
        <w:t xml:space="preserve">to </w:t>
      </w:r>
      <w:r w:rsidR="009A1B57">
        <w:t>$</w:t>
      </w:r>
      <w:r w:rsidR="005C054E">
        <w:t>58,920 per quarter (</w:t>
      </w:r>
      <w:r w:rsidRPr="00283BBD">
        <w:t>$235,680</w:t>
      </w:r>
      <w:r w:rsidR="005C054E">
        <w:t xml:space="preserve"> per year)</w:t>
      </w:r>
      <w:r w:rsidR="00A65882">
        <w:t>.</w:t>
      </w:r>
      <w:r w:rsidR="00A65882">
        <w:rPr>
          <w:rStyle w:val="FootnoteReference"/>
        </w:rPr>
        <w:footnoteReference w:id="27"/>
      </w:r>
      <w:r w:rsidRPr="00283BBD">
        <w:t xml:space="preserve"> </w:t>
      </w:r>
    </w:p>
    <w:p w14:paraId="33FEC3E0" w14:textId="77777777" w:rsidR="00711689" w:rsidRDefault="00711689" w:rsidP="00711689">
      <w:pPr>
        <w:pStyle w:val="Sub-parabullets"/>
        <w:numPr>
          <w:ilvl w:val="0"/>
          <w:numId w:val="0"/>
        </w:numPr>
        <w:ind w:left="785" w:hanging="360"/>
      </w:pPr>
    </w:p>
    <w:p w14:paraId="287CC739" w14:textId="77777777" w:rsidR="00711689" w:rsidRDefault="00711689" w:rsidP="00711689">
      <w:pPr>
        <w:pStyle w:val="Sub-parabullets"/>
        <w:numPr>
          <w:ilvl w:val="0"/>
          <w:numId w:val="0"/>
        </w:numPr>
        <w:ind w:left="785" w:hanging="360"/>
        <w:sectPr w:rsidR="00711689" w:rsidSect="00B9233F">
          <w:pgSz w:w="11906" w:h="16838"/>
          <w:pgMar w:top="1701" w:right="1701" w:bottom="1559" w:left="1701" w:header="708" w:footer="708" w:gutter="0"/>
          <w:cols w:space="708"/>
          <w:titlePg/>
          <w:docGrid w:linePitch="360"/>
        </w:sectPr>
      </w:pPr>
    </w:p>
    <w:p w14:paraId="53B6CDB5" w14:textId="6CFE5A69" w:rsidR="002018A3" w:rsidRDefault="002018A3" w:rsidP="002018A3">
      <w:pPr>
        <w:pStyle w:val="Chapterheading"/>
      </w:pPr>
      <w:bookmarkStart w:id="47" w:name="_Toc42465600"/>
      <w:bookmarkStart w:id="48" w:name="_Toc75435902"/>
      <w:r>
        <w:lastRenderedPageBreak/>
        <w:t>3</w:t>
      </w:r>
      <w:r w:rsidRPr="00BF544C">
        <w:t xml:space="preserve"> Economic factors</w:t>
      </w:r>
      <w:r>
        <w:br/>
      </w:r>
      <w:r>
        <w:rPr>
          <w:noProof/>
        </w:rPr>
        <w:drawing>
          <wp:inline distT="0" distB="0" distL="0" distR="0" wp14:anchorId="6AF71155" wp14:editId="2360CAB0">
            <wp:extent cx="2222500" cy="253365"/>
            <wp:effectExtent l="0" t="0" r="6350" b="0"/>
            <wp:docPr id="3402348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47"/>
      <w:bookmarkEnd w:id="48"/>
    </w:p>
    <w:p w14:paraId="26FE7FB5" w14:textId="77777777" w:rsidR="002018A3" w:rsidRPr="00077A9F" w:rsidRDefault="002018A3" w:rsidP="002018A3">
      <w:pPr>
        <w:pStyle w:val="Parabeforebulletlist"/>
      </w:pPr>
      <w:r>
        <w:t xml:space="preserve">In accordance with the VIRTIPS Act, the Tribunal is required to consider: </w:t>
      </w:r>
    </w:p>
    <w:p w14:paraId="0C760C43" w14:textId="77777777" w:rsidR="002018A3" w:rsidRPr="00077A9F" w:rsidRDefault="002018A3" w:rsidP="002018A3">
      <w:pPr>
        <w:pStyle w:val="VIRTBulletpoints"/>
        <w:numPr>
          <w:ilvl w:val="0"/>
          <w:numId w:val="3"/>
        </w:numPr>
        <w:spacing w:before="0" w:after="0"/>
        <w:ind w:left="357" w:hanging="357"/>
      </w:pPr>
      <w:r w:rsidRPr="00077A9F">
        <w:t>current and projected economic conditions and trends (s24(2)(c))</w:t>
      </w:r>
    </w:p>
    <w:p w14:paraId="27C12116" w14:textId="77777777" w:rsidR="002018A3" w:rsidRPr="006A24AE" w:rsidRDefault="002018A3" w:rsidP="002018A3">
      <w:pPr>
        <w:pStyle w:val="VIRTBulletpoints"/>
        <w:numPr>
          <w:ilvl w:val="0"/>
          <w:numId w:val="3"/>
        </w:numPr>
        <w:spacing w:before="0" w:after="0"/>
        <w:ind w:left="357" w:hanging="357"/>
      </w:pPr>
      <w:r w:rsidRPr="00077A9F">
        <w:t>the financial position and fiscal strategy of the State of Victoria (s24(2)(b))</w:t>
      </w:r>
      <w:bookmarkStart w:id="49" w:name="_Hlk18837424"/>
      <w:bookmarkEnd w:id="49"/>
      <w:r>
        <w:t>.</w:t>
      </w:r>
    </w:p>
    <w:p w14:paraId="17712E23" w14:textId="26F3A76E" w:rsidR="00993306" w:rsidRDefault="00CB7A3E" w:rsidP="00BE0D21">
      <w:pPr>
        <w:pStyle w:val="VIRTHeading2"/>
      </w:pPr>
      <w:bookmarkStart w:id="50" w:name="_Toc75435903"/>
      <w:r>
        <w:t>3.1</w:t>
      </w:r>
      <w:r w:rsidR="00630126">
        <w:t xml:space="preserve"> </w:t>
      </w:r>
      <w:r>
        <w:t>Current and projected economic conditions and trends</w:t>
      </w:r>
      <w:bookmarkEnd w:id="50"/>
    </w:p>
    <w:p w14:paraId="1FE134BE" w14:textId="4EE3E265" w:rsidR="00566D28" w:rsidRDefault="00566D28" w:rsidP="00993306">
      <w:pPr>
        <w:pStyle w:val="Paragraph"/>
      </w:pPr>
      <w:r>
        <w:t xml:space="preserve">The Tribunal examined international, </w:t>
      </w:r>
      <w:proofErr w:type="gramStart"/>
      <w:r>
        <w:t>Australian</w:t>
      </w:r>
      <w:proofErr w:type="gramEnd"/>
      <w:r>
        <w:t xml:space="preserve"> and Victorian economic and financial conditions and trends. There is considerable uncertainty about future conditions, following policy responses to the coronavirus (COVID-19) pandemic. The Tribunal relied upon the trend and forecast data available to it at the time of making this Determination.</w:t>
      </w:r>
    </w:p>
    <w:p w14:paraId="1DB11ED0" w14:textId="77777777" w:rsidR="00566D28" w:rsidRPr="00566D28" w:rsidRDefault="00566D28" w:rsidP="00993306">
      <w:pPr>
        <w:pStyle w:val="Paragraph"/>
        <w:rPr>
          <w:rFonts w:ascii="Times New Roman" w:hAnsi="Times New Roman" w:cs="Times New Roman"/>
          <w:sz w:val="24"/>
          <w:szCs w:val="24"/>
          <w:lang w:eastAsia="en-AU"/>
        </w:rPr>
      </w:pPr>
      <w:r>
        <w:t>On 27 May 2021, the Acting Premier of Victoria announced that the State of Victoria would move to ‘circuit breaker’ COVID-19 restrictions.</w:t>
      </w:r>
      <w:r>
        <w:rPr>
          <w:rStyle w:val="FootnoteReference"/>
        </w:rPr>
        <w:footnoteReference w:id="28"/>
      </w:r>
      <w:r>
        <w:t xml:space="preserve"> The restrictions were in place for two weeks (one week for regional Victoria), after which some restrictions were eased. Official estimates of the economic and financial impacts of these restrictions were not available at the time of making this Determination. </w:t>
      </w:r>
    </w:p>
    <w:p w14:paraId="522FA36E" w14:textId="77777777" w:rsidR="00071176" w:rsidRDefault="00071176" w:rsidP="00071176">
      <w:pPr>
        <w:pStyle w:val="VIRTHeading3"/>
        <w:keepNext/>
        <w:spacing w:before="240"/>
      </w:pPr>
      <w:r>
        <w:t>International economic conditions</w:t>
      </w:r>
    </w:p>
    <w:p w14:paraId="089D91E6" w14:textId="77777777" w:rsidR="00071176" w:rsidRPr="00C02C39" w:rsidRDefault="00071176" w:rsidP="00071176">
      <w:pPr>
        <w:pStyle w:val="Paragraph"/>
      </w:pPr>
      <w:r>
        <w:t>The</w:t>
      </w:r>
      <w:r w:rsidRPr="00157DCC">
        <w:rPr>
          <w:iCs/>
        </w:rPr>
        <w:t xml:space="preserve"> Reserve Bank of Australia</w:t>
      </w:r>
      <w:r>
        <w:rPr>
          <w:iCs/>
        </w:rPr>
        <w:t>’s</w:t>
      </w:r>
      <w:r w:rsidRPr="00157DCC">
        <w:rPr>
          <w:iCs/>
        </w:rPr>
        <w:t xml:space="preserve"> (RBA)</w:t>
      </w:r>
      <w:r>
        <w:rPr>
          <w:iCs/>
        </w:rPr>
        <w:t xml:space="preserve"> latest </w:t>
      </w:r>
      <w:r w:rsidRPr="00B1051D">
        <w:rPr>
          <w:i/>
        </w:rPr>
        <w:t>Statement on Monetary Policy</w:t>
      </w:r>
      <w:r>
        <w:rPr>
          <w:iCs/>
        </w:rPr>
        <w:t xml:space="preserve"> (May 2021)</w:t>
      </w:r>
      <w:r w:rsidRPr="00157DCC">
        <w:t xml:space="preserve"> </w:t>
      </w:r>
      <w:r>
        <w:t xml:space="preserve">noted that strong global growth is expected this year and next as the global economy recovers from the COVID-19 pandemic. The RBA stated that prospects for a strong and durable recovery have improved due to progress with vaccinations, fiscal policy support in many economies and accommodative monetary policy. Nonetheless, the RBA also noted that Gross Domestic Product (GDP) is expected to remain well below its pre-pandemic trajectory in many </w:t>
      </w:r>
      <w:r>
        <w:lastRenderedPageBreak/>
        <w:t>economies, and that the international outlook will remain highly uncertain for some time.</w:t>
      </w:r>
      <w:r>
        <w:rPr>
          <w:rStyle w:val="FootnoteReference"/>
        </w:rPr>
        <w:footnoteReference w:id="29"/>
      </w:r>
    </w:p>
    <w:p w14:paraId="55992A14" w14:textId="77777777" w:rsidR="005A2CF1" w:rsidRPr="00C02C39" w:rsidRDefault="005A2CF1" w:rsidP="005A2CF1">
      <w:pPr>
        <w:pStyle w:val="VIRTHeading3"/>
      </w:pPr>
      <w:bookmarkStart w:id="51" w:name="_Toc20323452"/>
      <w:bookmarkStart w:id="52" w:name="_Toc35006402"/>
      <w:r w:rsidRPr="00C02C39">
        <w:t>Australian economic conditions</w:t>
      </w:r>
      <w:bookmarkEnd w:id="51"/>
      <w:bookmarkEnd w:id="52"/>
    </w:p>
    <w:p w14:paraId="6FF018C7" w14:textId="77777777" w:rsidR="005A2CF1" w:rsidRDefault="005A2CF1" w:rsidP="005A2CF1">
      <w:pPr>
        <w:pStyle w:val="Paragraphbeforeabulletlist"/>
      </w:pPr>
      <w:r>
        <w:t xml:space="preserve">Australian Bureau of Statistics (ABS) data show that Australia’s GDP </w:t>
      </w:r>
      <w:r w:rsidRPr="00066358">
        <w:t>grew by 1.8</w:t>
      </w:r>
      <w:r>
        <w:t> </w:t>
      </w:r>
      <w:r w:rsidRPr="00066358">
        <w:t xml:space="preserve">per cent over the March quarter 2021, </w:t>
      </w:r>
      <w:r>
        <w:t>and by</w:t>
      </w:r>
      <w:r w:rsidRPr="00066358">
        <w:t xml:space="preserve"> 1.1 per cent </w:t>
      </w:r>
      <w:r>
        <w:t>over the preceding 12 months</w:t>
      </w:r>
      <w:r w:rsidRPr="00066358">
        <w:t>.</w:t>
      </w:r>
      <w:r>
        <w:t xml:space="preserve"> This f</w:t>
      </w:r>
      <w:r w:rsidRPr="00066358">
        <w:t>ollow</w:t>
      </w:r>
      <w:r>
        <w:t>ed</w:t>
      </w:r>
      <w:r w:rsidRPr="00066358">
        <w:t xml:space="preserve"> consecutive quarters in which GDP growth exceeded </w:t>
      </w:r>
      <w:r>
        <w:t>3 </w:t>
      </w:r>
      <w:r w:rsidRPr="00066358">
        <w:t>per cent</w:t>
      </w:r>
      <w:r>
        <w:t xml:space="preserve"> — the first time this has occurred in the history of the National Accounts.</w:t>
      </w:r>
      <w:r w:rsidRPr="00066358">
        <w:t xml:space="preserve"> </w:t>
      </w:r>
      <w:r>
        <w:t>As a result, GDP</w:t>
      </w:r>
      <w:r w:rsidRPr="00066358">
        <w:t xml:space="preserve"> is now 0.8 per</w:t>
      </w:r>
      <w:r>
        <w:t xml:space="preserve"> </w:t>
      </w:r>
      <w:r w:rsidRPr="00066358">
        <w:t>cent</w:t>
      </w:r>
      <w:r>
        <w:t xml:space="preserve"> </w:t>
      </w:r>
      <w:r w:rsidRPr="00066358">
        <w:t>higher than its</w:t>
      </w:r>
      <w:r>
        <w:t xml:space="preserve"> </w:t>
      </w:r>
      <w:r w:rsidRPr="00066358">
        <w:t>pre-pandemic level.</w:t>
      </w:r>
      <w:r w:rsidRPr="00066358">
        <w:rPr>
          <w:vertAlign w:val="superscript"/>
        </w:rPr>
        <w:footnoteReference w:id="30"/>
      </w:r>
    </w:p>
    <w:p w14:paraId="68F3907D" w14:textId="77777777" w:rsidR="005A2CF1" w:rsidRDefault="005A2CF1" w:rsidP="005A2CF1">
      <w:pPr>
        <w:pStyle w:val="Paragraph"/>
        <w:rPr>
          <w:rStyle w:val="VIRTBreakouttextChar"/>
        </w:rPr>
      </w:pPr>
      <w:r>
        <w:t>The</w:t>
      </w:r>
      <w:r w:rsidRPr="00066358">
        <w:rPr>
          <w:iCs/>
        </w:rPr>
        <w:t xml:space="preserve"> </w:t>
      </w:r>
      <w:r>
        <w:rPr>
          <w:iCs/>
        </w:rPr>
        <w:t>RBA</w:t>
      </w:r>
      <w:r w:rsidRPr="00066358">
        <w:t xml:space="preserve"> </w:t>
      </w:r>
      <w:r>
        <w:t xml:space="preserve">Statement </w:t>
      </w:r>
      <w:r w:rsidRPr="00633735">
        <w:t>noted</w:t>
      </w:r>
      <w:r w:rsidRPr="00066358">
        <w:t xml:space="preserve"> that the Australian economy is continuing to recover strongly from</w:t>
      </w:r>
      <w:r>
        <w:t xml:space="preserve"> </w:t>
      </w:r>
      <w:r w:rsidRPr="00066358">
        <w:t>the</w:t>
      </w:r>
      <w:r>
        <w:t xml:space="preserve"> impact of the</w:t>
      </w:r>
      <w:r w:rsidRPr="00066358">
        <w:t xml:space="preserve"> COVID-19 pandemic</w:t>
      </w:r>
      <w:r>
        <w:t>, and is</w:t>
      </w:r>
      <w:r>
        <w:rPr>
          <w:rStyle w:val="VIRTBreakouttextChar"/>
          <w:i w:val="0"/>
        </w:rPr>
        <w:t>:</w:t>
      </w:r>
    </w:p>
    <w:p w14:paraId="62FAF189" w14:textId="77777777" w:rsidR="005A2CF1" w:rsidRDefault="005A2CF1" w:rsidP="005A2CF1">
      <w:pPr>
        <w:pStyle w:val="Paragraph"/>
        <w:ind w:left="720"/>
      </w:pPr>
      <w:r>
        <w:rPr>
          <w:rStyle w:val="VIRTBreakouttextChar"/>
        </w:rPr>
        <w:t xml:space="preserve">… </w:t>
      </w:r>
      <w:r w:rsidRPr="006F3077">
        <w:rPr>
          <w:rStyle w:val="VIRTBreakouttextChar"/>
        </w:rPr>
        <w:t>transitioning from recovery to the expansion phase earlier and with more momentum than expected</w:t>
      </w:r>
      <w:r w:rsidRPr="00066358">
        <w:t>.</w:t>
      </w:r>
      <w:r>
        <w:rPr>
          <w:rStyle w:val="FootnoteReference"/>
        </w:rPr>
        <w:footnoteReference w:id="31"/>
      </w:r>
      <w:r w:rsidRPr="00066358">
        <w:t xml:space="preserve"> </w:t>
      </w:r>
    </w:p>
    <w:p w14:paraId="501104B6" w14:textId="77777777" w:rsidR="005A2CF1" w:rsidRPr="00066358" w:rsidRDefault="005A2CF1" w:rsidP="005A2CF1">
      <w:pPr>
        <w:pStyle w:val="Paragraph"/>
      </w:pPr>
      <w:r w:rsidRPr="00066358">
        <w:t xml:space="preserve">The </w:t>
      </w:r>
      <w:r>
        <w:t xml:space="preserve">RBA’s Statement </w:t>
      </w:r>
      <w:r w:rsidRPr="00633735">
        <w:t>observed</w:t>
      </w:r>
      <w:r>
        <w:t xml:space="preserve"> that</w:t>
      </w:r>
      <w:r w:rsidRPr="00066358">
        <w:t xml:space="preserve"> </w:t>
      </w:r>
      <w:r>
        <w:t xml:space="preserve">the </w:t>
      </w:r>
      <w:r w:rsidRPr="00066358">
        <w:t xml:space="preserve">recovery has been supported by favourable health outcomes, the removal of restrictions and substantial fiscal and monetary support, as well as </w:t>
      </w:r>
      <w:r>
        <w:t xml:space="preserve">stronger </w:t>
      </w:r>
      <w:r w:rsidRPr="00066358">
        <w:t xml:space="preserve">household spending, dwelling </w:t>
      </w:r>
      <w:proofErr w:type="gramStart"/>
      <w:r w:rsidRPr="00066358">
        <w:t>investment</w:t>
      </w:r>
      <w:proofErr w:type="gramEnd"/>
      <w:r w:rsidRPr="00066358">
        <w:t xml:space="preserve"> and exports. Nonetheless, the recovery is expected to be uneven as the pandemic continues to weigh on some parts of the economy (e.g. tourism and educational service providers).</w:t>
      </w:r>
      <w:r w:rsidRPr="00066358">
        <w:rPr>
          <w:vertAlign w:val="superscript"/>
        </w:rPr>
        <w:footnoteReference w:id="32"/>
      </w:r>
    </w:p>
    <w:p w14:paraId="37EEA232" w14:textId="77777777" w:rsidR="005A2CF1" w:rsidRPr="00066358" w:rsidRDefault="005A2CF1" w:rsidP="005A2CF1">
      <w:pPr>
        <w:pStyle w:val="Paragraphbeforeabulletlist"/>
      </w:pPr>
      <w:r w:rsidRPr="00066358">
        <w:t>In the RBA’s baseline scenario, GDP is expected to grow by 4.75 per cent over 2021 and 3.5 per cent over 2022. The baseline scenario assumes that:</w:t>
      </w:r>
    </w:p>
    <w:p w14:paraId="58D1171A" w14:textId="77777777" w:rsidR="005A2CF1" w:rsidRPr="00066358" w:rsidRDefault="005A2CF1" w:rsidP="005A2CF1">
      <w:pPr>
        <w:pStyle w:val="VIRTBulletpoints"/>
        <w:spacing w:line="259" w:lineRule="auto"/>
      </w:pPr>
      <w:r w:rsidRPr="00066358">
        <w:t>the domestic vaccine rollout accelerates in the second half of the year</w:t>
      </w:r>
    </w:p>
    <w:p w14:paraId="68703076" w14:textId="77777777" w:rsidR="005A2CF1" w:rsidRPr="00066358" w:rsidRDefault="005A2CF1" w:rsidP="005A2CF1">
      <w:pPr>
        <w:pStyle w:val="VIRTBulletpoints"/>
        <w:spacing w:line="259" w:lineRule="auto"/>
      </w:pPr>
      <w:r w:rsidRPr="00066358">
        <w:t>international borders are reopened gradually from early 2022</w:t>
      </w:r>
    </w:p>
    <w:p w14:paraId="33000DE9" w14:textId="77777777" w:rsidR="005A2CF1" w:rsidRPr="00066358" w:rsidRDefault="005A2CF1" w:rsidP="005A2CF1">
      <w:pPr>
        <w:pStyle w:val="VIRTBulletpoints"/>
        <w:spacing w:line="259" w:lineRule="auto"/>
      </w:pPr>
      <w:r w:rsidRPr="00066358">
        <w:t xml:space="preserve">there are no further large virus outbreaks and </w:t>
      </w:r>
      <w:r w:rsidRPr="00CF5375">
        <w:t>extended hard lockdowns, and any restrictions imposed</w:t>
      </w:r>
      <w:r w:rsidRPr="00066358">
        <w:t xml:space="preserve"> are brief.</w:t>
      </w:r>
      <w:r w:rsidRPr="006A46CA">
        <w:rPr>
          <w:vertAlign w:val="superscript"/>
        </w:rPr>
        <w:footnoteReference w:id="33"/>
      </w:r>
    </w:p>
    <w:p w14:paraId="242284D4" w14:textId="77777777" w:rsidR="005A2CF1" w:rsidRDefault="005A2CF1" w:rsidP="005A2CF1">
      <w:pPr>
        <w:pStyle w:val="Paragraph"/>
      </w:pPr>
      <w:r w:rsidRPr="00894F9F">
        <w:t>ABS data also show that t</w:t>
      </w:r>
      <w:r w:rsidRPr="00066358">
        <w:t xml:space="preserve">he national unemployment rate has continued to </w:t>
      </w:r>
      <w:r>
        <w:t>fall</w:t>
      </w:r>
      <w:r w:rsidRPr="00066358">
        <w:t>, reaching 5.</w:t>
      </w:r>
      <w:r>
        <w:t>1</w:t>
      </w:r>
      <w:r w:rsidRPr="00066358">
        <w:t xml:space="preserve"> per cent in </w:t>
      </w:r>
      <w:r>
        <w:t>May 2021</w:t>
      </w:r>
      <w:r w:rsidRPr="00066358">
        <w:t xml:space="preserve">. This is </w:t>
      </w:r>
      <w:r>
        <w:t>the lowest the unemployment rate has been since February 2020</w:t>
      </w:r>
      <w:r w:rsidRPr="00066358">
        <w:t>.</w:t>
      </w:r>
      <w:r w:rsidRPr="00066358">
        <w:rPr>
          <w:vertAlign w:val="superscript"/>
        </w:rPr>
        <w:footnoteReference w:id="34"/>
      </w:r>
    </w:p>
    <w:p w14:paraId="5B4E830B" w14:textId="77777777" w:rsidR="005A2CF1" w:rsidRDefault="005A2CF1" w:rsidP="005A2CF1">
      <w:pPr>
        <w:pStyle w:val="Paragraph"/>
      </w:pPr>
      <w:r w:rsidRPr="00066358">
        <w:lastRenderedPageBreak/>
        <w:t>The RBA</w:t>
      </w:r>
      <w:r>
        <w:t>’s Statement</w:t>
      </w:r>
      <w:r w:rsidRPr="00066358">
        <w:t xml:space="preserve"> </w:t>
      </w:r>
      <w:r w:rsidRPr="00894F9F">
        <w:t>forecast</w:t>
      </w:r>
      <w:r w:rsidRPr="00066358">
        <w:t xml:space="preserve"> that the unemployment rate will continue to dec</w:t>
      </w:r>
      <w:r>
        <w:t>rease</w:t>
      </w:r>
      <w:r w:rsidRPr="00066358">
        <w:t>, reaching 5 per cent by the end of 2021 and 4.</w:t>
      </w:r>
      <w:r>
        <w:t>7</w:t>
      </w:r>
      <w:r w:rsidRPr="00066358">
        <w:t>5 per cent by mid-202</w:t>
      </w:r>
      <w:r>
        <w:t>2</w:t>
      </w:r>
      <w:r w:rsidRPr="00066358">
        <w:t xml:space="preserve">. This is expected to put some upward pressure on wages and inflation, which remain </w:t>
      </w:r>
      <w:r>
        <w:t>‘</w:t>
      </w:r>
      <w:r w:rsidRPr="00066358">
        <w:t>subdued</w:t>
      </w:r>
      <w:r>
        <w:t>’ according to the RBA</w:t>
      </w:r>
      <w:r w:rsidRPr="00066358">
        <w:t>.</w:t>
      </w:r>
      <w:r>
        <w:rPr>
          <w:rStyle w:val="FootnoteReference"/>
        </w:rPr>
        <w:footnoteReference w:id="35"/>
      </w:r>
      <w:r w:rsidRPr="00066358">
        <w:t xml:space="preserve"> The RBA expects the</w:t>
      </w:r>
      <w:r w:rsidRPr="00894F9F">
        <w:t xml:space="preserve"> </w:t>
      </w:r>
      <w:r w:rsidRPr="00E62A79">
        <w:t>Australian</w:t>
      </w:r>
      <w:r w:rsidRPr="00066358">
        <w:t xml:space="preserve"> Wage Price Index (WPI) to grow by a little under 2 per cent over 2021, with growth to increase to around 2.25 per cent by mid-2023. Meanwhile, underlying inflation is expected to increase gradually to </w:t>
      </w:r>
      <w:r>
        <w:t>1.75</w:t>
      </w:r>
      <w:r w:rsidRPr="00066358">
        <w:t xml:space="preserve"> per cent by mid-202</w:t>
      </w:r>
      <w:r>
        <w:t>2</w:t>
      </w:r>
      <w:r w:rsidRPr="00066358">
        <w:t>.</w:t>
      </w:r>
      <w:r w:rsidRPr="00066358">
        <w:rPr>
          <w:vertAlign w:val="superscript"/>
        </w:rPr>
        <w:footnoteReference w:id="36"/>
      </w:r>
    </w:p>
    <w:p w14:paraId="6E062884" w14:textId="77777777" w:rsidR="005A2CF1" w:rsidRPr="009310F8" w:rsidRDefault="005A2CF1" w:rsidP="005A2CF1">
      <w:pPr>
        <w:pStyle w:val="Paragraph"/>
      </w:pPr>
      <w:r w:rsidRPr="009310F8">
        <w:t>According to the RBA Governor, Dr Philip Lowe:</w:t>
      </w:r>
    </w:p>
    <w:p w14:paraId="7D4D42E4" w14:textId="77777777" w:rsidR="005A2CF1" w:rsidRPr="009310F8" w:rsidRDefault="005A2CF1" w:rsidP="005A2CF1">
      <w:pPr>
        <w:pStyle w:val="VIRTBreakouttext"/>
        <w:rPr>
          <w:rFonts w:eastAsia="Calibri Light" w:cs="Calibri Light"/>
          <w:i w:val="0"/>
          <w:color w:val="4D4D4D" w:themeColor="accent6"/>
          <w:sz w:val="19"/>
          <w:szCs w:val="19"/>
        </w:rPr>
      </w:pPr>
      <w:r w:rsidRPr="009310F8">
        <w:t>The [RBA] Board wants to see the recent recovery transition into strong and durable economic growth, with low unemployment and faster growth in wages than we have seen recently.</w:t>
      </w:r>
      <w:r w:rsidRPr="009310F8">
        <w:rPr>
          <w:rFonts w:cs="Arial"/>
          <w:i w:val="0"/>
          <w:iCs/>
          <w:color w:val="4D4D4D" w:themeColor="accent6"/>
          <w:spacing w:val="0"/>
          <w:szCs w:val="20"/>
          <w:vertAlign w:val="superscript"/>
        </w:rPr>
        <w:footnoteReference w:id="37"/>
      </w:r>
    </w:p>
    <w:p w14:paraId="180C173F" w14:textId="053DBF7B" w:rsidR="005A2CF1" w:rsidRPr="00940C83" w:rsidRDefault="005A2CF1" w:rsidP="00BF6E88">
      <w:pPr>
        <w:pStyle w:val="Paragraph"/>
      </w:pPr>
      <w:r w:rsidRPr="009310F8">
        <w:t xml:space="preserve">On 16 June 2021, the Fair Work Commission issued its </w:t>
      </w:r>
      <w:r w:rsidRPr="00BF6E88">
        <w:t>Annual Wage Review 2020-21 Decision.</w:t>
      </w:r>
      <w:r w:rsidRPr="009310F8">
        <w:t xml:space="preserve"> The Decision increases the national minimum wage and modern award minimum wages by 2.5 per cent.</w:t>
      </w:r>
      <w:r w:rsidRPr="00BD0F30">
        <w:rPr>
          <w:rStyle w:val="FootnoteReference"/>
        </w:rPr>
        <w:footnoteReference w:id="38"/>
      </w:r>
      <w:r w:rsidRPr="009310F8">
        <w:t xml:space="preserve"> This increase takes effect from 1 July 2021, subject to limited exceptions.</w:t>
      </w:r>
      <w:r w:rsidRPr="00BD0F30">
        <w:rPr>
          <w:rStyle w:val="FootnoteReference"/>
        </w:rPr>
        <w:footnoteReference w:id="39"/>
      </w:r>
      <w:r w:rsidRPr="009310F8">
        <w:t xml:space="preserve"> The Decision noted that Australia’s economic environment is markedly better than it was in the previous year, and the economy has recovered from the impacts of the COVID-19 pandemic to a greater extent and more quickly than anticipated.</w:t>
      </w:r>
      <w:r w:rsidRPr="00BD0F30">
        <w:rPr>
          <w:rStyle w:val="FootnoteReference"/>
        </w:rPr>
        <w:footnoteReference w:id="40"/>
      </w:r>
    </w:p>
    <w:p w14:paraId="1B635A18" w14:textId="77777777" w:rsidR="00A2113D" w:rsidRPr="00C02C39" w:rsidRDefault="00A2113D" w:rsidP="00A2113D">
      <w:pPr>
        <w:pStyle w:val="VIRTHeading3"/>
      </w:pPr>
      <w:r w:rsidRPr="00C02C39">
        <w:t>Victorian economic conditions</w:t>
      </w:r>
    </w:p>
    <w:p w14:paraId="4D84192B" w14:textId="6BF393EE" w:rsidR="00A2113D" w:rsidRPr="00EE69A5" w:rsidRDefault="00A2113D" w:rsidP="00A2113D">
      <w:pPr>
        <w:pStyle w:val="Paragraph"/>
      </w:pPr>
      <w:r w:rsidRPr="00E2042A">
        <w:t xml:space="preserve">The </w:t>
      </w:r>
      <w:r w:rsidRPr="00E2042A">
        <w:rPr>
          <w:i/>
          <w:iCs/>
        </w:rPr>
        <w:t>Victorian Budget 2021/22</w:t>
      </w:r>
      <w:r w:rsidRPr="00E2042A">
        <w:t xml:space="preserve"> </w:t>
      </w:r>
      <w:r>
        <w:t xml:space="preserve">(Victorian Budget) </w:t>
      </w:r>
      <w:r w:rsidRPr="00E2042A">
        <w:t xml:space="preserve">noted the </w:t>
      </w:r>
      <w:r>
        <w:t>‘</w:t>
      </w:r>
      <w:r w:rsidRPr="00E2042A">
        <w:t>significant impact</w:t>
      </w:r>
      <w:r>
        <w:t>’</w:t>
      </w:r>
      <w:r w:rsidRPr="00E2042A">
        <w:t xml:space="preserve"> that the COVID-19 pandemic has had on the Victorian economy.</w:t>
      </w:r>
      <w:r>
        <w:rPr>
          <w:rStyle w:val="FootnoteReference"/>
        </w:rPr>
        <w:footnoteReference w:id="41"/>
      </w:r>
      <w:r w:rsidRPr="00E2042A">
        <w:t xml:space="preserve"> </w:t>
      </w:r>
      <w:r w:rsidRPr="00D55C4D">
        <w:t xml:space="preserve">In 2020, the </w:t>
      </w:r>
      <w:r>
        <w:t>s</w:t>
      </w:r>
      <w:r w:rsidRPr="00D55C4D">
        <w:t>tate experienced its first economic downturn in 28 years.</w:t>
      </w:r>
      <w:r w:rsidRPr="00D55C4D">
        <w:rPr>
          <w:rStyle w:val="FootnoteReference"/>
        </w:rPr>
        <w:footnoteReference w:id="42"/>
      </w:r>
      <w:r>
        <w:t xml:space="preserve"> </w:t>
      </w:r>
      <w:r w:rsidRPr="00274C38">
        <w:t xml:space="preserve">Victoria’s Gross State Product </w:t>
      </w:r>
      <w:r>
        <w:t>(GSP)</w:t>
      </w:r>
      <w:r w:rsidRPr="00274C38">
        <w:t xml:space="preserve"> fell by 0.5 per cent during 2019-20, </w:t>
      </w:r>
      <w:r>
        <w:t xml:space="preserve">and the Victorian Budget estimated a further </w:t>
      </w:r>
      <w:r w:rsidR="009630FD">
        <w:t>2</w:t>
      </w:r>
      <w:r>
        <w:t xml:space="preserve"> per cent fall in 2020-21 (albeit an improvement on the </w:t>
      </w:r>
      <w:r w:rsidR="009630FD">
        <w:t>4 </w:t>
      </w:r>
      <w:r>
        <w:t>per</w:t>
      </w:r>
      <w:r w:rsidR="009630FD">
        <w:t> </w:t>
      </w:r>
      <w:r>
        <w:t>cent fall estimated in the previous budget).</w:t>
      </w:r>
      <w:r>
        <w:rPr>
          <w:rStyle w:val="FootnoteReference"/>
        </w:rPr>
        <w:footnoteReference w:id="43"/>
      </w:r>
      <w:r>
        <w:t xml:space="preserve"> </w:t>
      </w:r>
    </w:p>
    <w:p w14:paraId="5FC66747" w14:textId="77777777" w:rsidR="00A2113D" w:rsidRDefault="00A2113D" w:rsidP="00A2113D">
      <w:pPr>
        <w:pStyle w:val="Paragraph"/>
      </w:pPr>
      <w:r w:rsidRPr="00EE69A5">
        <w:lastRenderedPageBreak/>
        <w:t xml:space="preserve">However, </w:t>
      </w:r>
      <w:r>
        <w:t xml:space="preserve">the Victorian </w:t>
      </w:r>
      <w:r w:rsidRPr="008F57D2">
        <w:t>Budget</w:t>
      </w:r>
      <w:r>
        <w:t xml:space="preserve"> also noted that </w:t>
      </w:r>
      <w:r w:rsidRPr="00EE69A5">
        <w:t>Victoria</w:t>
      </w:r>
      <w:r>
        <w:t xml:space="preserve">’s </w:t>
      </w:r>
      <w:r w:rsidRPr="00EE69A5">
        <w:t>econom</w:t>
      </w:r>
      <w:r>
        <w:t>ic recovery has begun</w:t>
      </w:r>
      <w:r w:rsidRPr="00EE69A5">
        <w:t>.</w:t>
      </w:r>
      <w:r>
        <w:rPr>
          <w:rStyle w:val="FootnoteReference"/>
        </w:rPr>
        <w:footnoteReference w:id="44"/>
      </w:r>
      <w:r w:rsidRPr="00EE69A5">
        <w:t xml:space="preserve"> S</w:t>
      </w:r>
      <w:r>
        <w:t>tate Final Demand</w:t>
      </w:r>
      <w:r>
        <w:rPr>
          <w:rStyle w:val="FootnoteReference"/>
        </w:rPr>
        <w:footnoteReference w:id="45"/>
      </w:r>
      <w:r w:rsidRPr="00EE69A5">
        <w:t xml:space="preserve"> grew by just under 10 per cent in the 6 months to March 2021, the highest growth rate of all states and territories. This was driven by a 15 per cent increase in household consumption following the easing of </w:t>
      </w:r>
      <w:r w:rsidRPr="005658DE">
        <w:t>public health</w:t>
      </w:r>
      <w:r>
        <w:t>-related</w:t>
      </w:r>
      <w:r w:rsidRPr="005658DE">
        <w:t xml:space="preserve"> restrictions.</w:t>
      </w:r>
      <w:r w:rsidRPr="005658DE">
        <w:rPr>
          <w:rStyle w:val="FootnoteReference"/>
        </w:rPr>
        <w:footnoteReference w:id="46"/>
      </w:r>
      <w:r>
        <w:t xml:space="preserve"> </w:t>
      </w:r>
    </w:p>
    <w:p w14:paraId="5974F4C5" w14:textId="77777777" w:rsidR="00A2113D" w:rsidRDefault="00A2113D" w:rsidP="00A2113D">
      <w:pPr>
        <w:pStyle w:val="Paragraph"/>
      </w:pPr>
      <w:r>
        <w:t>ABS data show that c</w:t>
      </w:r>
      <w:r w:rsidRPr="006C4EAF">
        <w:t xml:space="preserve">onditions in the Victorian labour market </w:t>
      </w:r>
      <w:r>
        <w:t xml:space="preserve">have also </w:t>
      </w:r>
      <w:r w:rsidRPr="006C4EAF">
        <w:t xml:space="preserve">improved. </w:t>
      </w:r>
      <w:r w:rsidRPr="002E262D">
        <w:t xml:space="preserve">Employment has </w:t>
      </w:r>
      <w:r w:rsidRPr="005658DE">
        <w:t>returned to pre-pandemic levels, with the number of employed persons increasing by more than 2</w:t>
      </w:r>
      <w:r>
        <w:t>5</w:t>
      </w:r>
      <w:r w:rsidRPr="005658DE">
        <w:t>0,000 (</w:t>
      </w:r>
      <w:r>
        <w:t>almost 8</w:t>
      </w:r>
      <w:r w:rsidRPr="005658DE">
        <w:t xml:space="preserve"> per cent) between September 2020 and </w:t>
      </w:r>
      <w:r>
        <w:t>May</w:t>
      </w:r>
      <w:r w:rsidRPr="005658DE">
        <w:t xml:space="preserve"> 2021. This has led to a fall in the State’s unemployment rate,</w:t>
      </w:r>
      <w:r>
        <w:t xml:space="preserve"> </w:t>
      </w:r>
      <w:r w:rsidRPr="005658DE">
        <w:t>which</w:t>
      </w:r>
      <w:r>
        <w:t xml:space="preserve"> </w:t>
      </w:r>
      <w:r w:rsidRPr="005658DE">
        <w:t xml:space="preserve">was </w:t>
      </w:r>
      <w:r>
        <w:t>4.8</w:t>
      </w:r>
      <w:r w:rsidRPr="005658DE">
        <w:t xml:space="preserve"> per cent as at </w:t>
      </w:r>
      <w:r>
        <w:t>May</w:t>
      </w:r>
      <w:r w:rsidRPr="005658DE">
        <w:t xml:space="preserve"> </w:t>
      </w:r>
      <w:r>
        <w:t xml:space="preserve">2021 </w:t>
      </w:r>
      <w:r w:rsidRPr="005658DE">
        <w:t>(down from the peak of 7.5 per cent recorded in June</w:t>
      </w:r>
      <w:r>
        <w:t> </w:t>
      </w:r>
      <w:r w:rsidRPr="005658DE">
        <w:t>2020).</w:t>
      </w:r>
      <w:r w:rsidRPr="00636114">
        <w:rPr>
          <w:rStyle w:val="FootnoteReference"/>
        </w:rPr>
        <w:footnoteReference w:id="47"/>
      </w:r>
    </w:p>
    <w:p w14:paraId="76DF0B92" w14:textId="77777777" w:rsidR="00A2113D" w:rsidRPr="005D3388" w:rsidRDefault="00A2113D" w:rsidP="00A2113D">
      <w:pPr>
        <w:pStyle w:val="Paragraphbeforeabulletlist"/>
        <w:rPr>
          <w:rStyle w:val="FootnoteReference"/>
          <w:highlight w:val="yellow"/>
        </w:rPr>
      </w:pPr>
      <w:r w:rsidRPr="005D3388">
        <w:t xml:space="preserve">The </w:t>
      </w:r>
      <w:r>
        <w:t>Victorian</w:t>
      </w:r>
      <w:r w:rsidRPr="005D3388">
        <w:t xml:space="preserve"> </w:t>
      </w:r>
      <w:r w:rsidRPr="00937A3C">
        <w:t>Budget</w:t>
      </w:r>
      <w:r w:rsidRPr="005D3388">
        <w:t xml:space="preserve">, </w:t>
      </w:r>
      <w:r>
        <w:t xml:space="preserve">which was </w:t>
      </w:r>
      <w:r w:rsidRPr="005D3388">
        <w:t>released in May 2021, reported the following economic outlook for Victoria:</w:t>
      </w:r>
    </w:p>
    <w:p w14:paraId="65CBD05B" w14:textId="77777777" w:rsidR="00A2113D" w:rsidRPr="005D3388" w:rsidRDefault="00A2113D" w:rsidP="00A2113D">
      <w:pPr>
        <w:pStyle w:val="VIRTBulletpoints"/>
        <w:spacing w:line="259" w:lineRule="auto"/>
      </w:pPr>
      <w:r w:rsidRPr="005D3388">
        <w:t xml:space="preserve">real GSP is forecast </w:t>
      </w:r>
      <w:r>
        <w:t xml:space="preserve">to grow by </w:t>
      </w:r>
      <w:r w:rsidRPr="005D3388">
        <w:t>6.5 per cent in 2021-22</w:t>
      </w:r>
      <w:r>
        <w:t>, with the economy expected to return to its pre-pandemic size by late 2021</w:t>
      </w:r>
    </w:p>
    <w:p w14:paraId="570517B0" w14:textId="77777777" w:rsidR="00A2113D" w:rsidRDefault="00A2113D" w:rsidP="00A2113D">
      <w:pPr>
        <w:pStyle w:val="VIRTBulletpoints"/>
        <w:spacing w:line="259" w:lineRule="auto"/>
      </w:pPr>
      <w:r w:rsidRPr="005D3388">
        <w:t>the unemployment rate is expected to average 5.75 per cent in 2021-22</w:t>
      </w:r>
      <w:r w:rsidRPr="005D3388" w:rsidDel="00432DA7">
        <w:t>.</w:t>
      </w:r>
      <w:r w:rsidRPr="005D3388">
        <w:rPr>
          <w:rStyle w:val="FootnoteReference"/>
        </w:rPr>
        <w:footnoteReference w:id="48"/>
      </w:r>
    </w:p>
    <w:p w14:paraId="796A929A" w14:textId="77777777" w:rsidR="00A2113D" w:rsidRDefault="00A2113D" w:rsidP="00A2113D">
      <w:pPr>
        <w:pStyle w:val="Paragraph"/>
      </w:pPr>
      <w:r>
        <w:t>The Victorian Budget stated that risks to Victoria’s economic outlook remain greater than normal due to the COVID-19 pandemic, and as such, forecasts are subject to a higher degree of uncertainty than usual. Further outbreaks of COVID</w:t>
      </w:r>
      <w:r>
        <w:noBreakHyphen/>
        <w:t>19 domestically, requiring the extended reintroduction of restrictions, would lead to falls in consumer spending and employment. Similarly, a slower than expected recovery in net overseas migration — such as might occur if there are any significant delays or problems with the global vaccine roll-out — would weigh on Victoria’s longer-term economic outlook. On the other hand, the combination of rising employment, household wealth and consumer confidence could cause consumer spending to rise more strongly than expected over 2021</w:t>
      </w:r>
      <w:r>
        <w:noBreakHyphen/>
        <w:t>22, thereby supporting the economic recovery.</w:t>
      </w:r>
      <w:r>
        <w:rPr>
          <w:rStyle w:val="FootnoteReference"/>
        </w:rPr>
        <w:footnoteReference w:id="49"/>
      </w:r>
    </w:p>
    <w:p w14:paraId="18959D97" w14:textId="3EC1A17F" w:rsidR="003816E0" w:rsidRDefault="00A2113D" w:rsidP="00A2113D">
      <w:pPr>
        <w:pStyle w:val="Paragraph"/>
        <w:rPr>
          <w:highlight w:val="yellow"/>
        </w:rPr>
      </w:pPr>
      <w:r w:rsidRPr="42344050">
        <w:t xml:space="preserve">Regarding price movements, ABS data show that the </w:t>
      </w:r>
      <w:r>
        <w:t>All Groups C</w:t>
      </w:r>
      <w:r w:rsidRPr="42344050">
        <w:t xml:space="preserve">onsumer </w:t>
      </w:r>
      <w:r>
        <w:t>P</w:t>
      </w:r>
      <w:r w:rsidRPr="42344050">
        <w:t xml:space="preserve">rice </w:t>
      </w:r>
      <w:r>
        <w:t>I</w:t>
      </w:r>
      <w:r w:rsidRPr="42344050">
        <w:t>ndex for</w:t>
      </w:r>
      <w:r w:rsidRPr="5799838C">
        <w:rPr>
          <w:rFonts w:eastAsiaTheme="minorEastAsia"/>
        </w:rPr>
        <w:t xml:space="preserve"> Melbourne (Melbourne CPI) grew by 0.8 per cent between March 2020 and March 2021</w:t>
      </w:r>
      <w:r w:rsidRPr="42344050">
        <w:t>,</w:t>
      </w:r>
      <w:r>
        <w:t xml:space="preserve"> the lowest growth rate of all capital cities. </w:t>
      </w:r>
      <w:r w:rsidRPr="00B83C22">
        <w:t xml:space="preserve">Five of the </w:t>
      </w:r>
      <w:r w:rsidR="00E713D3">
        <w:t>11</w:t>
      </w:r>
      <w:r>
        <w:t xml:space="preserve"> </w:t>
      </w:r>
      <w:r w:rsidRPr="00B83C22">
        <w:lastRenderedPageBreak/>
        <w:t xml:space="preserve">component groups experienced negative growth, led by </w:t>
      </w:r>
      <w:r w:rsidR="00B933B0">
        <w:t>C</w:t>
      </w:r>
      <w:r w:rsidRPr="00B83C22">
        <w:t>ommunication (</w:t>
      </w:r>
      <w:r w:rsidRPr="00B83C22">
        <w:rPr>
          <w:rFonts w:cs="Calibri Light"/>
        </w:rPr>
        <w:t>−</w:t>
      </w:r>
      <w:r w:rsidRPr="00B83C22">
        <w:t>2</w:t>
      </w:r>
      <w:r>
        <w:t>.0</w:t>
      </w:r>
      <w:r w:rsidRPr="00B83C22">
        <w:t xml:space="preserve"> per cent) and </w:t>
      </w:r>
      <w:r w:rsidR="00B933B0">
        <w:t>E</w:t>
      </w:r>
      <w:r w:rsidRPr="00B83C22">
        <w:t>ducation (</w:t>
      </w:r>
      <w:r w:rsidRPr="00B83C22">
        <w:rPr>
          <w:rFonts w:cs="Calibri Light"/>
        </w:rPr>
        <w:t>−</w:t>
      </w:r>
      <w:r w:rsidRPr="00B83C22">
        <w:t xml:space="preserve">1.1 per cent), while the </w:t>
      </w:r>
      <w:r w:rsidR="00B933B0">
        <w:t>T</w:t>
      </w:r>
      <w:r w:rsidRPr="00B83C22">
        <w:t xml:space="preserve">ransport group was unchanged </w:t>
      </w:r>
      <w:r>
        <w:t xml:space="preserve">(0.0 per cent) </w:t>
      </w:r>
      <w:r w:rsidRPr="00B83C22">
        <w:t>over the preceding 12 months.</w:t>
      </w:r>
      <w:r w:rsidRPr="00B83C22">
        <w:rPr>
          <w:rStyle w:val="FootnoteReference"/>
        </w:rPr>
        <w:footnoteReference w:id="50"/>
      </w:r>
    </w:p>
    <w:p w14:paraId="60C5340F" w14:textId="77777777" w:rsidR="00BD03DC" w:rsidRDefault="00BD03DC" w:rsidP="00BD03DC">
      <w:pPr>
        <w:pStyle w:val="Paragraph"/>
      </w:pPr>
      <w:r w:rsidRPr="42344050">
        <w:t xml:space="preserve">Regarding wage movements, ABS data show that the Victorian </w:t>
      </w:r>
      <w:r>
        <w:t>WPI</w:t>
      </w:r>
      <w:r w:rsidRPr="42344050">
        <w:t xml:space="preserve"> increased by 1.</w:t>
      </w:r>
      <w:r>
        <w:t>5</w:t>
      </w:r>
      <w:r w:rsidRPr="42344050">
        <w:t xml:space="preserve"> per cent for the 12 months to </w:t>
      </w:r>
      <w:r>
        <w:t>March</w:t>
      </w:r>
      <w:r w:rsidRPr="42344050">
        <w:t xml:space="preserve"> 202</w:t>
      </w:r>
      <w:r>
        <w:t>1</w:t>
      </w:r>
      <w:r w:rsidRPr="42344050">
        <w:t>.</w:t>
      </w:r>
      <w:r w:rsidRPr="42344050">
        <w:rPr>
          <w:rStyle w:val="FootnoteReference"/>
        </w:rPr>
        <w:footnoteReference w:id="51"/>
      </w:r>
      <w:r w:rsidRPr="42344050">
        <w:t xml:space="preserve"> </w:t>
      </w:r>
      <w:r w:rsidRPr="00210AF3">
        <w:t xml:space="preserve">Another commonly used measure of wage movements, full-time average weekly ordinary time earnings (AWOTE) of Victorian adults, grew by </w:t>
      </w:r>
      <w:r>
        <w:t>around 4.4</w:t>
      </w:r>
      <w:r w:rsidRPr="00210AF3">
        <w:t xml:space="preserve"> per cent between November 2019 and November 2020.</w:t>
      </w:r>
      <w:r w:rsidRPr="00210AF3">
        <w:rPr>
          <w:rStyle w:val="FootnoteReference"/>
        </w:rPr>
        <w:footnoteReference w:id="52"/>
      </w:r>
      <w:r w:rsidRPr="42344050">
        <w:t xml:space="preserve"> </w:t>
      </w:r>
    </w:p>
    <w:p w14:paraId="086B199D" w14:textId="29B4C54F" w:rsidR="00BD03DC" w:rsidRDefault="00BD03DC" w:rsidP="00BD03DC">
      <w:pPr>
        <w:pStyle w:val="Paragraph"/>
      </w:pPr>
      <w:r>
        <w:t xml:space="preserve">Table </w:t>
      </w:r>
      <w:r w:rsidR="00025862">
        <w:t>3</w:t>
      </w:r>
      <w:r>
        <w:t xml:space="preserve">.1 sets out the Victorian </w:t>
      </w:r>
      <w:r w:rsidRPr="006C1628">
        <w:t>Budget</w:t>
      </w:r>
      <w:r>
        <w:t xml:space="preserve"> forecasts for the </w:t>
      </w:r>
      <w:r w:rsidRPr="001F5FBF">
        <w:t>Melbourne CPI</w:t>
      </w:r>
      <w:r>
        <w:t xml:space="preserve"> and the Victorian WPI.</w:t>
      </w:r>
    </w:p>
    <w:p w14:paraId="0FC260AC" w14:textId="4C907D31" w:rsidR="00BD03DC" w:rsidRDefault="00BD03DC" w:rsidP="00BD03DC">
      <w:pPr>
        <w:pStyle w:val="Tableheading"/>
      </w:pPr>
      <w:r>
        <w:t xml:space="preserve">Table </w:t>
      </w:r>
      <w:r w:rsidR="00025862">
        <w:t>3</w:t>
      </w:r>
      <w:r>
        <w:t>.1: Forecast growth in Melbourne CPI and Victorian WPI</w:t>
      </w:r>
    </w:p>
    <w:tbl>
      <w:tblPr>
        <w:tblStyle w:val="ListTable3-Accent2"/>
        <w:tblW w:w="0" w:type="auto"/>
        <w:tblLook w:val="04A0" w:firstRow="1" w:lastRow="0" w:firstColumn="1" w:lastColumn="0" w:noHBand="0" w:noVBand="1"/>
      </w:tblPr>
      <w:tblGrid>
        <w:gridCol w:w="1709"/>
        <w:gridCol w:w="1697"/>
        <w:gridCol w:w="1696"/>
        <w:gridCol w:w="1696"/>
        <w:gridCol w:w="1696"/>
      </w:tblGrid>
      <w:tr w:rsidR="00BD03DC" w14:paraId="1353DF98" w14:textId="77777777" w:rsidTr="00DC70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42" w:type="dxa"/>
          </w:tcPr>
          <w:p w14:paraId="2F0368A6" w14:textId="77777777" w:rsidR="00BD03DC" w:rsidRDefault="00BD03DC" w:rsidP="00DC708C">
            <w:pPr>
              <w:pStyle w:val="Tabletext"/>
            </w:pPr>
            <w:r w:rsidRPr="00B9066D">
              <w:rPr>
                <w:color w:val="FFFFFF" w:themeColor="background1"/>
              </w:rPr>
              <w:t>Indicator</w:t>
            </w:r>
          </w:p>
        </w:tc>
        <w:tc>
          <w:tcPr>
            <w:tcW w:w="6972" w:type="dxa"/>
            <w:gridSpan w:val="4"/>
          </w:tcPr>
          <w:p w14:paraId="30D26AB1" w14:textId="77777777" w:rsidR="00BD03DC" w:rsidRPr="009668BB" w:rsidRDefault="00BD03DC" w:rsidP="00DC708C">
            <w:pPr>
              <w:pStyle w:val="Table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9668BB">
              <w:rPr>
                <w:color w:val="FFFFFF" w:themeColor="background1"/>
              </w:rPr>
              <w:t>Annual growth (%)</w:t>
            </w:r>
          </w:p>
        </w:tc>
      </w:tr>
      <w:tr w:rsidR="00BD03DC" w14:paraId="0AB3D883" w14:textId="77777777" w:rsidTr="00DC7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shd w:val="clear" w:color="auto" w:fill="148A5D" w:themeFill="accent2"/>
          </w:tcPr>
          <w:p w14:paraId="13B59526" w14:textId="77777777" w:rsidR="00BD03DC" w:rsidRPr="00B9066D" w:rsidRDefault="00BD03DC" w:rsidP="00DC708C">
            <w:pPr>
              <w:pStyle w:val="Tabletext"/>
              <w:rPr>
                <w:color w:val="FFFFFF" w:themeColor="background1"/>
              </w:rPr>
            </w:pPr>
          </w:p>
        </w:tc>
        <w:tc>
          <w:tcPr>
            <w:tcW w:w="1743" w:type="dxa"/>
            <w:shd w:val="clear" w:color="auto" w:fill="148A5D" w:themeFill="accent2"/>
          </w:tcPr>
          <w:p w14:paraId="38279EDC" w14:textId="77777777" w:rsidR="00BD03DC" w:rsidRPr="001E48D7" w:rsidRDefault="00BD03DC" w:rsidP="00DC708C">
            <w:pPr>
              <w:pStyle w:val="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E48D7">
              <w:rPr>
                <w:b/>
                <w:bCs/>
                <w:color w:val="FFFFFF" w:themeColor="background1"/>
              </w:rPr>
              <w:t>2021-22</w:t>
            </w:r>
          </w:p>
        </w:tc>
        <w:tc>
          <w:tcPr>
            <w:tcW w:w="1743" w:type="dxa"/>
            <w:shd w:val="clear" w:color="auto" w:fill="148A5D" w:themeFill="accent2"/>
          </w:tcPr>
          <w:p w14:paraId="63061F68" w14:textId="77777777" w:rsidR="00BD03DC" w:rsidRPr="001E48D7" w:rsidRDefault="00BD03DC" w:rsidP="00DC708C">
            <w:pPr>
              <w:pStyle w:val="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E48D7">
              <w:rPr>
                <w:b/>
                <w:bCs/>
                <w:color w:val="FFFFFF" w:themeColor="background1"/>
              </w:rPr>
              <w:t>2022-23</w:t>
            </w:r>
          </w:p>
        </w:tc>
        <w:tc>
          <w:tcPr>
            <w:tcW w:w="1743" w:type="dxa"/>
            <w:shd w:val="clear" w:color="auto" w:fill="148A5D" w:themeFill="accent2"/>
          </w:tcPr>
          <w:p w14:paraId="7CEFCF8A" w14:textId="77777777" w:rsidR="00BD03DC" w:rsidRPr="001E48D7" w:rsidRDefault="00BD03DC" w:rsidP="00DC708C">
            <w:pPr>
              <w:pStyle w:val="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E48D7">
              <w:rPr>
                <w:b/>
                <w:bCs/>
                <w:color w:val="FFFFFF" w:themeColor="background1"/>
              </w:rPr>
              <w:t>2023-23</w:t>
            </w:r>
          </w:p>
        </w:tc>
        <w:tc>
          <w:tcPr>
            <w:tcW w:w="1743" w:type="dxa"/>
            <w:shd w:val="clear" w:color="auto" w:fill="148A5D" w:themeFill="accent2"/>
          </w:tcPr>
          <w:p w14:paraId="16F9DD84" w14:textId="77777777" w:rsidR="00BD03DC" w:rsidRPr="001E48D7" w:rsidRDefault="00BD03DC" w:rsidP="00DC708C">
            <w:pPr>
              <w:pStyle w:val="Tabletext"/>
              <w:jc w:val="right"/>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E48D7">
              <w:rPr>
                <w:b/>
                <w:bCs/>
                <w:color w:val="FFFFFF" w:themeColor="background1"/>
              </w:rPr>
              <w:t>2024-25</w:t>
            </w:r>
          </w:p>
        </w:tc>
      </w:tr>
      <w:tr w:rsidR="00BD03DC" w14:paraId="55DCA040" w14:textId="77777777" w:rsidTr="00DC708C">
        <w:tc>
          <w:tcPr>
            <w:cnfStyle w:val="001000000000" w:firstRow="0" w:lastRow="0" w:firstColumn="1" w:lastColumn="0" w:oddVBand="0" w:evenVBand="0" w:oddHBand="0" w:evenHBand="0" w:firstRowFirstColumn="0" w:firstRowLastColumn="0" w:lastRowFirstColumn="0" w:lastRowLastColumn="0"/>
            <w:tcW w:w="1742" w:type="dxa"/>
          </w:tcPr>
          <w:p w14:paraId="3085DEFA" w14:textId="77777777" w:rsidR="00BD03DC" w:rsidRPr="00C131AC" w:rsidRDefault="00BD03DC" w:rsidP="00DC708C">
            <w:pPr>
              <w:pStyle w:val="Tabletext"/>
              <w:rPr>
                <w:b w:val="0"/>
                <w:bCs w:val="0"/>
              </w:rPr>
            </w:pPr>
            <w:r w:rsidRPr="00C131AC">
              <w:rPr>
                <w:b w:val="0"/>
                <w:bCs w:val="0"/>
              </w:rPr>
              <w:t>CPI</w:t>
            </w:r>
          </w:p>
        </w:tc>
        <w:tc>
          <w:tcPr>
            <w:tcW w:w="1743" w:type="dxa"/>
          </w:tcPr>
          <w:p w14:paraId="1AC7D7F1" w14:textId="77777777" w:rsidR="00BD03DC" w:rsidRDefault="00BD03DC" w:rsidP="00DC708C">
            <w:pPr>
              <w:pStyle w:val="Tabletext"/>
              <w:jc w:val="right"/>
              <w:cnfStyle w:val="000000000000" w:firstRow="0" w:lastRow="0" w:firstColumn="0" w:lastColumn="0" w:oddVBand="0" w:evenVBand="0" w:oddHBand="0" w:evenHBand="0" w:firstRowFirstColumn="0" w:firstRowLastColumn="0" w:lastRowFirstColumn="0" w:lastRowLastColumn="0"/>
            </w:pPr>
            <w:r>
              <w:t>1.50</w:t>
            </w:r>
          </w:p>
        </w:tc>
        <w:tc>
          <w:tcPr>
            <w:tcW w:w="1743" w:type="dxa"/>
          </w:tcPr>
          <w:p w14:paraId="7FB3F816" w14:textId="77777777" w:rsidR="00BD03DC" w:rsidRDefault="00BD03DC" w:rsidP="00DC708C">
            <w:pPr>
              <w:pStyle w:val="Tabletext"/>
              <w:jc w:val="right"/>
              <w:cnfStyle w:val="000000000000" w:firstRow="0" w:lastRow="0" w:firstColumn="0" w:lastColumn="0" w:oddVBand="0" w:evenVBand="0" w:oddHBand="0" w:evenHBand="0" w:firstRowFirstColumn="0" w:firstRowLastColumn="0" w:lastRowFirstColumn="0" w:lastRowLastColumn="0"/>
            </w:pPr>
            <w:r>
              <w:t>1.75</w:t>
            </w:r>
          </w:p>
        </w:tc>
        <w:tc>
          <w:tcPr>
            <w:tcW w:w="1743" w:type="dxa"/>
          </w:tcPr>
          <w:p w14:paraId="36416565" w14:textId="77777777" w:rsidR="00BD03DC" w:rsidRDefault="00BD03DC" w:rsidP="00DC708C">
            <w:pPr>
              <w:pStyle w:val="Tabletext"/>
              <w:jc w:val="right"/>
              <w:cnfStyle w:val="000000000000" w:firstRow="0" w:lastRow="0" w:firstColumn="0" w:lastColumn="0" w:oddVBand="0" w:evenVBand="0" w:oddHBand="0" w:evenHBand="0" w:firstRowFirstColumn="0" w:firstRowLastColumn="0" w:lastRowFirstColumn="0" w:lastRowLastColumn="0"/>
            </w:pPr>
            <w:r>
              <w:t>2.00</w:t>
            </w:r>
          </w:p>
        </w:tc>
        <w:tc>
          <w:tcPr>
            <w:tcW w:w="1743" w:type="dxa"/>
          </w:tcPr>
          <w:p w14:paraId="05DBA1D8" w14:textId="77777777" w:rsidR="00BD03DC" w:rsidRDefault="00BD03DC" w:rsidP="00DC708C">
            <w:pPr>
              <w:pStyle w:val="Tabletext"/>
              <w:jc w:val="right"/>
              <w:cnfStyle w:val="000000000000" w:firstRow="0" w:lastRow="0" w:firstColumn="0" w:lastColumn="0" w:oddVBand="0" w:evenVBand="0" w:oddHBand="0" w:evenHBand="0" w:firstRowFirstColumn="0" w:firstRowLastColumn="0" w:lastRowFirstColumn="0" w:lastRowLastColumn="0"/>
            </w:pPr>
            <w:r>
              <w:t>2.25</w:t>
            </w:r>
          </w:p>
        </w:tc>
      </w:tr>
      <w:tr w:rsidR="00BD03DC" w14:paraId="5C3E4B65" w14:textId="77777777" w:rsidTr="00DC70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0BFCADB7" w14:textId="77777777" w:rsidR="00BD03DC" w:rsidRPr="00C131AC" w:rsidRDefault="00BD03DC" w:rsidP="00DC708C">
            <w:pPr>
              <w:pStyle w:val="Tabletext"/>
              <w:rPr>
                <w:b w:val="0"/>
                <w:bCs w:val="0"/>
              </w:rPr>
            </w:pPr>
            <w:r w:rsidRPr="00C131AC">
              <w:rPr>
                <w:b w:val="0"/>
                <w:bCs w:val="0"/>
              </w:rPr>
              <w:t>WPI</w:t>
            </w:r>
          </w:p>
        </w:tc>
        <w:tc>
          <w:tcPr>
            <w:tcW w:w="1743" w:type="dxa"/>
          </w:tcPr>
          <w:p w14:paraId="77A0FF9F" w14:textId="77777777" w:rsidR="00BD03DC" w:rsidRDefault="00BD03DC" w:rsidP="00DC708C">
            <w:pPr>
              <w:pStyle w:val="Tabletext"/>
              <w:jc w:val="right"/>
              <w:cnfStyle w:val="000000100000" w:firstRow="0" w:lastRow="0" w:firstColumn="0" w:lastColumn="0" w:oddVBand="0" w:evenVBand="0" w:oddHBand="1" w:evenHBand="0" w:firstRowFirstColumn="0" w:firstRowLastColumn="0" w:lastRowFirstColumn="0" w:lastRowLastColumn="0"/>
            </w:pPr>
            <w:r>
              <w:t>1.75</w:t>
            </w:r>
          </w:p>
        </w:tc>
        <w:tc>
          <w:tcPr>
            <w:tcW w:w="1743" w:type="dxa"/>
          </w:tcPr>
          <w:p w14:paraId="767B752A" w14:textId="77777777" w:rsidR="00BD03DC" w:rsidRDefault="00BD03DC" w:rsidP="00DC708C">
            <w:pPr>
              <w:pStyle w:val="Tabletext"/>
              <w:jc w:val="right"/>
              <w:cnfStyle w:val="000000100000" w:firstRow="0" w:lastRow="0" w:firstColumn="0" w:lastColumn="0" w:oddVBand="0" w:evenVBand="0" w:oddHBand="1" w:evenHBand="0" w:firstRowFirstColumn="0" w:firstRowLastColumn="0" w:lastRowFirstColumn="0" w:lastRowLastColumn="0"/>
            </w:pPr>
            <w:r>
              <w:t>2.00</w:t>
            </w:r>
          </w:p>
        </w:tc>
        <w:tc>
          <w:tcPr>
            <w:tcW w:w="1743" w:type="dxa"/>
          </w:tcPr>
          <w:p w14:paraId="794AB694" w14:textId="77777777" w:rsidR="00BD03DC" w:rsidRDefault="00BD03DC" w:rsidP="00DC708C">
            <w:pPr>
              <w:pStyle w:val="Tabletext"/>
              <w:jc w:val="right"/>
              <w:cnfStyle w:val="000000100000" w:firstRow="0" w:lastRow="0" w:firstColumn="0" w:lastColumn="0" w:oddVBand="0" w:evenVBand="0" w:oddHBand="1" w:evenHBand="0" w:firstRowFirstColumn="0" w:firstRowLastColumn="0" w:lastRowFirstColumn="0" w:lastRowLastColumn="0"/>
            </w:pPr>
            <w:r>
              <w:t>2.25</w:t>
            </w:r>
          </w:p>
        </w:tc>
        <w:tc>
          <w:tcPr>
            <w:tcW w:w="1743" w:type="dxa"/>
          </w:tcPr>
          <w:p w14:paraId="424B4261" w14:textId="77777777" w:rsidR="00BD03DC" w:rsidRDefault="00BD03DC" w:rsidP="00DC708C">
            <w:pPr>
              <w:pStyle w:val="Tabletext"/>
              <w:jc w:val="right"/>
              <w:cnfStyle w:val="000000100000" w:firstRow="0" w:lastRow="0" w:firstColumn="0" w:lastColumn="0" w:oddVBand="0" w:evenVBand="0" w:oddHBand="1" w:evenHBand="0" w:firstRowFirstColumn="0" w:firstRowLastColumn="0" w:lastRowFirstColumn="0" w:lastRowLastColumn="0"/>
            </w:pPr>
            <w:r>
              <w:t>2.50</w:t>
            </w:r>
          </w:p>
        </w:tc>
      </w:tr>
    </w:tbl>
    <w:p w14:paraId="5CDF3875" w14:textId="77777777" w:rsidR="00BD03DC" w:rsidRDefault="00BD03DC" w:rsidP="00BD03DC">
      <w:pPr>
        <w:pStyle w:val="Sourcefortablesfigures"/>
      </w:pPr>
      <w:r w:rsidRPr="00B13B56">
        <w:t xml:space="preserve">Source: DTF, </w:t>
      </w:r>
      <w:r w:rsidRPr="00B13B56">
        <w:rPr>
          <w:i/>
          <w:iCs/>
        </w:rPr>
        <w:t>Budget Paper No. 2</w:t>
      </w:r>
      <w:r w:rsidRPr="00B13B56">
        <w:t>.</w:t>
      </w:r>
    </w:p>
    <w:p w14:paraId="1D63398D" w14:textId="7A85C761" w:rsidR="003816E0" w:rsidRDefault="00BD03DC" w:rsidP="00BD03DC">
      <w:pPr>
        <w:pStyle w:val="Paragraph"/>
        <w:rPr>
          <w:highlight w:val="yellow"/>
        </w:rPr>
      </w:pPr>
      <w:r w:rsidRPr="66038744">
        <w:t xml:space="preserve">Caution needs to be exercised in relation to data reporting movements in prices and wages since the </w:t>
      </w:r>
      <w:r w:rsidRPr="6C53846A">
        <w:t>onset of the COVID-19 pandemic.</w:t>
      </w:r>
      <w:r w:rsidRPr="66038744">
        <w:t xml:space="preserve"> Th</w:t>
      </w:r>
      <w:r>
        <w:t>ese</w:t>
      </w:r>
      <w:r w:rsidRPr="66038744">
        <w:t xml:space="preserve"> data ha</w:t>
      </w:r>
      <w:r>
        <w:t>ve</w:t>
      </w:r>
      <w:r w:rsidRPr="66038744">
        <w:t xml:space="preserve"> been impacted by significant changes in the economy and </w:t>
      </w:r>
      <w:r w:rsidRPr="4CDF3663">
        <w:t xml:space="preserve">to the </w:t>
      </w:r>
      <w:r w:rsidRPr="2457A48D">
        <w:t xml:space="preserve">composition </w:t>
      </w:r>
      <w:r w:rsidRPr="6AA6586F">
        <w:t>of the labour</w:t>
      </w:r>
      <w:r w:rsidRPr="66038744">
        <w:t xml:space="preserve"> force due to the pandemic</w:t>
      </w:r>
      <w:r w:rsidRPr="5A880D7F">
        <w:t xml:space="preserve">, </w:t>
      </w:r>
      <w:r w:rsidRPr="64503F48">
        <w:t>as</w:t>
      </w:r>
      <w:r w:rsidRPr="5A880D7F">
        <w:t xml:space="preserve"> well as</w:t>
      </w:r>
      <w:r w:rsidRPr="66038744">
        <w:t xml:space="preserve"> temporary policy changes to address its impacts</w:t>
      </w:r>
      <w:r w:rsidRPr="45ED14A5">
        <w:t>. As a result</w:t>
      </w:r>
      <w:r w:rsidRPr="39DA8018">
        <w:t xml:space="preserve">, </w:t>
      </w:r>
      <w:r w:rsidRPr="64503F48">
        <w:t>these</w:t>
      </w:r>
      <w:r w:rsidRPr="39DA8018">
        <w:t xml:space="preserve"> data</w:t>
      </w:r>
      <w:r w:rsidRPr="66038744">
        <w:t xml:space="preserve"> may not be representative of long-term trends</w:t>
      </w:r>
      <w:r w:rsidRPr="42344050">
        <w:t>.</w:t>
      </w:r>
    </w:p>
    <w:p w14:paraId="1CB12E5A" w14:textId="5CE9F343" w:rsidR="008917DA" w:rsidRPr="00C02C39" w:rsidRDefault="008917DA" w:rsidP="008917DA">
      <w:pPr>
        <w:pStyle w:val="VIRTHeading2"/>
      </w:pPr>
      <w:bookmarkStart w:id="53" w:name="_Toc19554288"/>
      <w:bookmarkStart w:id="54" w:name="_Toc20323454"/>
      <w:bookmarkStart w:id="55" w:name="_Toc33609461"/>
      <w:bookmarkStart w:id="56" w:name="_Toc35006405"/>
      <w:bookmarkStart w:id="57" w:name="_Toc35006541"/>
      <w:bookmarkStart w:id="58" w:name="_Toc42465602"/>
      <w:bookmarkStart w:id="59" w:name="_Toc43378842"/>
      <w:bookmarkStart w:id="60" w:name="_Toc74833674"/>
      <w:bookmarkStart w:id="61" w:name="_Toc75435904"/>
      <w:r>
        <w:t>3</w:t>
      </w:r>
      <w:r w:rsidRPr="00C02C39">
        <w:t>.2 Financial position and fiscal strategy of the State of Victoria</w:t>
      </w:r>
      <w:bookmarkEnd w:id="53"/>
      <w:bookmarkEnd w:id="54"/>
      <w:bookmarkEnd w:id="55"/>
      <w:bookmarkEnd w:id="56"/>
      <w:bookmarkEnd w:id="57"/>
      <w:bookmarkEnd w:id="58"/>
      <w:bookmarkEnd w:id="59"/>
      <w:bookmarkEnd w:id="60"/>
      <w:bookmarkEnd w:id="61"/>
      <w:r w:rsidRPr="00C02C39">
        <w:t xml:space="preserve"> </w:t>
      </w:r>
    </w:p>
    <w:p w14:paraId="544BF72E" w14:textId="4BA78837" w:rsidR="008917DA" w:rsidRDefault="008917DA" w:rsidP="008917DA">
      <w:pPr>
        <w:pStyle w:val="Paragraph"/>
      </w:pPr>
      <w:bookmarkStart w:id="62" w:name="_Toc43378843"/>
      <w:r w:rsidRPr="00556C60">
        <w:t>The Tribunal</w:t>
      </w:r>
      <w:r>
        <w:t>’s analysis of financial factors draws on the latest</w:t>
      </w:r>
      <w:r w:rsidRPr="00556C60">
        <w:t xml:space="preserve"> Victorian Auditor</w:t>
      </w:r>
      <w:r>
        <w:noBreakHyphen/>
      </w:r>
      <w:r w:rsidRPr="00556C60">
        <w:t xml:space="preserve">General Office’s report on Victoria’s finances and the </w:t>
      </w:r>
      <w:r>
        <w:t>Victorian</w:t>
      </w:r>
      <w:r w:rsidRPr="00556C60">
        <w:t xml:space="preserve"> </w:t>
      </w:r>
      <w:r w:rsidRPr="001657A4">
        <w:t>Budget</w:t>
      </w:r>
      <w:r>
        <w:rPr>
          <w:i/>
          <w:iCs/>
        </w:rPr>
        <w:t>.</w:t>
      </w:r>
    </w:p>
    <w:p w14:paraId="0156914E" w14:textId="77777777" w:rsidR="008917DA" w:rsidRDefault="008917DA" w:rsidP="008917DA">
      <w:pPr>
        <w:pStyle w:val="VIRTHeading3"/>
        <w:keepNext/>
      </w:pPr>
      <w:r>
        <w:t>Victorian Auditor-General Office’s report</w:t>
      </w:r>
    </w:p>
    <w:p w14:paraId="71111EE5" w14:textId="77777777" w:rsidR="008917DA" w:rsidRPr="00180782" w:rsidRDefault="008917DA" w:rsidP="008917DA">
      <w:pPr>
        <w:pStyle w:val="Paragraph"/>
        <w:rPr>
          <w:vertAlign w:val="superscript"/>
        </w:rPr>
      </w:pPr>
      <w:r w:rsidRPr="4E384D0B">
        <w:rPr>
          <w:rFonts w:eastAsiaTheme="minorEastAsia"/>
        </w:rPr>
        <w:t xml:space="preserve">The </w:t>
      </w:r>
      <w:r>
        <w:rPr>
          <w:rFonts w:eastAsiaTheme="minorEastAsia"/>
        </w:rPr>
        <w:t xml:space="preserve">latest </w:t>
      </w:r>
      <w:r w:rsidRPr="4E384D0B">
        <w:rPr>
          <w:rFonts w:eastAsiaTheme="minorEastAsia"/>
        </w:rPr>
        <w:t>Victorian Auditor-General Offi</w:t>
      </w:r>
      <w:r>
        <w:rPr>
          <w:rFonts w:eastAsiaTheme="minorEastAsia"/>
        </w:rPr>
        <w:t>ce’s</w:t>
      </w:r>
      <w:r w:rsidRPr="4E384D0B">
        <w:rPr>
          <w:rFonts w:eastAsiaTheme="minorEastAsia"/>
        </w:rPr>
        <w:t xml:space="preserve"> </w:t>
      </w:r>
      <w:r w:rsidRPr="007057E5">
        <w:rPr>
          <w:rFonts w:eastAsiaTheme="minorEastAsia"/>
          <w:i/>
        </w:rPr>
        <w:t>Report on the Annual Financial Report of the State of Victori</w:t>
      </w:r>
      <w:r w:rsidRPr="4E384D0B">
        <w:rPr>
          <w:rFonts w:eastAsiaTheme="minorEastAsia"/>
        </w:rPr>
        <w:t xml:space="preserve">a, released in November 2020, noted that the COVID-19 pandemic </w:t>
      </w:r>
      <w:r>
        <w:rPr>
          <w:rFonts w:eastAsiaTheme="minorEastAsia"/>
        </w:rPr>
        <w:t>‘</w:t>
      </w:r>
      <w:r w:rsidRPr="4E384D0B">
        <w:rPr>
          <w:rFonts w:eastAsiaTheme="minorEastAsia"/>
        </w:rPr>
        <w:t xml:space="preserve">necessitated a significant shift in the state's revenue and expenditure </w:t>
      </w:r>
      <w:r w:rsidRPr="4E384D0B">
        <w:rPr>
          <w:rFonts w:eastAsiaTheme="minorEastAsia"/>
        </w:rPr>
        <w:lastRenderedPageBreak/>
        <w:t>policies, with longer-ter</w:t>
      </w:r>
      <w:r w:rsidRPr="2352DF10">
        <w:t>m consequences for financial sustainability</w:t>
      </w:r>
      <w:r>
        <w:t>’</w:t>
      </w:r>
      <w:r w:rsidRPr="2352DF10">
        <w:t>.</w:t>
      </w:r>
      <w:r w:rsidRPr="4E384D0B">
        <w:rPr>
          <w:rStyle w:val="FootnoteReference"/>
        </w:rPr>
        <w:footnoteReference w:id="53"/>
      </w:r>
      <w:r w:rsidRPr="2352DF10">
        <w:t xml:space="preserve"> The report highlighted the significant unexpected falls in revenue, and increases in expenditure in 2019-20 and consequently debt, compared </w:t>
      </w:r>
      <w:r w:rsidRPr="00DE3A17">
        <w:t>with 2018-19</w:t>
      </w:r>
      <w:r w:rsidRPr="2352DF10">
        <w:t xml:space="preserve"> and the original and revised budgets.</w:t>
      </w:r>
    </w:p>
    <w:p w14:paraId="38DB34EC" w14:textId="77777777" w:rsidR="008917DA" w:rsidRDefault="008917DA" w:rsidP="008917DA">
      <w:pPr>
        <w:pStyle w:val="VIRTHeading3"/>
        <w:keepNext/>
      </w:pPr>
      <w:r>
        <w:t>Victorian Budget</w:t>
      </w:r>
    </w:p>
    <w:p w14:paraId="4C8A1F2B" w14:textId="257A2672" w:rsidR="008917DA" w:rsidRDefault="008917DA" w:rsidP="008917DA">
      <w:pPr>
        <w:pStyle w:val="Paragraph"/>
        <w:keepNext/>
      </w:pPr>
      <w:r>
        <w:t xml:space="preserve">The Victorian </w:t>
      </w:r>
      <w:r w:rsidRPr="001657A4">
        <w:t>Budget</w:t>
      </w:r>
      <w:r>
        <w:t xml:space="preserve"> forecast an operating deficit (for the general government sector) of approximately $11.6 billion for 2021-22, with smaller deficits expected in the following years. Net debt is forecast to be $102.1 billion (20.3 per cent of GSP) in 2021-22 and to increase to $156.3 billion (26.8 per cent of GSP) in 2024</w:t>
      </w:r>
      <w:r w:rsidR="004C6125">
        <w:noBreakHyphen/>
      </w:r>
      <w:r>
        <w:t>25. These forecasts reflect an improvement relative to the previous budget, which the Victorian Budget stated is principally due to improvements in the Victorian Government’s operating position.</w:t>
      </w:r>
      <w:r w:rsidRPr="5C0C52D2">
        <w:rPr>
          <w:rStyle w:val="FootnoteReference"/>
        </w:rPr>
        <w:footnoteReference w:id="54"/>
      </w:r>
      <w:r>
        <w:t xml:space="preserve"> </w:t>
      </w:r>
    </w:p>
    <w:p w14:paraId="69DAA1DD" w14:textId="32BB37FF" w:rsidR="008917DA" w:rsidRDefault="008917DA" w:rsidP="008917DA">
      <w:pPr>
        <w:pStyle w:val="Paragraph"/>
      </w:pPr>
      <w:r>
        <w:t xml:space="preserve">The Victorian </w:t>
      </w:r>
      <w:r w:rsidRPr="00B47636">
        <w:t>Budget</w:t>
      </w:r>
      <w:r>
        <w:t xml:space="preserve"> noted that uncertainty around Victoria’s revenue outlook remains elevated due to the COVID-19 pandemic. </w:t>
      </w:r>
      <w:proofErr w:type="gramStart"/>
      <w:r>
        <w:t>In particular, deviation</w:t>
      </w:r>
      <w:proofErr w:type="gramEnd"/>
      <w:r>
        <w:t xml:space="preserve"> from forecasting assumptions — which include that further domestic outbreaks of COVID-19 are contained and result only in localised, short-term restrictions</w:t>
      </w:r>
      <w:r w:rsidR="004C6125">
        <w:t> </w:t>
      </w:r>
      <w:r>
        <w:t>—</w:t>
      </w:r>
      <w:r w:rsidR="004C6125">
        <w:t> </w:t>
      </w:r>
      <w:r>
        <w:t>would weigh on the revenue outlook over the budget and forward estimates.</w:t>
      </w:r>
      <w:r>
        <w:rPr>
          <w:rStyle w:val="FootnoteReference"/>
        </w:rPr>
        <w:footnoteReference w:id="55"/>
      </w:r>
    </w:p>
    <w:p w14:paraId="0380950C" w14:textId="77777777" w:rsidR="008917DA" w:rsidRPr="00BC6EFE" w:rsidRDefault="008917DA" w:rsidP="008917DA">
      <w:pPr>
        <w:pStyle w:val="Paragraph"/>
      </w:pPr>
      <w:r w:rsidRPr="00BC6EFE">
        <w:t xml:space="preserve">The </w:t>
      </w:r>
      <w:r>
        <w:t>Victorian</w:t>
      </w:r>
      <w:r w:rsidRPr="00BC6EFE">
        <w:t xml:space="preserve"> </w:t>
      </w:r>
      <w:r w:rsidRPr="00435E7E">
        <w:t>Budget</w:t>
      </w:r>
      <w:r w:rsidRPr="00BC6EFE">
        <w:t xml:space="preserve"> also outlined the Victorian Government’s four-step fiscal strategy:</w:t>
      </w:r>
    </w:p>
    <w:p w14:paraId="76E2A733" w14:textId="77777777" w:rsidR="008917DA" w:rsidRPr="007857D7" w:rsidRDefault="008917DA" w:rsidP="008917DA">
      <w:pPr>
        <w:pStyle w:val="VIRTBulletpoints"/>
        <w:spacing w:line="259" w:lineRule="auto"/>
      </w:pPr>
      <w:r w:rsidRPr="007857D7">
        <w:t>Step 1</w:t>
      </w:r>
      <w:r>
        <w:t xml:space="preserve"> –</w:t>
      </w:r>
      <w:r w:rsidRPr="007857D7">
        <w:t xml:space="preserve"> creating jobs, reducing </w:t>
      </w:r>
      <w:proofErr w:type="gramStart"/>
      <w:r w:rsidRPr="007857D7">
        <w:t>unemployment</w:t>
      </w:r>
      <w:proofErr w:type="gramEnd"/>
      <w:r w:rsidRPr="007857D7">
        <w:t xml:space="preserve"> and restoring economic growth</w:t>
      </w:r>
    </w:p>
    <w:p w14:paraId="7035586B" w14:textId="77777777" w:rsidR="008917DA" w:rsidRPr="007857D7" w:rsidRDefault="008917DA" w:rsidP="008917DA">
      <w:pPr>
        <w:pStyle w:val="VIRTBulletpoints"/>
        <w:spacing w:line="259" w:lineRule="auto"/>
      </w:pPr>
      <w:r w:rsidRPr="007857D7">
        <w:t>Step 2</w:t>
      </w:r>
      <w:r>
        <w:t xml:space="preserve"> –</w:t>
      </w:r>
      <w:r w:rsidRPr="007857D7">
        <w:t xml:space="preserve"> returning to an operating cash surplus</w:t>
      </w:r>
    </w:p>
    <w:p w14:paraId="498DFBAE" w14:textId="77777777" w:rsidR="008917DA" w:rsidRPr="007857D7" w:rsidRDefault="008917DA" w:rsidP="008917DA">
      <w:pPr>
        <w:pStyle w:val="VIRTBulletpoints"/>
        <w:spacing w:line="259" w:lineRule="auto"/>
      </w:pPr>
      <w:r w:rsidRPr="007857D7">
        <w:t>Step 3</w:t>
      </w:r>
      <w:r>
        <w:t xml:space="preserve"> –</w:t>
      </w:r>
      <w:r w:rsidRPr="007857D7">
        <w:t xml:space="preserve"> returning to operating surpluses</w:t>
      </w:r>
    </w:p>
    <w:p w14:paraId="66FD10F5" w14:textId="77777777" w:rsidR="008917DA" w:rsidRPr="007857D7" w:rsidRDefault="008917DA" w:rsidP="008917DA">
      <w:pPr>
        <w:pStyle w:val="VIRTBulletpoints"/>
        <w:spacing w:line="259" w:lineRule="auto"/>
      </w:pPr>
      <w:r w:rsidRPr="007857D7">
        <w:t>Step 4</w:t>
      </w:r>
      <w:r>
        <w:t xml:space="preserve"> –</w:t>
      </w:r>
      <w:r w:rsidRPr="007857D7">
        <w:t xml:space="preserve"> stabilising debt levels.</w:t>
      </w:r>
    </w:p>
    <w:p w14:paraId="1580838A" w14:textId="0590383C" w:rsidR="008917DA" w:rsidRDefault="008917DA" w:rsidP="008917DA">
      <w:pPr>
        <w:pStyle w:val="Paragraph"/>
      </w:pPr>
      <w:r w:rsidRPr="00BC6EFE">
        <w:t xml:space="preserve">The </w:t>
      </w:r>
      <w:r>
        <w:t>Victorian</w:t>
      </w:r>
      <w:r w:rsidRPr="00BC6EFE">
        <w:t xml:space="preserve"> </w:t>
      </w:r>
      <w:r w:rsidRPr="00435E7E">
        <w:t>Budget</w:t>
      </w:r>
      <w:r w:rsidRPr="00BC6EFE">
        <w:t xml:space="preserve"> includes significant infrastructure spending to support economic recovery, with annual Government infrastructure investment expected to average $22.5 billion over the budget and forward estimates.</w:t>
      </w:r>
      <w:r w:rsidRPr="5C0C52D2">
        <w:rPr>
          <w:rStyle w:val="FootnoteReference"/>
        </w:rPr>
        <w:footnoteReference w:id="56"/>
      </w:r>
      <w:r>
        <w:t xml:space="preserve"> </w:t>
      </w:r>
    </w:p>
    <w:p w14:paraId="7E42F442" w14:textId="77777777" w:rsidR="008917DA" w:rsidRDefault="008917DA" w:rsidP="008917DA">
      <w:pPr>
        <w:pStyle w:val="Paragraphbeforeabulletlist"/>
      </w:pPr>
      <w:r>
        <w:lastRenderedPageBreak/>
        <w:t>The Victorian Government has also outlined several efficiency measures for departments and the broader public sector, as part of its strategy to return to an operating surplus in the medium term. In particular:</w:t>
      </w:r>
    </w:p>
    <w:p w14:paraId="69A191D8" w14:textId="77777777" w:rsidR="008917DA" w:rsidRDefault="008917DA" w:rsidP="008917DA">
      <w:pPr>
        <w:pStyle w:val="VIRTBulletpoints"/>
        <w:jc w:val="both"/>
      </w:pPr>
      <w:r>
        <w:t>indexation of departments’ base funding will be revised, with different rates to apply to wage and non-wage components</w:t>
      </w:r>
      <w:r>
        <w:rPr>
          <w:rStyle w:val="FootnoteReference"/>
        </w:rPr>
        <w:footnoteReference w:id="57"/>
      </w:r>
    </w:p>
    <w:p w14:paraId="7664EDB2" w14:textId="3E718BFB" w:rsidR="008917DA" w:rsidRPr="00C02C39" w:rsidRDefault="008917DA" w:rsidP="008917DA">
      <w:pPr>
        <w:pStyle w:val="VIRTBulletpoints"/>
        <w:jc w:val="both"/>
      </w:pPr>
      <w:r>
        <w:t>from 1 January 2022, the guaranteed annual wage increases for non-executive public sector employees will be reduced from 2 per cent to 1.5 per cent through the Victorian Government’s Wages Policy.</w:t>
      </w:r>
      <w:r>
        <w:rPr>
          <w:rStyle w:val="FootnoteReference"/>
        </w:rPr>
        <w:footnoteReference w:id="58"/>
      </w:r>
    </w:p>
    <w:bookmarkEnd w:id="62"/>
    <w:p w14:paraId="4B0B13D5" w14:textId="77777777" w:rsidR="00D8727B" w:rsidRDefault="00D8727B" w:rsidP="002018A3">
      <w:pPr>
        <w:pStyle w:val="Paragraph"/>
      </w:pPr>
    </w:p>
    <w:p w14:paraId="0AAB760A" w14:textId="77777777" w:rsidR="00711689" w:rsidRDefault="00711689" w:rsidP="00B751D9">
      <w:pPr>
        <w:pStyle w:val="Chapterheading"/>
        <w:sectPr w:rsidR="00711689" w:rsidSect="00083944">
          <w:type w:val="oddPage"/>
          <w:pgSz w:w="11906" w:h="16838"/>
          <w:pgMar w:top="1701" w:right="1701" w:bottom="1559" w:left="1701" w:header="708" w:footer="708" w:gutter="0"/>
          <w:cols w:space="708"/>
          <w:titlePg/>
          <w:docGrid w:linePitch="360"/>
        </w:sectPr>
      </w:pPr>
    </w:p>
    <w:p w14:paraId="57AC62FB" w14:textId="1B96FE6E" w:rsidR="00B751D9" w:rsidRPr="00907DBA" w:rsidRDefault="004B5E52" w:rsidP="00B751D9">
      <w:pPr>
        <w:pStyle w:val="Chapterheading"/>
      </w:pPr>
      <w:bookmarkStart w:id="63" w:name="_Toc75435905"/>
      <w:r>
        <w:lastRenderedPageBreak/>
        <w:t>4</w:t>
      </w:r>
      <w:r w:rsidR="00B751D9" w:rsidRPr="00892F5C">
        <w:t xml:space="preserve"> Tribunal’s considerations</w:t>
      </w:r>
      <w:r w:rsidR="00B751D9">
        <w:br/>
      </w:r>
      <w:r w:rsidR="00B751D9">
        <w:rPr>
          <w:noProof/>
        </w:rPr>
        <w:drawing>
          <wp:inline distT="0" distB="0" distL="0" distR="0" wp14:anchorId="0B5E0F61" wp14:editId="3280A7B3">
            <wp:extent cx="2222500" cy="253365"/>
            <wp:effectExtent l="0" t="0" r="635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63"/>
    </w:p>
    <w:p w14:paraId="5606A225" w14:textId="0E6EDA90" w:rsidR="00B751D9" w:rsidRDefault="00B751D9" w:rsidP="00B751D9">
      <w:pPr>
        <w:pStyle w:val="Paragraph"/>
      </w:pPr>
      <w:r>
        <w:t>The Tribunal now turns to determin</w:t>
      </w:r>
      <w:r w:rsidR="009651DD">
        <w:t>ing</w:t>
      </w:r>
      <w:r>
        <w:t xml:space="preserve"> an annual adjustment to the values of the remuneration bands for executives employed in public service bodies.</w:t>
      </w:r>
    </w:p>
    <w:p w14:paraId="399F3F41" w14:textId="4EF48263" w:rsidR="0084061D" w:rsidRPr="00275EB4" w:rsidRDefault="006E1F3A" w:rsidP="00C45D3D">
      <w:pPr>
        <w:pStyle w:val="Paragraph"/>
      </w:pPr>
      <w:r>
        <w:t>T</w:t>
      </w:r>
      <w:r w:rsidR="004C72EB">
        <w:t>he</w:t>
      </w:r>
      <w:r w:rsidR="003353E0">
        <w:t xml:space="preserve"> values of the</w:t>
      </w:r>
      <w:r w:rsidR="00DF4750">
        <w:t xml:space="preserve"> remuneration bands for executives employed in public service bodies are </w:t>
      </w:r>
      <w:r w:rsidR="000F6DC5">
        <w:t>expressed as a TRP</w:t>
      </w:r>
      <w:r w:rsidR="00DF4750" w:rsidRPr="00275EB4">
        <w:t xml:space="preserve">, </w:t>
      </w:r>
      <w:r w:rsidR="0031072F">
        <w:t>inclusive of</w:t>
      </w:r>
      <w:r w:rsidR="00255899">
        <w:t xml:space="preserve"> salary and superannuation</w:t>
      </w:r>
      <w:r w:rsidR="00DF4750" w:rsidRPr="00275EB4">
        <w:t>.</w:t>
      </w:r>
      <w:r w:rsidR="0084061D" w:rsidRPr="00275EB4">
        <w:t xml:space="preserve"> </w:t>
      </w:r>
      <w:r w:rsidR="00566BAF">
        <w:t>Consistent with Victorian Government executive remuneration policies, the Tribunal has decided to adjust the salary and superannuation components of the remunerations bands separately</w:t>
      </w:r>
      <w:r w:rsidR="00463469">
        <w:t>,</w:t>
      </w:r>
      <w:r w:rsidR="00303597">
        <w:t xml:space="preserve"> by</w:t>
      </w:r>
      <w:r w:rsidR="00C45D3D">
        <w:t>:</w:t>
      </w:r>
    </w:p>
    <w:p w14:paraId="175A5331" w14:textId="7B830941" w:rsidR="00DF794A" w:rsidRPr="00275EB4" w:rsidRDefault="00275EB4" w:rsidP="00275EB4">
      <w:pPr>
        <w:pStyle w:val="VIRTBulletpoints"/>
      </w:pPr>
      <w:r>
        <w:t>a</w:t>
      </w:r>
      <w:r w:rsidR="00DF794A" w:rsidRPr="00275EB4">
        <w:t xml:space="preserve">djusting the </w:t>
      </w:r>
      <w:r w:rsidR="00A943C0">
        <w:t xml:space="preserve">notional </w:t>
      </w:r>
      <w:r w:rsidR="00DF794A" w:rsidRPr="00275EB4">
        <w:t>salary component of the remuneration band value</w:t>
      </w:r>
      <w:r w:rsidR="00CE0BD1" w:rsidRPr="00275EB4">
        <w:t xml:space="preserve">s by a ‘standard rate’ — based on </w:t>
      </w:r>
      <w:r w:rsidR="006E0072">
        <w:t xml:space="preserve">a range of </w:t>
      </w:r>
      <w:r w:rsidR="00CE0BD1" w:rsidRPr="00275EB4">
        <w:t>consideration</w:t>
      </w:r>
      <w:r w:rsidR="00D676D8">
        <w:t>s including</w:t>
      </w:r>
      <w:r w:rsidR="00CE0BD1" w:rsidRPr="00275EB4">
        <w:t xml:space="preserve"> the Wages Policy, financial position and fiscal strategy of the State of Victoria and current and projected economic conditions and trends</w:t>
      </w:r>
    </w:p>
    <w:p w14:paraId="2D84856C" w14:textId="15281A8A" w:rsidR="00275EB4" w:rsidRPr="00571F7C" w:rsidRDefault="00275EB4" w:rsidP="00275EB4">
      <w:pPr>
        <w:pStyle w:val="VIRTBulletpoints"/>
      </w:pPr>
      <w:r w:rsidRPr="00275EB4">
        <w:t xml:space="preserve">applying an additional increase to the </w:t>
      </w:r>
      <w:r w:rsidR="00A943C0">
        <w:t xml:space="preserve">notional </w:t>
      </w:r>
      <w:r w:rsidRPr="00275EB4">
        <w:t xml:space="preserve">salary component of the </w:t>
      </w:r>
      <w:r w:rsidRPr="00C102A6">
        <w:t xml:space="preserve">base of the SES-1 band to </w:t>
      </w:r>
      <w:r w:rsidRPr="00571F7C">
        <w:t xml:space="preserve">again restore the nine per cent gap with the top of the VPS-6 band </w:t>
      </w:r>
    </w:p>
    <w:p w14:paraId="4FFF5833" w14:textId="5C7A1152" w:rsidR="00275EB4" w:rsidRPr="00275EB4" w:rsidRDefault="00275EB4" w:rsidP="00275EB4">
      <w:pPr>
        <w:pStyle w:val="VIRTBulletpoints"/>
      </w:pPr>
      <w:r w:rsidRPr="00571F7C">
        <w:t xml:space="preserve">adjusting the </w:t>
      </w:r>
      <w:r w:rsidR="00A943C0">
        <w:t xml:space="preserve">notional </w:t>
      </w:r>
      <w:r w:rsidRPr="00571F7C">
        <w:t xml:space="preserve">superannuation component </w:t>
      </w:r>
      <w:r w:rsidRPr="001D074D">
        <w:t xml:space="preserve">of each band value </w:t>
      </w:r>
      <w:r w:rsidRPr="009B1007">
        <w:t>to incorporate</w:t>
      </w:r>
      <w:r w:rsidRPr="007B0C2F">
        <w:t xml:space="preserve"> </w:t>
      </w:r>
      <w:r w:rsidRPr="00275EB4">
        <w:t>changes to employee superannuation entitlements from 1 July 2021.</w:t>
      </w:r>
    </w:p>
    <w:p w14:paraId="207C0993" w14:textId="6AAE1E0A" w:rsidR="00B82286" w:rsidRDefault="004B5E52" w:rsidP="00843182">
      <w:pPr>
        <w:pStyle w:val="VIRTHeading2"/>
        <w:keepNext/>
      </w:pPr>
      <w:bookmarkStart w:id="64" w:name="_Toc75435906"/>
      <w:r>
        <w:t>4</w:t>
      </w:r>
      <w:r w:rsidR="00B82286">
        <w:t xml:space="preserve">.1 </w:t>
      </w:r>
      <w:r w:rsidR="004A0255">
        <w:t>Adjust</w:t>
      </w:r>
      <w:r w:rsidR="00996419">
        <w:t xml:space="preserve">ment to </w:t>
      </w:r>
      <w:r w:rsidR="004B2886">
        <w:t xml:space="preserve">the salary </w:t>
      </w:r>
      <w:r w:rsidR="0077459B">
        <w:t>component</w:t>
      </w:r>
      <w:bookmarkEnd w:id="64"/>
      <w:r w:rsidR="004B2886">
        <w:t xml:space="preserve"> </w:t>
      </w:r>
    </w:p>
    <w:p w14:paraId="7465E57A" w14:textId="4916300D" w:rsidR="00D91C91" w:rsidRPr="009B6EFD" w:rsidRDefault="00E04EB1" w:rsidP="00CE481A">
      <w:pPr>
        <w:pStyle w:val="Parabeforebulletlist"/>
      </w:pPr>
      <w:proofErr w:type="gramStart"/>
      <w:r w:rsidRPr="009B6EFD">
        <w:t>Taking into account</w:t>
      </w:r>
      <w:proofErr w:type="gramEnd"/>
      <w:r w:rsidRPr="009B6EFD">
        <w:t xml:space="preserve"> </w:t>
      </w:r>
      <w:r w:rsidR="006939C9" w:rsidRPr="009B6EFD">
        <w:t xml:space="preserve">the legislative factors that it is required to consider, the Tribunal </w:t>
      </w:r>
      <w:r w:rsidR="0015187A" w:rsidRPr="009B6EFD">
        <w:t>has decided to adjust the notional salary component of the remuneration bands values by a ‘standard rate’ of 2.5</w:t>
      </w:r>
      <w:r w:rsidR="7CEB83E8" w:rsidRPr="009B6EFD">
        <w:t xml:space="preserve"> per cent</w:t>
      </w:r>
      <w:r w:rsidR="0015187A" w:rsidRPr="009B6EFD">
        <w:t xml:space="preserve"> for 2021-22.</w:t>
      </w:r>
    </w:p>
    <w:p w14:paraId="41219C41" w14:textId="6DA46FA8" w:rsidR="00693E70" w:rsidRPr="009B6EFD" w:rsidRDefault="003E5DA9" w:rsidP="00693E70">
      <w:pPr>
        <w:pStyle w:val="Parabeforebulletlist"/>
      </w:pPr>
      <w:r w:rsidRPr="009B6EFD">
        <w:t xml:space="preserve">The Tribunal considers this increase is generally consistent with Wages Policy, recognising that in 2020-21 the Premier’s guideline rate for annual adjustments to executive remuneration was set at zero and since the VPS Comprehensive </w:t>
      </w:r>
      <w:r w:rsidRPr="009B6EFD">
        <w:lastRenderedPageBreak/>
        <w:t xml:space="preserve">Determination was made in mid-2020 </w:t>
      </w:r>
      <w:r w:rsidR="00A05537" w:rsidRPr="009B6EFD">
        <w:t xml:space="preserve">the </w:t>
      </w:r>
      <w:r w:rsidRPr="009B6EFD">
        <w:t>non-executive remuneration bands have increased by 2.77 per cent cumulatively.</w:t>
      </w:r>
    </w:p>
    <w:p w14:paraId="30207265" w14:textId="1F34A16D" w:rsidR="00693E70" w:rsidRPr="009B6EFD" w:rsidRDefault="00693E70" w:rsidP="00693E70">
      <w:pPr>
        <w:pStyle w:val="Parabeforebulletlist"/>
        <w:rPr>
          <w:rStyle w:val="VIRTBulletpointsChar"/>
          <w:rFonts w:cstheme="minorBidi"/>
          <w:szCs w:val="22"/>
        </w:rPr>
      </w:pPr>
      <w:r w:rsidRPr="009B6EFD">
        <w:rPr>
          <w:rStyle w:val="VIRTBulletpointsChar"/>
        </w:rPr>
        <w:t xml:space="preserve">Further, the State’s economic outlook is expected to improve, for example, Victoria’s GSP is expected to grow by 6.5 per cent and unemployment is expected to average 5.75 </w:t>
      </w:r>
      <w:r w:rsidRPr="009B6EFD">
        <w:t>per cent</w:t>
      </w:r>
      <w:r w:rsidRPr="009B6EFD">
        <w:rPr>
          <w:rStyle w:val="VIRTBulletpointsChar"/>
        </w:rPr>
        <w:t xml:space="preserve"> in 2021-22.</w:t>
      </w:r>
    </w:p>
    <w:p w14:paraId="543974DC" w14:textId="3417F3C4" w:rsidR="00D600FB" w:rsidRDefault="00D60C40">
      <w:pPr>
        <w:pStyle w:val="Parabeforebulletlist"/>
      </w:pPr>
      <w:r w:rsidRPr="009B6EFD">
        <w:rPr>
          <w:rFonts w:cs="Arial"/>
          <w:szCs w:val="20"/>
        </w:rPr>
        <w:t>In addition, Australia's markedly better economic environment and stronger than expected recovery from the COVID-19 pandemic was recently recognised in</w:t>
      </w:r>
      <w:r w:rsidRPr="009B6EFD">
        <w:rPr>
          <w:rFonts w:cs="Times New Roman (Body CS)"/>
          <w:szCs w:val="44"/>
        </w:rPr>
        <w:t xml:space="preserve"> </w:t>
      </w:r>
      <w:r w:rsidRPr="009B6EFD">
        <w:rPr>
          <w:rStyle w:val="VIRTBulletpointsChar"/>
        </w:rPr>
        <w:t xml:space="preserve">the Fair Work Commission’s </w:t>
      </w:r>
      <w:r w:rsidRPr="009B6EFD">
        <w:rPr>
          <w:rStyle w:val="VIRTBulletpointsChar"/>
          <w:i/>
        </w:rPr>
        <w:t>Annual Wage Review 2020-21 Decision</w:t>
      </w:r>
      <w:r w:rsidRPr="009B6EFD">
        <w:rPr>
          <w:rStyle w:val="VIRTBulletpointsChar"/>
        </w:rPr>
        <w:t>, which increased the national minimum wage and modern award wages by 2.5 per cent.</w:t>
      </w:r>
    </w:p>
    <w:p w14:paraId="2F8B9CB6" w14:textId="44F6FD22" w:rsidR="00175095" w:rsidRDefault="0032071C" w:rsidP="00B82286">
      <w:pPr>
        <w:pStyle w:val="Paragraph"/>
      </w:pPr>
      <w:r>
        <w:t xml:space="preserve">Table </w:t>
      </w:r>
      <w:r w:rsidR="005D0F34">
        <w:t>4.1</w:t>
      </w:r>
      <w:r>
        <w:t xml:space="preserve"> shows </w:t>
      </w:r>
      <w:r w:rsidR="00B75FD0">
        <w:t xml:space="preserve">the notional salary </w:t>
      </w:r>
      <w:r w:rsidR="0077459B">
        <w:t>component</w:t>
      </w:r>
      <w:r w:rsidR="00B75FD0">
        <w:t xml:space="preserve"> of the </w:t>
      </w:r>
      <w:r w:rsidR="00A337B9">
        <w:t xml:space="preserve">values of the </w:t>
      </w:r>
      <w:r w:rsidR="00B75FD0">
        <w:t xml:space="preserve">remuneration bands </w:t>
      </w:r>
      <w:r w:rsidR="00A337B9">
        <w:t xml:space="preserve">and </w:t>
      </w:r>
      <w:r w:rsidR="007019BF">
        <w:t xml:space="preserve">the impact of </w:t>
      </w:r>
      <w:r w:rsidR="00A337B9">
        <w:t>appl</w:t>
      </w:r>
      <w:r w:rsidR="007019BF">
        <w:t>ying</w:t>
      </w:r>
      <w:r w:rsidR="00A337B9">
        <w:t xml:space="preserve"> </w:t>
      </w:r>
      <w:r w:rsidR="00C75349">
        <w:t>the ‘standard rate’</w:t>
      </w:r>
      <w:r w:rsidR="00B75FD0">
        <w:t>.</w:t>
      </w:r>
    </w:p>
    <w:p w14:paraId="4BE082AD" w14:textId="3D65404E" w:rsidR="00B75FD0" w:rsidRDefault="0012228E" w:rsidP="001F03B0">
      <w:pPr>
        <w:pStyle w:val="Tableheading"/>
      </w:pPr>
      <w:r>
        <w:t xml:space="preserve">Table </w:t>
      </w:r>
      <w:r w:rsidR="005D0F34">
        <w:t>4.1</w:t>
      </w:r>
      <w:r>
        <w:t xml:space="preserve">: </w:t>
      </w:r>
      <w:r w:rsidR="004454D4">
        <w:t xml:space="preserve">change to the </w:t>
      </w:r>
      <w:r w:rsidR="009B1EC5">
        <w:t xml:space="preserve">notional </w:t>
      </w:r>
      <w:r w:rsidR="004454D4">
        <w:t xml:space="preserve">salary component of the remuneration bands due to the </w:t>
      </w:r>
      <w:r w:rsidR="0036745E">
        <w:t xml:space="preserve">‘standard rate’ </w:t>
      </w:r>
      <w:r w:rsidR="0059515A" w:rsidRPr="009B1EC5">
        <w:t>adjustment</w:t>
      </w:r>
    </w:p>
    <w:tbl>
      <w:tblPr>
        <w:tblStyle w:val="ListTable3-Accent21"/>
        <w:tblW w:w="0" w:type="auto"/>
        <w:tblLook w:val="04A0" w:firstRow="1" w:lastRow="0" w:firstColumn="1" w:lastColumn="0" w:noHBand="0" w:noVBand="1"/>
      </w:tblPr>
      <w:tblGrid>
        <w:gridCol w:w="2253"/>
        <w:gridCol w:w="1915"/>
        <w:gridCol w:w="1656"/>
        <w:gridCol w:w="2680"/>
      </w:tblGrid>
      <w:tr w:rsidR="00FB31E8" w:rsidRPr="007D740F" w14:paraId="4E3E25B1" w14:textId="77777777" w:rsidTr="00500F4F">
        <w:trPr>
          <w:cnfStyle w:val="100000000000" w:firstRow="1" w:lastRow="0" w:firstColumn="0" w:lastColumn="0" w:oddVBand="0" w:evenVBand="0" w:oddHBand="0" w:evenHBand="0" w:firstRowFirstColumn="0" w:firstRowLastColumn="0" w:lastRowFirstColumn="0" w:lastRowLastColumn="0"/>
          <w:trHeight w:val="449"/>
          <w:tblHeader/>
        </w:trPr>
        <w:tc>
          <w:tcPr>
            <w:cnfStyle w:val="001000000100" w:firstRow="0" w:lastRow="0" w:firstColumn="1" w:lastColumn="0" w:oddVBand="0" w:evenVBand="0" w:oddHBand="0" w:evenHBand="0" w:firstRowFirstColumn="1" w:firstRowLastColumn="0" w:lastRowFirstColumn="0" w:lastRowLastColumn="0"/>
            <w:tcW w:w="0" w:type="auto"/>
            <w:vMerge w:val="restart"/>
          </w:tcPr>
          <w:p w14:paraId="5076A0A2" w14:textId="3784E1C8" w:rsidR="00FB31E8" w:rsidRDefault="00906CCF" w:rsidP="000C5377">
            <w:pPr>
              <w:pStyle w:val="Tableheaderrow"/>
              <w:keepNext/>
            </w:pPr>
            <w:r>
              <w:rPr>
                <w:b/>
              </w:rPr>
              <w:t>Classification</w:t>
            </w:r>
          </w:p>
        </w:tc>
        <w:tc>
          <w:tcPr>
            <w:tcW w:w="0" w:type="auto"/>
            <w:gridSpan w:val="2"/>
          </w:tcPr>
          <w:p w14:paraId="4FB349F1" w14:textId="77777777" w:rsidR="00FB31E8" w:rsidRDefault="00FB31E8" w:rsidP="000C5377">
            <w:pPr>
              <w:pStyle w:val="Tableheaderrow"/>
              <w:keepNext/>
              <w:jc w:val="center"/>
              <w:cnfStyle w:val="100000000000" w:firstRow="1" w:lastRow="0" w:firstColumn="0" w:lastColumn="0" w:oddVBand="0" w:evenVBand="0" w:oddHBand="0" w:evenHBand="0" w:firstRowFirstColumn="0" w:firstRowLastColumn="0" w:lastRowFirstColumn="0" w:lastRowLastColumn="0"/>
            </w:pPr>
            <w:r>
              <w:rPr>
                <w:b/>
                <w:bCs/>
              </w:rPr>
              <w:t>30 June 2020 value</w:t>
            </w:r>
          </w:p>
          <w:p w14:paraId="1F0D4C46" w14:textId="5731BBA2" w:rsidR="00FB31E8" w:rsidRDefault="00FB31E8" w:rsidP="000C5377">
            <w:pPr>
              <w:pStyle w:val="Tableheaderrow"/>
              <w:keepNext/>
              <w:jc w:val="center"/>
              <w:cnfStyle w:val="100000000000" w:firstRow="1" w:lastRow="0" w:firstColumn="0" w:lastColumn="0" w:oddVBand="0" w:evenVBand="0" w:oddHBand="0" w:evenHBand="0" w:firstRowFirstColumn="0" w:firstRowLastColumn="0" w:lastRowFirstColumn="0" w:lastRowLastColumn="0"/>
              <w:rPr>
                <w:b/>
                <w:bCs/>
              </w:rPr>
            </w:pPr>
            <w:r>
              <w:rPr>
                <w:b/>
              </w:rPr>
              <w:t xml:space="preserve">$ </w:t>
            </w:r>
            <w:r w:rsidR="00876862">
              <w:rPr>
                <w:b/>
              </w:rPr>
              <w:t>p.a.</w:t>
            </w:r>
          </w:p>
        </w:tc>
        <w:tc>
          <w:tcPr>
            <w:tcW w:w="0" w:type="auto"/>
            <w:vMerge w:val="restart"/>
          </w:tcPr>
          <w:p w14:paraId="75DD727F" w14:textId="3A31A438" w:rsidR="00FB31E8" w:rsidRPr="00CB749D" w:rsidRDefault="004454D4" w:rsidP="000C5377">
            <w:pPr>
              <w:pStyle w:val="Tableheaderrow"/>
              <w:keepNext/>
              <w:jc w:val="right"/>
              <w:cnfStyle w:val="100000000000" w:firstRow="1" w:lastRow="0" w:firstColumn="0" w:lastColumn="0" w:oddVBand="0" w:evenVBand="0" w:oddHBand="0" w:evenHBand="0" w:firstRowFirstColumn="0" w:firstRowLastColumn="0" w:lastRowFirstColumn="0" w:lastRowLastColumn="0"/>
              <w:rPr>
                <w:b/>
                <w:bCs/>
              </w:rPr>
            </w:pPr>
            <w:r>
              <w:rPr>
                <w:b/>
                <w:bCs/>
              </w:rPr>
              <w:t>C</w:t>
            </w:r>
            <w:r w:rsidR="008670E4">
              <w:rPr>
                <w:b/>
                <w:bCs/>
              </w:rPr>
              <w:t>hange</w:t>
            </w:r>
            <w:r>
              <w:rPr>
                <w:b/>
                <w:bCs/>
              </w:rPr>
              <w:t xml:space="preserve"> </w:t>
            </w:r>
            <w:r w:rsidR="00CB749D" w:rsidRPr="00CB749D">
              <w:rPr>
                <w:b/>
                <w:bCs/>
              </w:rPr>
              <w:t xml:space="preserve">to </w:t>
            </w:r>
            <w:r w:rsidR="009B1EC5">
              <w:rPr>
                <w:b/>
                <w:bCs/>
              </w:rPr>
              <w:t xml:space="preserve">notional </w:t>
            </w:r>
            <w:r w:rsidR="00CB749D" w:rsidRPr="00CB749D">
              <w:rPr>
                <w:b/>
                <w:bCs/>
              </w:rPr>
              <w:t>salary component</w:t>
            </w:r>
            <w:r>
              <w:rPr>
                <w:b/>
                <w:bCs/>
              </w:rPr>
              <w:t xml:space="preserve"> due to </w:t>
            </w:r>
            <w:r w:rsidRPr="00CB749D">
              <w:rPr>
                <w:b/>
                <w:bCs/>
              </w:rPr>
              <w:t>‘</w:t>
            </w:r>
            <w:r>
              <w:rPr>
                <w:b/>
                <w:bCs/>
              </w:rPr>
              <w:t>s</w:t>
            </w:r>
            <w:r w:rsidRPr="00CB749D">
              <w:rPr>
                <w:b/>
                <w:bCs/>
              </w:rPr>
              <w:t>tandard rate’</w:t>
            </w:r>
          </w:p>
          <w:p w14:paraId="1CD855BB" w14:textId="2184DC9A" w:rsidR="00FB31E8" w:rsidRDefault="00FB31E8" w:rsidP="000C5377">
            <w:pPr>
              <w:pStyle w:val="Tableheaderrow"/>
              <w:keepNext/>
              <w:jc w:val="right"/>
              <w:cnfStyle w:val="100000000000" w:firstRow="1" w:lastRow="0" w:firstColumn="0" w:lastColumn="0" w:oddVBand="0" w:evenVBand="0" w:oddHBand="0" w:evenHBand="0" w:firstRowFirstColumn="0" w:firstRowLastColumn="0" w:lastRowFirstColumn="0" w:lastRowLastColumn="0"/>
            </w:pPr>
            <w:r w:rsidRPr="00CB749D">
              <w:rPr>
                <w:b/>
                <w:bCs/>
              </w:rPr>
              <w:t>$</w:t>
            </w:r>
          </w:p>
        </w:tc>
      </w:tr>
      <w:tr w:rsidR="00FB31E8" w:rsidRPr="007D740F" w14:paraId="63FB4A3E" w14:textId="77777777" w:rsidTr="00094F3B">
        <w:trPr>
          <w:cnfStyle w:val="100000000000" w:firstRow="1" w:lastRow="0" w:firstColumn="0" w:lastColumn="0" w:oddVBand="0" w:evenVBand="0" w:oddHBand="0" w:evenHBand="0" w:firstRowFirstColumn="0" w:firstRowLastColumn="0" w:lastRowFirstColumn="0" w:lastRowLastColumn="0"/>
          <w:trHeight w:val="635"/>
          <w:tblHeader/>
        </w:trPr>
        <w:tc>
          <w:tcPr>
            <w:cnfStyle w:val="001000000100" w:firstRow="0" w:lastRow="0" w:firstColumn="1" w:lastColumn="0" w:oddVBand="0" w:evenVBand="0" w:oddHBand="0" w:evenHBand="0" w:firstRowFirstColumn="1" w:firstRowLastColumn="0" w:lastRowFirstColumn="0" w:lastRowLastColumn="0"/>
            <w:tcW w:w="0" w:type="auto"/>
            <w:vMerge/>
            <w:tcBorders>
              <w:bottom w:val="single" w:sz="4" w:space="0" w:color="148A5D"/>
            </w:tcBorders>
          </w:tcPr>
          <w:p w14:paraId="1C3976EF" w14:textId="4A7D5855" w:rsidR="00FB31E8" w:rsidRDefault="00FB31E8" w:rsidP="00CA21C1">
            <w:pPr>
              <w:pStyle w:val="Tableheaderrow"/>
              <w:keepNext/>
              <w:rPr>
                <w:b/>
              </w:rPr>
            </w:pPr>
          </w:p>
        </w:tc>
        <w:tc>
          <w:tcPr>
            <w:tcW w:w="1915" w:type="dxa"/>
            <w:tcBorders>
              <w:bottom w:val="single" w:sz="4" w:space="0" w:color="148A5D"/>
            </w:tcBorders>
            <w:shd w:val="clear" w:color="auto" w:fill="808080" w:themeFill="background1" w:themeFillShade="80"/>
          </w:tcPr>
          <w:p w14:paraId="63946FA3" w14:textId="7EEE72F8" w:rsidR="00FB31E8" w:rsidRDefault="00FB31E8" w:rsidP="00CA21C1">
            <w:pPr>
              <w:pStyle w:val="Tableheaderrow"/>
              <w:keepNext/>
              <w:jc w:val="right"/>
              <w:cnfStyle w:val="100000000000" w:firstRow="1" w:lastRow="0" w:firstColumn="0" w:lastColumn="0" w:oddVBand="0" w:evenVBand="0" w:oddHBand="0" w:evenHBand="0" w:firstRowFirstColumn="0" w:firstRowLastColumn="0" w:lastRowFirstColumn="0" w:lastRowLastColumn="0"/>
              <w:rPr>
                <w:b/>
              </w:rPr>
            </w:pPr>
            <w:r>
              <w:rPr>
                <w:b/>
              </w:rPr>
              <w:t>TRP value</w:t>
            </w:r>
          </w:p>
        </w:tc>
        <w:tc>
          <w:tcPr>
            <w:tcW w:w="1656" w:type="dxa"/>
            <w:tcBorders>
              <w:bottom w:val="single" w:sz="4" w:space="0" w:color="148A5D"/>
            </w:tcBorders>
            <w:shd w:val="clear" w:color="auto" w:fill="808080" w:themeFill="background1" w:themeFillShade="80"/>
          </w:tcPr>
          <w:p w14:paraId="58D5B421" w14:textId="395DBF74" w:rsidR="00FB31E8" w:rsidRDefault="00FB31E8" w:rsidP="00CA21C1">
            <w:pPr>
              <w:pStyle w:val="Tableheaderrow"/>
              <w:keepNext/>
              <w:jc w:val="right"/>
              <w:cnfStyle w:val="100000000000" w:firstRow="1" w:lastRow="0" w:firstColumn="0" w:lastColumn="0" w:oddVBand="0" w:evenVBand="0" w:oddHBand="0" w:evenHBand="0" w:firstRowFirstColumn="0" w:firstRowLastColumn="0" w:lastRowFirstColumn="0" w:lastRowLastColumn="0"/>
              <w:rPr>
                <w:bCs/>
              </w:rPr>
            </w:pPr>
            <w:r>
              <w:rPr>
                <w:b/>
              </w:rPr>
              <w:t>Notional salary component</w:t>
            </w:r>
            <w:r w:rsidRPr="00B839D7">
              <w:rPr>
                <w:b/>
                <w:vertAlign w:val="superscript"/>
              </w:rPr>
              <w:t>(a)</w:t>
            </w:r>
          </w:p>
        </w:tc>
        <w:tc>
          <w:tcPr>
            <w:tcW w:w="0" w:type="auto"/>
            <w:vMerge/>
            <w:tcBorders>
              <w:bottom w:val="single" w:sz="4" w:space="0" w:color="148A5D"/>
            </w:tcBorders>
          </w:tcPr>
          <w:p w14:paraId="175134DF" w14:textId="0855241E" w:rsidR="00FB31E8" w:rsidRDefault="00FB31E8" w:rsidP="00CA21C1">
            <w:pPr>
              <w:pStyle w:val="Tableheaderrow"/>
              <w:keepNext/>
              <w:cnfStyle w:val="100000000000" w:firstRow="1" w:lastRow="0" w:firstColumn="0" w:lastColumn="0" w:oddVBand="0" w:evenVBand="0" w:oddHBand="0" w:evenHBand="0" w:firstRowFirstColumn="0" w:firstRowLastColumn="0" w:lastRowFirstColumn="0" w:lastRowLastColumn="0"/>
              <w:rPr>
                <w:b/>
              </w:rPr>
            </w:pPr>
          </w:p>
        </w:tc>
      </w:tr>
      <w:tr w:rsidR="00027785" w:rsidRPr="007D740F" w14:paraId="1FDF10C6" w14:textId="60460894" w:rsidTr="00FB31E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54756594" w14:textId="7C6A3485" w:rsidR="00500F4F" w:rsidRPr="00985163" w:rsidRDefault="00500F4F" w:rsidP="000C5377">
            <w:pPr>
              <w:keepNext/>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SES-1</w:t>
            </w:r>
            <w:r w:rsidR="00AB2733">
              <w:rPr>
                <w:rFonts w:asciiTheme="majorHAnsi" w:hAnsiTheme="majorHAnsi" w:cstheme="majorHAnsi"/>
                <w:color w:val="595959" w:themeColor="text1" w:themeTint="A6"/>
              </w:rPr>
              <w:t>/AO Head-1</w:t>
            </w:r>
            <w:r w:rsidRPr="00985163">
              <w:rPr>
                <w:rFonts w:asciiTheme="majorHAnsi" w:hAnsiTheme="majorHAnsi" w:cstheme="majorHAnsi"/>
                <w:b w:val="0"/>
                <w:color w:val="595959" w:themeColor="text1" w:themeTint="A6"/>
              </w:rPr>
              <w:br/>
              <w:t>base of band</w:t>
            </w:r>
          </w:p>
          <w:p w14:paraId="36C6D47B" w14:textId="77777777" w:rsidR="00500F4F" w:rsidRPr="00C85982" w:rsidRDefault="00500F4F" w:rsidP="000C5377">
            <w:pPr>
              <w:pStyle w:val="Textinthetable"/>
              <w:keepNext/>
            </w:pPr>
            <w:r w:rsidRPr="00985163">
              <w:rPr>
                <w:rFonts w:asciiTheme="majorHAnsi" w:hAnsiTheme="majorHAnsi" w:cstheme="majorHAnsi"/>
                <w:b w:val="0"/>
                <w:color w:val="595959" w:themeColor="text1" w:themeTint="A6"/>
              </w:rPr>
              <w:t>top of band</w:t>
            </w:r>
          </w:p>
        </w:tc>
        <w:tc>
          <w:tcPr>
            <w:tcW w:w="1915" w:type="dxa"/>
            <w:vAlign w:val="bottom"/>
          </w:tcPr>
          <w:p w14:paraId="04D233E0" w14:textId="77777777" w:rsidR="00500F4F" w:rsidRDefault="00500F4F"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p>
          <w:p w14:paraId="0F1CCCE7" w14:textId="77777777" w:rsidR="00500F4F" w:rsidRPr="007B36E4" w:rsidRDefault="00500F4F"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7B36E4">
              <w:rPr>
                <w:rFonts w:asciiTheme="majorHAnsi" w:hAnsiTheme="majorHAnsi" w:cstheme="majorHAnsi"/>
                <w:color w:val="595959" w:themeColor="text1" w:themeTint="A6"/>
              </w:rPr>
              <w:t>192,800</w:t>
            </w:r>
          </w:p>
          <w:p w14:paraId="5EED7A0E" w14:textId="77777777" w:rsidR="00500F4F" w:rsidRPr="00E4628A" w:rsidRDefault="00500F4F" w:rsidP="000C5377">
            <w:pPr>
              <w:pStyle w:val="Textinthetable"/>
              <w:keepNext/>
              <w:jc w:val="right"/>
              <w:cnfStyle w:val="000000100000" w:firstRow="0" w:lastRow="0" w:firstColumn="0" w:lastColumn="0" w:oddVBand="0" w:evenVBand="0" w:oddHBand="1" w:evenHBand="0" w:firstRowFirstColumn="0" w:firstRowLastColumn="0" w:lastRowFirstColumn="0" w:lastRowLastColumn="0"/>
            </w:pPr>
            <w:r w:rsidRPr="004A029D">
              <w:t>249,700</w:t>
            </w:r>
          </w:p>
        </w:tc>
        <w:tc>
          <w:tcPr>
            <w:tcW w:w="1656" w:type="dxa"/>
            <w:vAlign w:val="bottom"/>
          </w:tcPr>
          <w:p w14:paraId="6D7A7E03" w14:textId="77777777" w:rsidR="00500F4F" w:rsidRDefault="00500F4F"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176,073</w:t>
            </w:r>
          </w:p>
          <w:p w14:paraId="6DEB9275" w14:textId="0F412B82" w:rsidR="00500F4F" w:rsidRDefault="00500F4F"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228,037</w:t>
            </w:r>
          </w:p>
        </w:tc>
        <w:tc>
          <w:tcPr>
            <w:tcW w:w="2680" w:type="dxa"/>
            <w:vAlign w:val="bottom"/>
          </w:tcPr>
          <w:p w14:paraId="659DAC53" w14:textId="77777777" w:rsidR="008F3355" w:rsidRPr="00C01018" w:rsidRDefault="008F3355"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p>
          <w:p w14:paraId="3A5EB50B" w14:textId="37ACB970" w:rsidR="000D61C4" w:rsidRPr="00C01018" w:rsidRDefault="002F5141"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C01018">
              <w:rPr>
                <w:rFonts w:asciiTheme="majorHAnsi" w:hAnsiTheme="majorHAnsi" w:cstheme="majorHAnsi"/>
                <w:color w:val="595959" w:themeColor="text1" w:themeTint="A6"/>
              </w:rPr>
              <w:t>4,402</w:t>
            </w:r>
          </w:p>
          <w:p w14:paraId="2906B714" w14:textId="42C37514" w:rsidR="00F6486C" w:rsidRPr="00C01018" w:rsidRDefault="006E14BB"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C01018">
              <w:rPr>
                <w:rFonts w:asciiTheme="majorHAnsi" w:hAnsiTheme="majorHAnsi" w:cstheme="majorHAnsi"/>
                <w:color w:val="595959" w:themeColor="text1" w:themeTint="A6"/>
              </w:rPr>
              <w:t>5,701</w:t>
            </w:r>
          </w:p>
        </w:tc>
      </w:tr>
      <w:tr w:rsidR="00027785" w14:paraId="4F3A22C1" w14:textId="49496419" w:rsidTr="00FB31E8">
        <w:trPr>
          <w:trHeight w:val="4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4B932EA8" w14:textId="3A1476E0" w:rsidR="00500F4F" w:rsidRPr="00985163" w:rsidRDefault="00500F4F" w:rsidP="000C5377">
            <w:pPr>
              <w:keepNext/>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SES-2</w:t>
            </w:r>
            <w:r w:rsidR="00AB2733">
              <w:rPr>
                <w:rFonts w:asciiTheme="majorHAnsi" w:hAnsiTheme="majorHAnsi" w:cstheme="majorHAnsi"/>
                <w:color w:val="595959" w:themeColor="text1" w:themeTint="A6"/>
              </w:rPr>
              <w:t>/AO Head-2</w:t>
            </w:r>
            <w:r w:rsidRPr="00985163">
              <w:rPr>
                <w:rFonts w:asciiTheme="majorHAnsi" w:hAnsiTheme="majorHAnsi" w:cstheme="majorHAnsi"/>
                <w:b w:val="0"/>
                <w:color w:val="595959" w:themeColor="text1" w:themeTint="A6"/>
              </w:rPr>
              <w:br/>
              <w:t>base of band</w:t>
            </w:r>
          </w:p>
          <w:p w14:paraId="6871BBBF" w14:textId="77777777" w:rsidR="00500F4F" w:rsidRPr="00C85982" w:rsidRDefault="00500F4F" w:rsidP="000C5377">
            <w:pPr>
              <w:pStyle w:val="Textinthetable"/>
              <w:keepNext/>
            </w:pPr>
            <w:r w:rsidRPr="00985163">
              <w:rPr>
                <w:rFonts w:asciiTheme="majorHAnsi" w:hAnsiTheme="majorHAnsi" w:cstheme="majorHAnsi"/>
                <w:b w:val="0"/>
                <w:color w:val="595959" w:themeColor="text1" w:themeTint="A6"/>
              </w:rPr>
              <w:t>top of band</w:t>
            </w:r>
          </w:p>
        </w:tc>
        <w:tc>
          <w:tcPr>
            <w:tcW w:w="1915" w:type="dxa"/>
            <w:vAlign w:val="bottom"/>
          </w:tcPr>
          <w:p w14:paraId="6E3C6A9F" w14:textId="77777777" w:rsidR="00500F4F"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p w14:paraId="1ED3469B" w14:textId="77777777" w:rsidR="00500F4F" w:rsidRPr="007B36E4"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7B36E4">
              <w:rPr>
                <w:rFonts w:asciiTheme="majorHAnsi" w:hAnsiTheme="majorHAnsi" w:cstheme="majorHAnsi"/>
                <w:color w:val="595959" w:themeColor="text1" w:themeTint="A6"/>
              </w:rPr>
              <w:t>249,701</w:t>
            </w:r>
          </w:p>
          <w:p w14:paraId="2A487111" w14:textId="77777777" w:rsidR="00500F4F"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pPr>
            <w:r w:rsidRPr="004A029D">
              <w:rPr>
                <w:rFonts w:asciiTheme="majorHAnsi" w:hAnsiTheme="majorHAnsi" w:cstheme="majorHAnsi"/>
                <w:color w:val="595959" w:themeColor="text1" w:themeTint="A6"/>
              </w:rPr>
              <w:t>360,000</w:t>
            </w:r>
          </w:p>
        </w:tc>
        <w:tc>
          <w:tcPr>
            <w:tcW w:w="1656" w:type="dxa"/>
            <w:vAlign w:val="bottom"/>
          </w:tcPr>
          <w:p w14:paraId="6AB2ABBF" w14:textId="77777777" w:rsidR="00500F4F"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228,037</w:t>
            </w:r>
          </w:p>
          <w:p w14:paraId="7EA2FD03" w14:textId="4ED6D028" w:rsidR="00500F4F"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338,306</w:t>
            </w:r>
          </w:p>
        </w:tc>
        <w:tc>
          <w:tcPr>
            <w:tcW w:w="2680" w:type="dxa"/>
            <w:vAlign w:val="bottom"/>
          </w:tcPr>
          <w:p w14:paraId="18377DF2" w14:textId="05DB3F04" w:rsidR="00500F4F" w:rsidRPr="00C01018" w:rsidRDefault="006E14BB"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C01018">
              <w:rPr>
                <w:rFonts w:asciiTheme="majorHAnsi" w:hAnsiTheme="majorHAnsi" w:cstheme="majorHAnsi"/>
                <w:color w:val="595959" w:themeColor="text1" w:themeTint="A6"/>
              </w:rPr>
              <w:t>5,701</w:t>
            </w:r>
          </w:p>
          <w:p w14:paraId="62CFC96B" w14:textId="2B729ED7" w:rsidR="00F6486C" w:rsidRPr="00C01018" w:rsidRDefault="006E14BB"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C01018">
              <w:rPr>
                <w:rFonts w:asciiTheme="majorHAnsi" w:hAnsiTheme="majorHAnsi" w:cstheme="majorHAnsi"/>
                <w:color w:val="595959" w:themeColor="text1" w:themeTint="A6"/>
              </w:rPr>
              <w:t>8,458</w:t>
            </w:r>
          </w:p>
        </w:tc>
      </w:tr>
      <w:tr w:rsidR="00027785" w14:paraId="7E7859D8" w14:textId="1366B01A" w:rsidTr="00FB31E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04541C96" w14:textId="7C1777E4" w:rsidR="00500F4F" w:rsidRPr="00985163" w:rsidRDefault="00500F4F" w:rsidP="000C5377">
            <w:pPr>
              <w:keepNext/>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SES-3</w:t>
            </w:r>
            <w:r w:rsidR="00AB2733">
              <w:rPr>
                <w:rFonts w:asciiTheme="majorHAnsi" w:hAnsiTheme="majorHAnsi" w:cstheme="majorHAnsi"/>
                <w:color w:val="595959" w:themeColor="text1" w:themeTint="A6"/>
              </w:rPr>
              <w:t>/AO Head-3</w:t>
            </w:r>
            <w:r w:rsidRPr="00985163">
              <w:rPr>
                <w:rFonts w:asciiTheme="majorHAnsi" w:hAnsiTheme="majorHAnsi" w:cstheme="majorHAnsi"/>
                <w:b w:val="0"/>
                <w:color w:val="595959" w:themeColor="text1" w:themeTint="A6"/>
              </w:rPr>
              <w:br/>
              <w:t>base of band</w:t>
            </w:r>
          </w:p>
          <w:p w14:paraId="29D94B22" w14:textId="77777777" w:rsidR="00500F4F" w:rsidRPr="00C85982" w:rsidRDefault="00500F4F" w:rsidP="000C5377">
            <w:pPr>
              <w:pStyle w:val="Textinthetable"/>
              <w:keepNext/>
            </w:pPr>
            <w:r w:rsidRPr="00985163">
              <w:rPr>
                <w:rFonts w:asciiTheme="majorHAnsi" w:hAnsiTheme="majorHAnsi" w:cstheme="majorHAnsi"/>
                <w:b w:val="0"/>
                <w:color w:val="595959" w:themeColor="text1" w:themeTint="A6"/>
              </w:rPr>
              <w:t>top of band</w:t>
            </w:r>
          </w:p>
        </w:tc>
        <w:tc>
          <w:tcPr>
            <w:tcW w:w="1915" w:type="dxa"/>
            <w:vAlign w:val="bottom"/>
          </w:tcPr>
          <w:p w14:paraId="10242A60" w14:textId="77777777" w:rsidR="00500F4F" w:rsidRDefault="00500F4F"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p>
          <w:p w14:paraId="567A623D" w14:textId="77777777" w:rsidR="00500F4F" w:rsidRPr="007B36E4" w:rsidRDefault="00500F4F"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7B36E4">
              <w:rPr>
                <w:rFonts w:asciiTheme="majorHAnsi" w:hAnsiTheme="majorHAnsi" w:cstheme="majorHAnsi"/>
                <w:color w:val="595959" w:themeColor="text1" w:themeTint="A6"/>
              </w:rPr>
              <w:t>360,001</w:t>
            </w:r>
          </w:p>
          <w:p w14:paraId="3017B54C" w14:textId="77777777" w:rsidR="00500F4F" w:rsidRPr="003D543E" w:rsidRDefault="00500F4F" w:rsidP="000C5377">
            <w:pPr>
              <w:pStyle w:val="Textinthetable"/>
              <w:keepNext/>
              <w:jc w:val="right"/>
              <w:cnfStyle w:val="000000100000" w:firstRow="0" w:lastRow="0" w:firstColumn="0" w:lastColumn="0" w:oddVBand="0" w:evenVBand="0" w:oddHBand="1" w:evenHBand="0" w:firstRowFirstColumn="0" w:firstRowLastColumn="0" w:lastRowFirstColumn="0" w:lastRowLastColumn="0"/>
            </w:pPr>
            <w:r w:rsidRPr="004A029D">
              <w:rPr>
                <w:rFonts w:asciiTheme="majorHAnsi" w:hAnsiTheme="majorHAnsi" w:cstheme="majorHAnsi"/>
                <w:color w:val="595959" w:themeColor="text1" w:themeTint="A6"/>
              </w:rPr>
              <w:t>479,900</w:t>
            </w:r>
          </w:p>
        </w:tc>
        <w:tc>
          <w:tcPr>
            <w:tcW w:w="1656" w:type="dxa"/>
            <w:vAlign w:val="bottom"/>
          </w:tcPr>
          <w:p w14:paraId="2AC4401B" w14:textId="6FAE25E4" w:rsidR="00500F4F" w:rsidRDefault="00500F4F"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338</w:t>
            </w:r>
            <w:r w:rsidR="009B1EC5">
              <w:rPr>
                <w:rFonts w:asciiTheme="majorHAnsi" w:hAnsiTheme="majorHAnsi" w:cstheme="majorHAnsi"/>
                <w:color w:val="595959" w:themeColor="text1" w:themeTint="A6"/>
              </w:rPr>
              <w:t>,</w:t>
            </w:r>
            <w:r>
              <w:rPr>
                <w:rFonts w:asciiTheme="majorHAnsi" w:hAnsiTheme="majorHAnsi" w:cstheme="majorHAnsi"/>
                <w:color w:val="595959" w:themeColor="text1" w:themeTint="A6"/>
              </w:rPr>
              <w:t>307</w:t>
            </w:r>
          </w:p>
          <w:p w14:paraId="37CE2D5C" w14:textId="6DEE5085" w:rsidR="00500F4F" w:rsidRDefault="00500F4F"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458,206</w:t>
            </w:r>
          </w:p>
        </w:tc>
        <w:tc>
          <w:tcPr>
            <w:tcW w:w="2680" w:type="dxa"/>
            <w:vAlign w:val="bottom"/>
          </w:tcPr>
          <w:p w14:paraId="0886DEE4" w14:textId="69D2D993" w:rsidR="00500F4F" w:rsidRPr="00C01018" w:rsidRDefault="006E14BB"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C01018">
              <w:rPr>
                <w:rFonts w:asciiTheme="majorHAnsi" w:hAnsiTheme="majorHAnsi" w:cstheme="majorHAnsi"/>
                <w:color w:val="595959" w:themeColor="text1" w:themeTint="A6"/>
              </w:rPr>
              <w:t>8,458</w:t>
            </w:r>
          </w:p>
          <w:p w14:paraId="2676B8AA" w14:textId="7D56B822" w:rsidR="00F6486C" w:rsidRPr="00C01018" w:rsidRDefault="006E14BB" w:rsidP="000C5377">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C01018">
              <w:rPr>
                <w:rFonts w:asciiTheme="majorHAnsi" w:hAnsiTheme="majorHAnsi" w:cstheme="majorHAnsi"/>
                <w:color w:val="595959" w:themeColor="text1" w:themeTint="A6"/>
              </w:rPr>
              <w:t>11,455</w:t>
            </w:r>
          </w:p>
        </w:tc>
      </w:tr>
      <w:tr w:rsidR="00027785" w14:paraId="74CFBE1F" w14:textId="2428505C" w:rsidTr="00FB31E8">
        <w:trPr>
          <w:trHeight w:val="417"/>
        </w:trPr>
        <w:tc>
          <w:tcPr>
            <w:cnfStyle w:val="001000000000" w:firstRow="0" w:lastRow="0" w:firstColumn="1" w:lastColumn="0" w:oddVBand="0" w:evenVBand="0" w:oddHBand="0" w:evenHBand="0" w:firstRowFirstColumn="0" w:firstRowLastColumn="0" w:lastRowFirstColumn="0" w:lastRowLastColumn="0"/>
            <w:tcW w:w="0" w:type="auto"/>
            <w:vAlign w:val="bottom"/>
          </w:tcPr>
          <w:p w14:paraId="6A1BB312" w14:textId="77777777" w:rsidR="00500F4F" w:rsidRPr="00985163" w:rsidRDefault="00500F4F" w:rsidP="000C5377">
            <w:pPr>
              <w:keepNext/>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Secretaries/VPSC Commissioner</w:t>
            </w:r>
            <w:r>
              <w:rPr>
                <w:rFonts w:asciiTheme="majorHAnsi" w:hAnsiTheme="majorHAnsi" w:cstheme="majorHAnsi"/>
                <w:color w:val="595959" w:themeColor="text1" w:themeTint="A6"/>
              </w:rPr>
              <w:br/>
            </w:r>
            <w:r>
              <w:rPr>
                <w:rFonts w:asciiTheme="majorHAnsi" w:hAnsiTheme="majorHAnsi" w:cstheme="majorHAnsi"/>
                <w:b w:val="0"/>
                <w:color w:val="595959" w:themeColor="text1" w:themeTint="A6"/>
              </w:rPr>
              <w:t>base of band</w:t>
            </w:r>
          </w:p>
          <w:p w14:paraId="43B1A044" w14:textId="77777777" w:rsidR="00500F4F" w:rsidRPr="00C85982" w:rsidRDefault="00500F4F" w:rsidP="000C5377">
            <w:pPr>
              <w:pStyle w:val="Textinthetable"/>
              <w:keepNext/>
            </w:pPr>
            <w:r>
              <w:rPr>
                <w:rFonts w:asciiTheme="majorHAnsi" w:hAnsiTheme="majorHAnsi" w:cstheme="majorHAnsi"/>
                <w:b w:val="0"/>
                <w:color w:val="595959" w:themeColor="text1" w:themeTint="A6"/>
              </w:rPr>
              <w:t>top of band</w:t>
            </w:r>
          </w:p>
        </w:tc>
        <w:tc>
          <w:tcPr>
            <w:tcW w:w="1915" w:type="dxa"/>
            <w:vAlign w:val="bottom"/>
          </w:tcPr>
          <w:p w14:paraId="105E2BAB" w14:textId="77777777" w:rsidR="00500F4F"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p w14:paraId="07BE063B" w14:textId="77777777" w:rsidR="00500F4F"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p w14:paraId="2001C75F" w14:textId="77777777" w:rsidR="00500F4F" w:rsidRPr="004A029D"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4A029D">
              <w:rPr>
                <w:rFonts w:asciiTheme="majorHAnsi" w:hAnsiTheme="majorHAnsi" w:cstheme="majorHAnsi"/>
                <w:color w:val="595959" w:themeColor="text1" w:themeTint="A6"/>
              </w:rPr>
              <w:t>520,000</w:t>
            </w:r>
          </w:p>
          <w:p w14:paraId="7F4A5B5A" w14:textId="77777777" w:rsidR="00500F4F" w:rsidRPr="003D543E"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pPr>
            <w:r w:rsidRPr="004A029D">
              <w:rPr>
                <w:rFonts w:asciiTheme="majorHAnsi" w:hAnsiTheme="majorHAnsi" w:cstheme="majorHAnsi"/>
                <w:color w:val="595959" w:themeColor="text1" w:themeTint="A6"/>
              </w:rPr>
              <w:t>701,800</w:t>
            </w:r>
          </w:p>
        </w:tc>
        <w:tc>
          <w:tcPr>
            <w:tcW w:w="1656" w:type="dxa"/>
            <w:vAlign w:val="bottom"/>
          </w:tcPr>
          <w:p w14:paraId="05C524AD" w14:textId="77777777" w:rsidR="00500F4F"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498,306</w:t>
            </w:r>
          </w:p>
          <w:p w14:paraId="5D43FFB8" w14:textId="61F0C496" w:rsidR="00500F4F" w:rsidRDefault="00500F4F"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680,106</w:t>
            </w:r>
          </w:p>
        </w:tc>
        <w:tc>
          <w:tcPr>
            <w:tcW w:w="2680" w:type="dxa"/>
            <w:vAlign w:val="bottom"/>
          </w:tcPr>
          <w:p w14:paraId="20FBA1E0" w14:textId="03DA9D1C" w:rsidR="00500F4F" w:rsidRPr="00C01018" w:rsidRDefault="006E14BB"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C01018">
              <w:rPr>
                <w:rFonts w:asciiTheme="majorHAnsi" w:hAnsiTheme="majorHAnsi" w:cstheme="majorHAnsi"/>
                <w:color w:val="595959" w:themeColor="text1" w:themeTint="A6"/>
              </w:rPr>
              <w:t>12,458</w:t>
            </w:r>
          </w:p>
          <w:p w14:paraId="615653CC" w14:textId="5CA53F9F" w:rsidR="00F6486C" w:rsidRPr="00C01018" w:rsidRDefault="006E14BB" w:rsidP="000C5377">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C01018">
              <w:rPr>
                <w:rFonts w:asciiTheme="majorHAnsi" w:hAnsiTheme="majorHAnsi" w:cstheme="majorHAnsi"/>
                <w:color w:val="595959" w:themeColor="text1" w:themeTint="A6"/>
              </w:rPr>
              <w:t>17,003</w:t>
            </w:r>
          </w:p>
        </w:tc>
      </w:tr>
    </w:tbl>
    <w:p w14:paraId="515EBE26" w14:textId="25765EE1" w:rsidR="00832B4F" w:rsidRDefault="00367FF4" w:rsidP="000C5377">
      <w:pPr>
        <w:pStyle w:val="Notesfortablesfigures"/>
        <w:keepNext/>
      </w:pPr>
      <w:r>
        <w:t xml:space="preserve">Notes: (a) </w:t>
      </w:r>
      <w:r w:rsidRPr="00985163">
        <w:t xml:space="preserve">Calculated by </w:t>
      </w:r>
      <w:r>
        <w:t xml:space="preserve">reducing the TRP value by </w:t>
      </w:r>
      <w:r w:rsidRPr="00985163">
        <w:t>the</w:t>
      </w:r>
      <w:r>
        <w:t xml:space="preserve"> </w:t>
      </w:r>
      <w:r w:rsidR="00FD584B">
        <w:t xml:space="preserve">amount of the </w:t>
      </w:r>
      <w:r>
        <w:t>superannuation entitlement, as at 30 June 2021. The superannuation entitlement is calculated based on Commonwealth superannuation law as at 30 June 2021 — SG rate of 9.5% and MSCB of $228,360.</w:t>
      </w:r>
      <w:r w:rsidR="00B86C31" w:rsidDel="00B907E2">
        <w:t xml:space="preserve"> </w:t>
      </w:r>
    </w:p>
    <w:p w14:paraId="1E347C33" w14:textId="71DD1BB1" w:rsidR="004522E9" w:rsidRDefault="00CE46DC" w:rsidP="00B638AA">
      <w:pPr>
        <w:pStyle w:val="VIRTHeading2"/>
        <w:keepNext/>
      </w:pPr>
      <w:bookmarkStart w:id="65" w:name="_Toc75435907"/>
      <w:r>
        <w:t xml:space="preserve">4.2 </w:t>
      </w:r>
      <w:r w:rsidR="004A0255">
        <w:t>Restoring the gap</w:t>
      </w:r>
      <w:bookmarkEnd w:id="65"/>
      <w:r w:rsidR="00E23B93">
        <w:t xml:space="preserve"> </w:t>
      </w:r>
    </w:p>
    <w:p w14:paraId="30D16300" w14:textId="51CFD408" w:rsidR="005404CE" w:rsidRDefault="005404CE" w:rsidP="005404CE">
      <w:pPr>
        <w:pStyle w:val="Paragraph"/>
      </w:pPr>
      <w:r>
        <w:t xml:space="preserve">In the </w:t>
      </w:r>
      <w:r w:rsidR="00EA4B92">
        <w:t xml:space="preserve">VPS </w:t>
      </w:r>
      <w:r w:rsidR="002B4E04">
        <w:t>Comprehensive</w:t>
      </w:r>
      <w:r>
        <w:t xml:space="preserve"> Determination, the Tribunal set the base of the SES-1 band at $192,800</w:t>
      </w:r>
      <w:r w:rsidR="005121B1">
        <w:t xml:space="preserve"> (</w:t>
      </w:r>
      <w:r w:rsidR="00F0550F">
        <w:t>including</w:t>
      </w:r>
      <w:r w:rsidR="008E2CD9">
        <w:t xml:space="preserve"> a</w:t>
      </w:r>
      <w:r w:rsidR="00F0550F">
        <w:t xml:space="preserve"> notional</w:t>
      </w:r>
      <w:r w:rsidR="008E2CD9">
        <w:t xml:space="preserve"> salary component of $</w:t>
      </w:r>
      <w:r w:rsidR="008E2CD9" w:rsidRPr="008E2CD9">
        <w:t>176,073</w:t>
      </w:r>
      <w:r w:rsidR="008E2CD9">
        <w:t>)</w:t>
      </w:r>
      <w:r>
        <w:t xml:space="preserve"> </w:t>
      </w:r>
      <w:r w:rsidR="00AC5024" w:rsidRPr="00F0550F">
        <w:t xml:space="preserve">which </w:t>
      </w:r>
      <w:r w:rsidRPr="00F0550F">
        <w:t>restore</w:t>
      </w:r>
      <w:r w:rsidR="00AC5024" w:rsidRPr="00F0550F">
        <w:t>d</w:t>
      </w:r>
      <w:r w:rsidRPr="00230FB8">
        <w:t xml:space="preserve"> </w:t>
      </w:r>
      <w:r>
        <w:t>a</w:t>
      </w:r>
      <w:r w:rsidRPr="00230FB8">
        <w:t xml:space="preserve"> nine per cent gap between the top of the VPS-6 band and the base of the SES-1 band</w:t>
      </w:r>
      <w:r>
        <w:t xml:space="preserve">. </w:t>
      </w:r>
    </w:p>
    <w:p w14:paraId="10298A16" w14:textId="47D86052" w:rsidR="005404CE" w:rsidRDefault="005404CE" w:rsidP="005404CE">
      <w:pPr>
        <w:pStyle w:val="Paragraph"/>
      </w:pPr>
      <w:r>
        <w:lastRenderedPageBreak/>
        <w:t xml:space="preserve">Since the </w:t>
      </w:r>
      <w:r w:rsidR="00EA4B92">
        <w:t xml:space="preserve">VPS </w:t>
      </w:r>
      <w:r w:rsidR="002B4E04">
        <w:t xml:space="preserve">Comprehensive </w:t>
      </w:r>
      <w:r>
        <w:t>Determination was made, the top of the VPS</w:t>
      </w:r>
      <w:r w:rsidR="00FA20DE">
        <w:noBreakHyphen/>
      </w:r>
      <w:r>
        <w:t>6</w:t>
      </w:r>
      <w:r w:rsidR="00FA20DE">
        <w:t> </w:t>
      </w:r>
      <w:r w:rsidR="00E3694B">
        <w:t xml:space="preserve">salary </w:t>
      </w:r>
      <w:r>
        <w:t xml:space="preserve">band has grown </w:t>
      </w:r>
      <w:proofErr w:type="gramStart"/>
      <w:r>
        <w:t>as a result of</w:t>
      </w:r>
      <w:proofErr w:type="gramEnd"/>
      <w:r>
        <w:t xml:space="preserve"> increases to non-executive VPS salaries under the Enterprise Agreement. </w:t>
      </w:r>
      <w:proofErr w:type="gramStart"/>
      <w:r w:rsidR="000F6EA8">
        <w:t>T</w:t>
      </w:r>
      <w:r w:rsidR="009F3316">
        <w:t>aking into account</w:t>
      </w:r>
      <w:proofErr w:type="gramEnd"/>
      <w:r w:rsidR="009F3316">
        <w:t xml:space="preserve"> both salary and superannuation entitlements, </w:t>
      </w:r>
      <w:r>
        <w:t xml:space="preserve">the gap between the top of the VPS-6 band and the base of the </w:t>
      </w:r>
      <w:r w:rsidRPr="0009181E">
        <w:t>SES-1 band has narrowed</w:t>
      </w:r>
      <w:r w:rsidR="001052FC" w:rsidRPr="0009181E">
        <w:t xml:space="preserve"> to </w:t>
      </w:r>
      <w:r w:rsidR="009F3BA5" w:rsidRPr="0009181E">
        <w:t xml:space="preserve">around </w:t>
      </w:r>
      <w:r w:rsidR="007C7EB1">
        <w:t>six</w:t>
      </w:r>
      <w:r w:rsidR="009F3BA5" w:rsidRPr="0009181E">
        <w:t xml:space="preserve"> per cent</w:t>
      </w:r>
      <w:r w:rsidR="00BB459D" w:rsidRPr="0009181E">
        <w:t xml:space="preserve"> at </w:t>
      </w:r>
      <w:r w:rsidR="00B95AAA" w:rsidRPr="0009181E">
        <w:t xml:space="preserve">the </w:t>
      </w:r>
      <w:r w:rsidR="00F404B4" w:rsidRPr="0009181E">
        <w:t>time</w:t>
      </w:r>
      <w:r w:rsidR="00033C4F" w:rsidRPr="0009181E">
        <w:t xml:space="preserve"> of </w:t>
      </w:r>
      <w:r w:rsidR="00F404B4" w:rsidRPr="0009181E">
        <w:t xml:space="preserve">making </w:t>
      </w:r>
      <w:r w:rsidR="00B95AAA" w:rsidRPr="0009181E">
        <w:t>this Determination</w:t>
      </w:r>
      <w:r w:rsidRPr="0009181E">
        <w:t>.</w:t>
      </w:r>
    </w:p>
    <w:p w14:paraId="24A32A16" w14:textId="58C04E0C" w:rsidR="005404CE" w:rsidRDefault="00CE22F0" w:rsidP="005404CE">
      <w:pPr>
        <w:pStyle w:val="Paragraph"/>
      </w:pPr>
      <w:r>
        <w:t xml:space="preserve">As at 1 July 2021, the top of the VPS-6 </w:t>
      </w:r>
      <w:r w:rsidR="00FA21F3">
        <w:t xml:space="preserve">salary </w:t>
      </w:r>
      <w:r>
        <w:t>band wi</w:t>
      </w:r>
      <w:r w:rsidRPr="003860B2">
        <w:t>ll be $</w:t>
      </w:r>
      <w:r w:rsidR="003860B2" w:rsidRPr="003860B2">
        <w:t>165,983</w:t>
      </w:r>
      <w:r w:rsidRPr="003860B2">
        <w:t xml:space="preserve">. </w:t>
      </w:r>
      <w:proofErr w:type="gramStart"/>
      <w:r w:rsidR="005404CE" w:rsidRPr="003860B2">
        <w:t>In</w:t>
      </w:r>
      <w:r w:rsidR="005404CE">
        <w:t xml:space="preserve"> order for</w:t>
      </w:r>
      <w:proofErr w:type="gramEnd"/>
      <w:r w:rsidR="005404CE">
        <w:t xml:space="preserve"> the nine per cent gap to be </w:t>
      </w:r>
      <w:r w:rsidR="00206E11">
        <w:t>restored</w:t>
      </w:r>
      <w:r w:rsidR="005404CE">
        <w:t xml:space="preserve"> </w:t>
      </w:r>
      <w:r w:rsidR="00206E11">
        <w:t>as at 1 Jul</w:t>
      </w:r>
      <w:r w:rsidR="00D06226">
        <w:t>y</w:t>
      </w:r>
      <w:r w:rsidR="00206E11">
        <w:t xml:space="preserve"> 2021</w:t>
      </w:r>
      <w:r w:rsidR="005404CE">
        <w:t xml:space="preserve">, the </w:t>
      </w:r>
      <w:r w:rsidR="00426049">
        <w:t xml:space="preserve">notional </w:t>
      </w:r>
      <w:r w:rsidR="00D06226">
        <w:t xml:space="preserve">salary </w:t>
      </w:r>
      <w:r w:rsidR="00E3457F">
        <w:t>component</w:t>
      </w:r>
      <w:r w:rsidR="00D06226">
        <w:t xml:space="preserve"> of the base</w:t>
      </w:r>
      <w:r w:rsidR="00FA21F3">
        <w:t xml:space="preserve"> of the</w:t>
      </w:r>
      <w:r w:rsidR="005404CE">
        <w:t xml:space="preserve"> SES</w:t>
      </w:r>
      <w:r w:rsidR="00D06226">
        <w:noBreakHyphen/>
      </w:r>
      <w:r w:rsidR="005404CE">
        <w:t>1 band must be at least $</w:t>
      </w:r>
      <w:r w:rsidR="0040515D">
        <w:t>180,921</w:t>
      </w:r>
      <w:r w:rsidR="0093044F">
        <w:t>.</w:t>
      </w:r>
    </w:p>
    <w:p w14:paraId="1AA2310A" w14:textId="5B3FFCCF" w:rsidR="00004D4E" w:rsidRDefault="00547C85" w:rsidP="00583847">
      <w:pPr>
        <w:pStyle w:val="Paragraph"/>
      </w:pPr>
      <w:r>
        <w:t xml:space="preserve">Applying the ‘standard rate’ </w:t>
      </w:r>
      <w:r w:rsidR="007303D1">
        <w:t xml:space="preserve">would increase </w:t>
      </w:r>
      <w:r>
        <w:t>the notional salary component of the</w:t>
      </w:r>
      <w:r w:rsidR="007303D1">
        <w:t xml:space="preserve"> value of the</w:t>
      </w:r>
      <w:r>
        <w:t xml:space="preserve"> base of the SES-1</w:t>
      </w:r>
      <w:r w:rsidR="007303D1">
        <w:t xml:space="preserve"> ban</w:t>
      </w:r>
      <w:r w:rsidR="007303D1" w:rsidRPr="0082173D">
        <w:t>d to $</w:t>
      </w:r>
      <w:r w:rsidR="00AC3F36">
        <w:t>180,475</w:t>
      </w:r>
      <w:r w:rsidR="007303D1" w:rsidRPr="0082173D">
        <w:t xml:space="preserve">. </w:t>
      </w:r>
      <w:r w:rsidR="00004D4E">
        <w:t>Taking into account the factors it is required to consider and the considerations which led the Tribunal to restore the gap in the VPS Comprehensive Determination, the Tribunal considers there is merit in some further adjustment to maintain the percentage gap previously established between the top of the VPS-6 salary band and the base of the SES-1 band and the alignment between the SES and AO Head remuneration bands.</w:t>
      </w:r>
    </w:p>
    <w:p w14:paraId="761C142A" w14:textId="4CCAC987" w:rsidR="004522E9" w:rsidRDefault="007303D1" w:rsidP="00583847">
      <w:pPr>
        <w:pStyle w:val="Paragraph"/>
      </w:pPr>
      <w:r w:rsidRPr="0082173D">
        <w:t>To</w:t>
      </w:r>
      <w:r>
        <w:t xml:space="preserve"> restore the nine percent gap, the Tribunal has applied a further</w:t>
      </w:r>
      <w:r w:rsidR="00C1395E">
        <w:t xml:space="preserve"> adjustm</w:t>
      </w:r>
      <w:r w:rsidR="00C1395E" w:rsidRPr="005E3F9C">
        <w:t>ent of</w:t>
      </w:r>
      <w:r w:rsidR="005404CE" w:rsidRPr="005E3F9C">
        <w:t xml:space="preserve"> </w:t>
      </w:r>
      <w:r w:rsidR="00F7151A" w:rsidRPr="005E3F9C">
        <w:t>$</w:t>
      </w:r>
      <w:r w:rsidR="005E3F9C" w:rsidRPr="005E3F9C">
        <w:t>446</w:t>
      </w:r>
      <w:r w:rsidR="00F7151A" w:rsidRPr="005E3F9C">
        <w:t xml:space="preserve"> </w:t>
      </w:r>
      <w:r w:rsidR="00955CE8" w:rsidRPr="005E3F9C">
        <w:t>(</w:t>
      </w:r>
      <w:r w:rsidR="0082173D" w:rsidRPr="005E3F9C">
        <w:t>0</w:t>
      </w:r>
      <w:r w:rsidR="0082173D" w:rsidRPr="00AC3F36">
        <w:t>.</w:t>
      </w:r>
      <w:r w:rsidR="00AC3F36" w:rsidRPr="00AC3F36">
        <w:t>2</w:t>
      </w:r>
      <w:r w:rsidR="0082173D" w:rsidRPr="00AC3F36">
        <w:t>5</w:t>
      </w:r>
      <w:r w:rsidR="005404CE" w:rsidRPr="00AC3F36">
        <w:t xml:space="preserve"> percentage points</w:t>
      </w:r>
      <w:r w:rsidR="00955CE8" w:rsidRPr="00AC3F36">
        <w:t>)</w:t>
      </w:r>
      <w:r w:rsidR="005404CE">
        <w:t xml:space="preserve"> to the</w:t>
      </w:r>
      <w:r w:rsidR="00E3457F">
        <w:t xml:space="preserve"> </w:t>
      </w:r>
      <w:r w:rsidR="00426049">
        <w:t xml:space="preserve">notional </w:t>
      </w:r>
      <w:r w:rsidR="00E3457F">
        <w:t>salary component of the</w:t>
      </w:r>
      <w:r w:rsidR="005404CE">
        <w:t xml:space="preserve"> base of the SES-1 band</w:t>
      </w:r>
      <w:r w:rsidR="00AB2E54">
        <w:t>.</w:t>
      </w:r>
      <w:r w:rsidR="008E7489">
        <w:t xml:space="preserve"> The same adjustment</w:t>
      </w:r>
      <w:r w:rsidR="00E61F6D">
        <w:t xml:space="preserve"> has been applied to the base of the AO Head</w:t>
      </w:r>
      <w:r w:rsidR="00E61F6D">
        <w:noBreakHyphen/>
        <w:t xml:space="preserve">1 band, </w:t>
      </w:r>
      <w:r w:rsidR="00EC7CA4">
        <w:t xml:space="preserve">to maintain the alignment between the SES and AO Head remuneration bands. </w:t>
      </w:r>
    </w:p>
    <w:p w14:paraId="6417BF30" w14:textId="7B7C3905" w:rsidR="00856607" w:rsidRDefault="009C388E" w:rsidP="005404CE">
      <w:pPr>
        <w:pStyle w:val="Paragraph"/>
      </w:pPr>
      <w:r w:rsidRPr="005E3F9C">
        <w:t xml:space="preserve">The Tribunal </w:t>
      </w:r>
      <w:r w:rsidR="00FE4E4A" w:rsidRPr="005E3F9C">
        <w:t xml:space="preserve">notes that this </w:t>
      </w:r>
      <w:r w:rsidR="00F9161F" w:rsidRPr="005E3F9C">
        <w:t xml:space="preserve">change will result in some SES-1 executives, with a TRP at or close to the base of the band, receiving a salary increase </w:t>
      </w:r>
      <w:r w:rsidR="002550AD" w:rsidRPr="005E3F9C">
        <w:t>higher than th</w:t>
      </w:r>
      <w:r w:rsidR="003831BA" w:rsidRPr="005E3F9C">
        <w:t xml:space="preserve">e Tribunal’s ‘standard rate’ </w:t>
      </w:r>
      <w:r w:rsidR="00510CB3" w:rsidRPr="005E3F9C">
        <w:t xml:space="preserve">of </w:t>
      </w:r>
      <w:r w:rsidR="003831BA" w:rsidRPr="005E3F9C">
        <w:t>2</w:t>
      </w:r>
      <w:r w:rsidR="005E3F9C" w:rsidRPr="005E3F9C">
        <w:t>.5</w:t>
      </w:r>
      <w:r w:rsidR="003831BA" w:rsidRPr="005E3F9C">
        <w:t xml:space="preserve"> per cent</w:t>
      </w:r>
      <w:r w:rsidR="0065326C" w:rsidRPr="005E3F9C">
        <w:t xml:space="preserve">. </w:t>
      </w:r>
      <w:r w:rsidR="00FB1DDD" w:rsidRPr="005E3F9C">
        <w:t xml:space="preserve">For example, an SES-1 executive with a TRP at the base of the </w:t>
      </w:r>
      <w:r w:rsidR="00856607" w:rsidRPr="005E3F9C">
        <w:t xml:space="preserve">remuneration band prior to the Determination will receive a salary increase of </w:t>
      </w:r>
      <w:r w:rsidR="00510CB3" w:rsidRPr="005E3F9C">
        <w:t>2.75 per cent</w:t>
      </w:r>
      <w:r w:rsidR="003831BA" w:rsidRPr="005E3F9C">
        <w:t>.</w:t>
      </w:r>
      <w:r w:rsidR="0033091F">
        <w:t xml:space="preserve"> </w:t>
      </w:r>
    </w:p>
    <w:p w14:paraId="22EF468A" w14:textId="66DDB4B7" w:rsidR="009C388E" w:rsidRDefault="0033091F" w:rsidP="005404CE">
      <w:pPr>
        <w:pStyle w:val="Paragraph"/>
      </w:pPr>
      <w:r>
        <w:t xml:space="preserve">Based </w:t>
      </w:r>
      <w:r w:rsidR="00964E63">
        <w:t xml:space="preserve">on the latest available data </w:t>
      </w:r>
      <w:r w:rsidR="00C618CC">
        <w:t>from the VPSC</w:t>
      </w:r>
      <w:r w:rsidR="00964E63">
        <w:t xml:space="preserve"> (as at </w:t>
      </w:r>
      <w:r w:rsidR="000B64C7">
        <w:t>30 June 2020)</w:t>
      </w:r>
      <w:r w:rsidR="002550AD">
        <w:t xml:space="preserve"> the Tribunal </w:t>
      </w:r>
      <w:r w:rsidR="00856607">
        <w:t>estimates approximat</w:t>
      </w:r>
      <w:r w:rsidR="00856607" w:rsidRPr="008B6C72">
        <w:t xml:space="preserve">ely </w:t>
      </w:r>
      <w:r w:rsidR="002B57D0" w:rsidRPr="008B6C72">
        <w:t>12 per</w:t>
      </w:r>
      <w:r w:rsidR="002B57D0">
        <w:t xml:space="preserve"> cent</w:t>
      </w:r>
      <w:r w:rsidR="007E591C">
        <w:t xml:space="preserve"> of</w:t>
      </w:r>
      <w:r w:rsidR="00856607">
        <w:t xml:space="preserve"> executives will receive </w:t>
      </w:r>
      <w:r w:rsidR="000D5B2F">
        <w:t>a salary increase above the ‘standard ‘rate’</w:t>
      </w:r>
      <w:r w:rsidR="006856EB">
        <w:t xml:space="preserve"> as a result of the </w:t>
      </w:r>
      <w:r w:rsidR="008334F1">
        <w:t>salary component of the SES-1 band being increased to $180,921</w:t>
      </w:r>
      <w:r w:rsidR="000D5B2F">
        <w:t xml:space="preserve">. </w:t>
      </w:r>
      <w:r w:rsidR="00052028">
        <w:t xml:space="preserve">However, </w:t>
      </w:r>
      <w:r w:rsidR="00901DCE">
        <w:t>the Tribunal notes that</w:t>
      </w:r>
      <w:r w:rsidR="00052028">
        <w:t xml:space="preserve"> this estimate does not</w:t>
      </w:r>
      <w:r w:rsidR="008B785A">
        <w:t xml:space="preserve"> </w:t>
      </w:r>
      <w:proofErr w:type="gramStart"/>
      <w:r w:rsidR="008B785A">
        <w:t>take into account</w:t>
      </w:r>
      <w:proofErr w:type="gramEnd"/>
      <w:r w:rsidR="008B785A">
        <w:t xml:space="preserve"> changes to the executive workforce since 30 June 2020, a</w:t>
      </w:r>
      <w:r w:rsidR="00E2432B">
        <w:t xml:space="preserve">nd adjustments to </w:t>
      </w:r>
      <w:r w:rsidR="0095218C">
        <w:t xml:space="preserve">the </w:t>
      </w:r>
      <w:r w:rsidR="00E2432B">
        <w:t>TRPs of individual executives</w:t>
      </w:r>
      <w:r w:rsidR="00A72BF6">
        <w:t xml:space="preserve"> </w:t>
      </w:r>
      <w:r w:rsidR="0095218C">
        <w:t>(</w:t>
      </w:r>
      <w:r w:rsidR="00A72BF6">
        <w:t>above the zero per cent guideline rate</w:t>
      </w:r>
      <w:r w:rsidR="0095218C">
        <w:t>)</w:t>
      </w:r>
      <w:r w:rsidR="00A72BF6">
        <w:t xml:space="preserve"> during the 2020-21 financial year. </w:t>
      </w:r>
    </w:p>
    <w:p w14:paraId="59BA9409" w14:textId="5FDC1247" w:rsidR="002F1424" w:rsidRDefault="004B5E52" w:rsidP="00D33AB3">
      <w:pPr>
        <w:pStyle w:val="VIRTHeading2"/>
        <w:keepNext/>
      </w:pPr>
      <w:bookmarkStart w:id="66" w:name="_Toc75435908"/>
      <w:r>
        <w:lastRenderedPageBreak/>
        <w:t>4</w:t>
      </w:r>
      <w:r w:rsidR="004B2886">
        <w:t>.</w:t>
      </w:r>
      <w:r w:rsidR="00CE46DC">
        <w:t xml:space="preserve">3 </w:t>
      </w:r>
      <w:r w:rsidR="004B2886">
        <w:t>Adjus</w:t>
      </w:r>
      <w:r w:rsidR="00CE46DC">
        <w:t>t</w:t>
      </w:r>
      <w:r w:rsidR="00996419">
        <w:t>ment to</w:t>
      </w:r>
      <w:r w:rsidR="004B2886">
        <w:t xml:space="preserve"> the superannuation </w:t>
      </w:r>
      <w:r w:rsidR="00F350D2">
        <w:t>component</w:t>
      </w:r>
      <w:bookmarkEnd w:id="66"/>
    </w:p>
    <w:p w14:paraId="0AA43DE5" w14:textId="4D485EE1" w:rsidR="00B66328" w:rsidRDefault="007B4B54" w:rsidP="005404CE">
      <w:pPr>
        <w:pStyle w:val="Paragraph"/>
      </w:pPr>
      <w:r>
        <w:t xml:space="preserve">On 1 July 2021, the superannuation entitlements of executives will increase under Commonwealth law. </w:t>
      </w:r>
      <w:r w:rsidR="002E5EF6">
        <w:t xml:space="preserve">The Superannuation Policy </w:t>
      </w:r>
      <w:r w:rsidR="00EB3368">
        <w:t>requires employers to bear the cost of those increases</w:t>
      </w:r>
      <w:r w:rsidR="005D2086">
        <w:t xml:space="preserve">. </w:t>
      </w:r>
      <w:r w:rsidR="00B66328">
        <w:t xml:space="preserve">That means that </w:t>
      </w:r>
      <w:r w:rsidR="00B25F11">
        <w:t>VPS</w:t>
      </w:r>
      <w:r w:rsidR="00B66328">
        <w:t xml:space="preserve"> </w:t>
      </w:r>
      <w:r w:rsidR="00EB3368">
        <w:t>employers must</w:t>
      </w:r>
      <w:r w:rsidR="000A451F">
        <w:t xml:space="preserve"> —</w:t>
      </w:r>
      <w:r w:rsidR="005D2086">
        <w:t xml:space="preserve"> </w:t>
      </w:r>
      <w:r w:rsidR="00A44C65">
        <w:t>in addition</w:t>
      </w:r>
      <w:r w:rsidR="005D2086">
        <w:t xml:space="preserve"> to any annual adjustment</w:t>
      </w:r>
      <w:r w:rsidR="002B5B51">
        <w:t xml:space="preserve"> made</w:t>
      </w:r>
      <w:r w:rsidR="005D2086">
        <w:t xml:space="preserve"> to an executive’s TRP</w:t>
      </w:r>
      <w:r w:rsidR="00EB3368">
        <w:t xml:space="preserve"> </w:t>
      </w:r>
      <w:r w:rsidR="000A451F">
        <w:t>—</w:t>
      </w:r>
      <w:r w:rsidR="00EB3368">
        <w:t xml:space="preserve"> </w:t>
      </w:r>
      <w:r w:rsidR="002B5B51">
        <w:t xml:space="preserve">also </w:t>
      </w:r>
      <w:r w:rsidR="00EB3368">
        <w:t>increase th</w:t>
      </w:r>
      <w:r w:rsidR="007E3962">
        <w:t>at</w:t>
      </w:r>
      <w:r w:rsidR="005D2086">
        <w:t xml:space="preserve"> executive’s</w:t>
      </w:r>
      <w:r w:rsidR="00EB3368">
        <w:t xml:space="preserve"> TRP </w:t>
      </w:r>
      <w:r w:rsidR="002B5B51">
        <w:t>to accommodate their higher superannuation entitlements</w:t>
      </w:r>
      <w:r w:rsidR="00B66328">
        <w:t xml:space="preserve">. </w:t>
      </w:r>
    </w:p>
    <w:p w14:paraId="7E896672" w14:textId="78423C98" w:rsidR="00C967D0" w:rsidRDefault="00C85F13" w:rsidP="005404CE">
      <w:pPr>
        <w:pStyle w:val="Paragraph"/>
      </w:pPr>
      <w:r>
        <w:t xml:space="preserve">Taking into account the factors it is required to </w:t>
      </w:r>
      <w:proofErr w:type="gramStart"/>
      <w:r>
        <w:t>consider</w:t>
      </w:r>
      <w:r w:rsidR="00183527">
        <w:t>,</w:t>
      </w:r>
      <w:proofErr w:type="gramEnd"/>
      <w:r>
        <w:t xml:space="preserve"> </w:t>
      </w:r>
      <w:r w:rsidR="00183527">
        <w:t>t</w:t>
      </w:r>
      <w:r w:rsidR="00B66328">
        <w:t>he Trib</w:t>
      </w:r>
      <w:r w:rsidR="00FC1E42">
        <w:t xml:space="preserve">unal has decided to increase the </w:t>
      </w:r>
      <w:r w:rsidR="007F71D1">
        <w:t>superannuation component of</w:t>
      </w:r>
      <w:r w:rsidR="00FC1E42">
        <w:t xml:space="preserve"> the remuneration bands</w:t>
      </w:r>
      <w:r w:rsidR="00C63E41">
        <w:t xml:space="preserve"> in </w:t>
      </w:r>
      <w:r w:rsidR="0007266E">
        <w:t>line with the Superannuation Policy</w:t>
      </w:r>
      <w:r w:rsidR="00026AAE">
        <w:t xml:space="preserve"> (table </w:t>
      </w:r>
      <w:r w:rsidR="005D0F34">
        <w:t>4.2</w:t>
      </w:r>
      <w:r w:rsidR="00026AAE">
        <w:t>)</w:t>
      </w:r>
      <w:r w:rsidR="00C63E41">
        <w:t xml:space="preserve">. </w:t>
      </w:r>
    </w:p>
    <w:p w14:paraId="7DC7C8C9" w14:textId="22B69A05" w:rsidR="00095FC9" w:rsidRDefault="008E06AC" w:rsidP="005404CE">
      <w:pPr>
        <w:pStyle w:val="Paragraph"/>
      </w:pPr>
      <w:r>
        <w:t xml:space="preserve">The increase to the superannuation component </w:t>
      </w:r>
      <w:r w:rsidR="008E741A">
        <w:t xml:space="preserve">reflects </w:t>
      </w:r>
      <w:r w:rsidR="007E6FA9">
        <w:t xml:space="preserve">changes to the </w:t>
      </w:r>
      <w:r w:rsidR="008E741A">
        <w:t xml:space="preserve">salary component </w:t>
      </w:r>
      <w:r w:rsidR="007E6FA9">
        <w:t>determined by the Tribunal</w:t>
      </w:r>
      <w:r w:rsidR="00650116">
        <w:t>,</w:t>
      </w:r>
      <w:r w:rsidR="00C95E64">
        <w:t xml:space="preserve"> and changes to the </w:t>
      </w:r>
      <w:r w:rsidR="00650116">
        <w:t>MSCB and SG that will take effect on 1</w:t>
      </w:r>
      <w:r w:rsidR="00907EE5">
        <w:t> </w:t>
      </w:r>
      <w:r w:rsidR="00650116">
        <w:t xml:space="preserve">July 2021. </w:t>
      </w:r>
      <w:r w:rsidR="004D378D">
        <w:t>However, t</w:t>
      </w:r>
      <w:r w:rsidR="007323ED">
        <w:t>he</w:t>
      </w:r>
      <w:r w:rsidR="004D378D">
        <w:t xml:space="preserve"> maximum</w:t>
      </w:r>
      <w:r w:rsidR="00023145">
        <w:t xml:space="preserve"> increase to the</w:t>
      </w:r>
      <w:r w:rsidR="007323ED">
        <w:t xml:space="preserve"> </w:t>
      </w:r>
      <w:r w:rsidR="00B276C7">
        <w:t xml:space="preserve">superannuation component </w:t>
      </w:r>
      <w:r w:rsidR="004A6972">
        <w:t>is capped at</w:t>
      </w:r>
      <w:r w:rsidR="00023145">
        <w:t xml:space="preserve"> $1,874</w:t>
      </w:r>
      <w:r w:rsidR="0083696C">
        <w:t xml:space="preserve"> (</w:t>
      </w:r>
      <w:r w:rsidR="007D550C">
        <w:t>equation</w:t>
      </w:r>
      <w:r w:rsidR="004D378D">
        <w:t xml:space="preserve"> </w:t>
      </w:r>
      <w:r w:rsidR="00A73875">
        <w:t>1</w:t>
      </w:r>
      <w:r w:rsidR="0083696C">
        <w:t>).</w:t>
      </w:r>
      <w:r w:rsidR="004B5C02">
        <w:t xml:space="preserve"> </w:t>
      </w:r>
    </w:p>
    <w:p w14:paraId="57E93EE9" w14:textId="3AA6B74D" w:rsidR="007E3FFD" w:rsidRDefault="007E3FFD" w:rsidP="007E3FFD">
      <w:pPr>
        <w:pStyle w:val="Figureheading"/>
        <w:rPr>
          <w:noProof/>
        </w:rPr>
      </w:pPr>
      <w:r w:rsidRPr="00460EB9">
        <w:t xml:space="preserve">Equation </w:t>
      </w:r>
      <w:r w:rsidR="00E27484" w:rsidRPr="00460EB9">
        <w:t>1</w:t>
      </w:r>
      <w:r w:rsidRPr="00460EB9">
        <w:t>: cap on increase to the superannuation component</w:t>
      </w:r>
    </w:p>
    <w:p w14:paraId="31C4D8F2" w14:textId="77777777" w:rsidR="00AA679A" w:rsidRDefault="0050165B" w:rsidP="00460EB9">
      <w:pPr>
        <w:pStyle w:val="Paragraph"/>
        <w:spacing w:before="60" w:after="60"/>
        <w:rPr>
          <w:rFonts w:ascii="Cambria Math" w:hAnsi="Cambria Math"/>
        </w:rPr>
      </w:pPr>
      <w:r>
        <w:rPr>
          <w:rFonts w:ascii="Cambria Math" w:hAnsi="Cambria Math"/>
        </w:rPr>
        <w:t>Maximum increase</w:t>
      </w:r>
      <w:r w:rsidR="00E523AF">
        <w:rPr>
          <w:rFonts w:ascii="Cambria Math" w:hAnsi="Cambria Math"/>
        </w:rPr>
        <w:t xml:space="preserve"> </w:t>
      </w:r>
    </w:p>
    <w:p w14:paraId="411A7937" w14:textId="64F360AE" w:rsidR="000120B0" w:rsidRDefault="00921F03" w:rsidP="00460EB9">
      <w:pPr>
        <w:pStyle w:val="Paragraph"/>
        <w:spacing w:before="60" w:after="60"/>
        <w:rPr>
          <w:rFonts w:ascii="Cambria Math" w:hAnsi="Cambria Math"/>
        </w:rPr>
      </w:pPr>
      <w:r w:rsidRPr="00524716">
        <w:rPr>
          <w:rFonts w:ascii="Cambria Math" w:hAnsi="Cambria Math"/>
        </w:rPr>
        <w:t xml:space="preserve">= </w:t>
      </w:r>
      <w:r w:rsidR="00BC1132">
        <w:rPr>
          <w:rFonts w:ascii="Cambria Math" w:hAnsi="Cambria Math"/>
        </w:rPr>
        <w:t>(</w:t>
      </w:r>
      <w:r w:rsidR="000120B0" w:rsidRPr="00524716">
        <w:rPr>
          <w:rFonts w:ascii="Cambria Math" w:hAnsi="Cambria Math"/>
        </w:rPr>
        <w:t xml:space="preserve">MSCB </w:t>
      </w:r>
      <w:r w:rsidR="000120B0" w:rsidRPr="00AF304D">
        <w:rPr>
          <w:rFonts w:ascii="Cambria Math" w:hAnsi="Cambria Math"/>
        </w:rPr>
        <w:t>×</w:t>
      </w:r>
      <w:r w:rsidR="00BC1132" w:rsidRPr="00AF304D">
        <w:rPr>
          <w:rFonts w:ascii="Cambria Math" w:hAnsi="Cambria Math"/>
        </w:rPr>
        <w:t xml:space="preserve"> SG</w:t>
      </w:r>
      <w:r w:rsidR="00152AB5">
        <w:rPr>
          <w:rFonts w:ascii="Cambria Math" w:hAnsi="Cambria Math"/>
        </w:rPr>
        <w:t>, as</w:t>
      </w:r>
      <w:r w:rsidR="00BC1132" w:rsidRPr="00AF304D">
        <w:rPr>
          <w:rFonts w:ascii="Cambria Math" w:hAnsi="Cambria Math"/>
        </w:rPr>
        <w:t xml:space="preserve"> at 1 July 2021) </w:t>
      </w:r>
      <w:r w:rsidR="00253F3A">
        <w:rPr>
          <w:rFonts w:ascii="Cambria Math" w:hAnsi="Cambria Math"/>
        </w:rPr>
        <w:t>–</w:t>
      </w:r>
      <w:r w:rsidR="00BC1132" w:rsidRPr="00AF304D">
        <w:rPr>
          <w:rFonts w:ascii="Cambria Math" w:hAnsi="Cambria Math"/>
        </w:rPr>
        <w:t xml:space="preserve"> </w:t>
      </w:r>
      <w:r w:rsidR="00BC1132">
        <w:rPr>
          <w:rFonts w:ascii="Cambria Math" w:hAnsi="Cambria Math"/>
        </w:rPr>
        <w:t>(</w:t>
      </w:r>
      <w:r w:rsidR="00BC1132" w:rsidRPr="00524716">
        <w:rPr>
          <w:rFonts w:ascii="Cambria Math" w:hAnsi="Cambria Math"/>
        </w:rPr>
        <w:t xml:space="preserve">MSCB </w:t>
      </w:r>
      <w:r w:rsidR="00BC1132" w:rsidRPr="00AF304D">
        <w:rPr>
          <w:rFonts w:ascii="Cambria Math" w:hAnsi="Cambria Math"/>
        </w:rPr>
        <w:t>× SG</w:t>
      </w:r>
      <w:r w:rsidR="00152AB5">
        <w:rPr>
          <w:rFonts w:ascii="Cambria Math" w:hAnsi="Cambria Math"/>
        </w:rPr>
        <w:t>, as</w:t>
      </w:r>
      <w:r w:rsidR="00BC1132" w:rsidRPr="00AF304D">
        <w:rPr>
          <w:rFonts w:ascii="Cambria Math" w:hAnsi="Cambria Math"/>
        </w:rPr>
        <w:t xml:space="preserve"> at 30 June 2021)</w:t>
      </w:r>
    </w:p>
    <w:p w14:paraId="56AC8C78" w14:textId="69DF357E" w:rsidR="00152AB5" w:rsidRDefault="00152AB5" w:rsidP="00460EB9">
      <w:pPr>
        <w:pStyle w:val="Paragraph"/>
        <w:spacing w:before="60" w:after="60"/>
        <w:rPr>
          <w:rFonts w:ascii="Cambria Math" w:hAnsi="Cambria Math"/>
        </w:rPr>
      </w:pPr>
      <w:r w:rsidRPr="00524716">
        <w:rPr>
          <w:rFonts w:ascii="Cambria Math" w:hAnsi="Cambria Math"/>
        </w:rPr>
        <w:t>=</w:t>
      </w:r>
      <w:r>
        <w:rPr>
          <w:rFonts w:ascii="Cambria Math" w:hAnsi="Cambria Math"/>
        </w:rPr>
        <w:t xml:space="preserve"> (</w:t>
      </w:r>
      <w:r w:rsidRPr="00524716">
        <w:rPr>
          <w:rFonts w:ascii="Cambria Math" w:hAnsi="Cambria Math"/>
        </w:rPr>
        <w:t>$</w:t>
      </w:r>
      <w:r>
        <w:rPr>
          <w:rFonts w:ascii="Cambria Math" w:hAnsi="Cambria Math"/>
        </w:rPr>
        <w:t>235,680 p.a.</w:t>
      </w:r>
      <w:r w:rsidRPr="00524716">
        <w:rPr>
          <w:rFonts w:ascii="Cambria Math" w:hAnsi="Cambria Math"/>
        </w:rPr>
        <w:t xml:space="preserve"> </w:t>
      </w:r>
      <w:r>
        <w:rPr>
          <w:rFonts w:cs="Calibri Light"/>
        </w:rPr>
        <w:t>×</w:t>
      </w:r>
      <w:r w:rsidRPr="00524716">
        <w:rPr>
          <w:rFonts w:ascii="Cambria Math" w:hAnsi="Cambria Math"/>
        </w:rPr>
        <w:t xml:space="preserve"> </w:t>
      </w:r>
      <w:r>
        <w:rPr>
          <w:rFonts w:ascii="Cambria Math" w:hAnsi="Cambria Math"/>
        </w:rPr>
        <w:t>10%) – (</w:t>
      </w:r>
      <w:r w:rsidRPr="00524716">
        <w:rPr>
          <w:rFonts w:ascii="Cambria Math" w:hAnsi="Cambria Math"/>
        </w:rPr>
        <w:t>$</w:t>
      </w:r>
      <w:r>
        <w:rPr>
          <w:rFonts w:ascii="Cambria Math" w:hAnsi="Cambria Math"/>
        </w:rPr>
        <w:t xml:space="preserve">228,360 p.a. </w:t>
      </w:r>
      <w:r>
        <w:rPr>
          <w:rFonts w:cs="Calibri Light"/>
        </w:rPr>
        <w:t>×</w:t>
      </w:r>
      <w:r w:rsidRPr="00524716">
        <w:rPr>
          <w:rFonts w:ascii="Cambria Math" w:hAnsi="Cambria Math"/>
        </w:rPr>
        <w:t xml:space="preserve"> </w:t>
      </w:r>
      <w:r>
        <w:rPr>
          <w:rFonts w:ascii="Cambria Math" w:hAnsi="Cambria Math"/>
        </w:rPr>
        <w:t>9.5%)</w:t>
      </w:r>
    </w:p>
    <w:p w14:paraId="27889882" w14:textId="087A0D26" w:rsidR="00152AB5" w:rsidRDefault="00152AB5" w:rsidP="00460EB9">
      <w:pPr>
        <w:pStyle w:val="Paragraph"/>
        <w:spacing w:before="60" w:after="60"/>
        <w:rPr>
          <w:rFonts w:ascii="Cambria Math" w:hAnsi="Cambria Math"/>
        </w:rPr>
      </w:pPr>
      <w:r w:rsidRPr="00524716">
        <w:rPr>
          <w:rFonts w:ascii="Cambria Math" w:hAnsi="Cambria Math"/>
        </w:rPr>
        <w:t>=</w:t>
      </w:r>
      <w:r>
        <w:rPr>
          <w:rFonts w:ascii="Cambria Math" w:hAnsi="Cambria Math"/>
        </w:rPr>
        <w:t xml:space="preserve"> </w:t>
      </w:r>
      <w:r w:rsidR="009B5597">
        <w:rPr>
          <w:rFonts w:ascii="Cambria Math" w:hAnsi="Cambria Math"/>
        </w:rPr>
        <w:t xml:space="preserve">$23,568 p.a. </w:t>
      </w:r>
      <w:r w:rsidR="00AF304D">
        <w:rPr>
          <w:rFonts w:ascii="Cambria Math" w:hAnsi="Cambria Math"/>
        </w:rPr>
        <w:t>–</w:t>
      </w:r>
      <w:r w:rsidR="009B5597">
        <w:rPr>
          <w:rFonts w:ascii="Cambria Math" w:hAnsi="Cambria Math"/>
        </w:rPr>
        <w:t xml:space="preserve"> </w:t>
      </w:r>
      <w:r w:rsidR="00AF304D">
        <w:rPr>
          <w:rFonts w:ascii="Cambria Math" w:hAnsi="Cambria Math"/>
        </w:rPr>
        <w:t>$21,694 p.a.</w:t>
      </w:r>
    </w:p>
    <w:p w14:paraId="6F0458F1" w14:textId="7CBF5777" w:rsidR="000071A7" w:rsidRDefault="00460EB9" w:rsidP="00726F6B">
      <w:pPr>
        <w:pStyle w:val="Paragraph"/>
        <w:spacing w:before="60" w:after="60"/>
      </w:pPr>
      <w:r w:rsidRPr="00524716">
        <w:rPr>
          <w:rFonts w:ascii="Cambria Math" w:hAnsi="Cambria Math"/>
        </w:rPr>
        <w:t>=</w:t>
      </w:r>
      <w:r>
        <w:rPr>
          <w:rFonts w:ascii="Cambria Math" w:hAnsi="Cambria Math"/>
        </w:rPr>
        <w:t xml:space="preserve"> </w:t>
      </w:r>
      <w:r w:rsidR="00AF304D" w:rsidRPr="00AF304D">
        <w:rPr>
          <w:rFonts w:ascii="Cambria Math" w:hAnsi="Cambria Math"/>
        </w:rPr>
        <w:t>$1,874 p.a.</w:t>
      </w:r>
    </w:p>
    <w:p w14:paraId="48E65AB9" w14:textId="77777777" w:rsidR="005421C6" w:rsidRDefault="005421C6" w:rsidP="005404CE">
      <w:pPr>
        <w:pStyle w:val="Paragraph"/>
        <w:sectPr w:rsidR="005421C6" w:rsidSect="00711689">
          <w:pgSz w:w="11906" w:h="16838"/>
          <w:pgMar w:top="1701" w:right="1701" w:bottom="1559" w:left="1701" w:header="708" w:footer="708" w:gutter="0"/>
          <w:cols w:space="708"/>
          <w:titlePg/>
          <w:docGrid w:linePitch="360"/>
        </w:sectPr>
      </w:pPr>
    </w:p>
    <w:p w14:paraId="0CB28EFE" w14:textId="5960F9FB" w:rsidR="005421C6" w:rsidRDefault="005421C6" w:rsidP="005421C6">
      <w:pPr>
        <w:pStyle w:val="Tableheading"/>
      </w:pPr>
      <w:r>
        <w:lastRenderedPageBreak/>
        <w:t xml:space="preserve">Table </w:t>
      </w:r>
      <w:r w:rsidR="005D0F34">
        <w:t>4.2</w:t>
      </w:r>
      <w:r>
        <w:t xml:space="preserve">: </w:t>
      </w:r>
      <w:r w:rsidR="008670E4">
        <w:t>change</w:t>
      </w:r>
      <w:r w:rsidR="001156D8">
        <w:t xml:space="preserve"> to the superannuation component of the remuneration bands</w:t>
      </w:r>
    </w:p>
    <w:tbl>
      <w:tblPr>
        <w:tblStyle w:val="ListTable3-Accent21"/>
        <w:tblW w:w="11907" w:type="dxa"/>
        <w:tblLook w:val="04A0" w:firstRow="1" w:lastRow="0" w:firstColumn="1" w:lastColumn="0" w:noHBand="0" w:noVBand="1"/>
      </w:tblPr>
      <w:tblGrid>
        <w:gridCol w:w="1877"/>
        <w:gridCol w:w="1525"/>
        <w:gridCol w:w="1418"/>
        <w:gridCol w:w="1701"/>
        <w:gridCol w:w="1559"/>
        <w:gridCol w:w="1843"/>
        <w:gridCol w:w="1984"/>
      </w:tblGrid>
      <w:tr w:rsidR="00C34E1D" w:rsidRPr="007D740F" w14:paraId="441CA949" w14:textId="77777777" w:rsidTr="006723F0">
        <w:trPr>
          <w:cnfStyle w:val="100000000000" w:firstRow="1" w:lastRow="0" w:firstColumn="0" w:lastColumn="0" w:oddVBand="0" w:evenVBand="0" w:oddHBand="0" w:evenHBand="0" w:firstRowFirstColumn="0" w:firstRowLastColumn="0" w:lastRowFirstColumn="0" w:lastRowLastColumn="0"/>
          <w:trHeight w:val="242"/>
          <w:tblHeader/>
        </w:trPr>
        <w:tc>
          <w:tcPr>
            <w:cnfStyle w:val="001000000100" w:firstRow="0" w:lastRow="0" w:firstColumn="1" w:lastColumn="0" w:oddVBand="0" w:evenVBand="0" w:oddHBand="0" w:evenHBand="0" w:firstRowFirstColumn="1" w:firstRowLastColumn="0" w:lastRowFirstColumn="0" w:lastRowLastColumn="0"/>
            <w:tcW w:w="1877" w:type="dxa"/>
            <w:vMerge w:val="restart"/>
          </w:tcPr>
          <w:p w14:paraId="39244D50" w14:textId="0F74D51C" w:rsidR="00370764" w:rsidRDefault="00726F6B" w:rsidP="00777A3C">
            <w:pPr>
              <w:pStyle w:val="Tableheaderrow"/>
              <w:rPr>
                <w:b/>
              </w:rPr>
            </w:pPr>
            <w:r>
              <w:rPr>
                <w:b/>
              </w:rPr>
              <w:t>Classification</w:t>
            </w:r>
          </w:p>
        </w:tc>
        <w:tc>
          <w:tcPr>
            <w:tcW w:w="4644" w:type="dxa"/>
            <w:gridSpan w:val="3"/>
            <w:shd w:val="clear" w:color="auto" w:fill="808080" w:themeFill="background1" w:themeFillShade="80"/>
          </w:tcPr>
          <w:p w14:paraId="736A9FDC" w14:textId="24BDA0D5" w:rsidR="00370764" w:rsidRDefault="002D1235" w:rsidP="00571F7C">
            <w:pPr>
              <w:pStyle w:val="Tableheaderrow"/>
              <w:jc w:val="center"/>
              <w:cnfStyle w:val="100000000000" w:firstRow="1" w:lastRow="0" w:firstColumn="0" w:lastColumn="0" w:oddVBand="0" w:evenVBand="0" w:oddHBand="0" w:evenHBand="0" w:firstRowFirstColumn="0" w:firstRowLastColumn="0" w:lastRowFirstColumn="0" w:lastRowLastColumn="0"/>
              <w:rPr>
                <w:b/>
              </w:rPr>
            </w:pPr>
            <w:r>
              <w:rPr>
                <w:b/>
              </w:rPr>
              <w:t>Values as at 30 June 2021</w:t>
            </w:r>
          </w:p>
        </w:tc>
        <w:tc>
          <w:tcPr>
            <w:tcW w:w="3402" w:type="dxa"/>
            <w:gridSpan w:val="2"/>
            <w:shd w:val="clear" w:color="auto" w:fill="1C4C3A" w:themeFill="accent1" w:themeFillShade="BF"/>
          </w:tcPr>
          <w:p w14:paraId="5ECF7B1E" w14:textId="6B93A4D1" w:rsidR="00370764" w:rsidRDefault="002D1235" w:rsidP="00571F7C">
            <w:pPr>
              <w:pStyle w:val="Tableheaderrow"/>
              <w:jc w:val="center"/>
              <w:cnfStyle w:val="100000000000" w:firstRow="1" w:lastRow="0" w:firstColumn="0" w:lastColumn="0" w:oddVBand="0" w:evenVBand="0" w:oddHBand="0" w:evenHBand="0" w:firstRowFirstColumn="0" w:firstRowLastColumn="0" w:lastRowFirstColumn="0" w:lastRowLastColumn="0"/>
            </w:pPr>
            <w:r w:rsidRPr="00BE169F">
              <w:rPr>
                <w:b/>
              </w:rPr>
              <w:t>Values as 1 July 2021</w:t>
            </w:r>
          </w:p>
        </w:tc>
        <w:tc>
          <w:tcPr>
            <w:tcW w:w="1984" w:type="dxa"/>
            <w:vMerge w:val="restart"/>
          </w:tcPr>
          <w:p w14:paraId="75F690A0" w14:textId="657F8F55" w:rsidR="00370764" w:rsidRDefault="008670E4" w:rsidP="00571F7C">
            <w:pPr>
              <w:pStyle w:val="Tableheaderrow"/>
              <w:jc w:val="right"/>
              <w:cnfStyle w:val="100000000000" w:firstRow="1" w:lastRow="0" w:firstColumn="0" w:lastColumn="0" w:oddVBand="0" w:evenVBand="0" w:oddHBand="0" w:evenHBand="0" w:firstRowFirstColumn="0" w:firstRowLastColumn="0" w:lastRowFirstColumn="0" w:lastRowLastColumn="0"/>
              <w:rPr>
                <w:bCs/>
              </w:rPr>
            </w:pPr>
            <w:r>
              <w:rPr>
                <w:b/>
              </w:rPr>
              <w:t>Change</w:t>
            </w:r>
            <w:r w:rsidR="00370764">
              <w:rPr>
                <w:b/>
              </w:rPr>
              <w:t xml:space="preserve"> to the super</w:t>
            </w:r>
            <w:r w:rsidR="004A6672">
              <w:rPr>
                <w:b/>
              </w:rPr>
              <w:t xml:space="preserve">annuation </w:t>
            </w:r>
            <w:r w:rsidR="00370764">
              <w:rPr>
                <w:b/>
              </w:rPr>
              <w:t>component</w:t>
            </w:r>
            <w:r w:rsidR="008A66A1" w:rsidRPr="00232CAF">
              <w:rPr>
                <w:b/>
                <w:vertAlign w:val="superscript"/>
              </w:rPr>
              <w:t>(</w:t>
            </w:r>
            <w:r w:rsidR="008A66A1">
              <w:rPr>
                <w:b/>
                <w:vertAlign w:val="superscript"/>
              </w:rPr>
              <w:t>d</w:t>
            </w:r>
            <w:r w:rsidR="008A66A1" w:rsidRPr="00232CAF">
              <w:rPr>
                <w:b/>
                <w:vertAlign w:val="superscript"/>
              </w:rPr>
              <w:t>)</w:t>
            </w:r>
            <w:r w:rsidR="00370764">
              <w:rPr>
                <w:b/>
              </w:rPr>
              <w:t xml:space="preserve"> </w:t>
            </w:r>
          </w:p>
          <w:p w14:paraId="32D22D32" w14:textId="6E80FD3A" w:rsidR="00370764" w:rsidRDefault="00370764" w:rsidP="00571F7C">
            <w:pPr>
              <w:pStyle w:val="Tableheaderrow"/>
              <w:jc w:val="right"/>
              <w:cnfStyle w:val="100000000000" w:firstRow="1" w:lastRow="0" w:firstColumn="0" w:lastColumn="0" w:oddVBand="0" w:evenVBand="0" w:oddHBand="0" w:evenHBand="0" w:firstRowFirstColumn="0" w:firstRowLastColumn="0" w:lastRowFirstColumn="0" w:lastRowLastColumn="0"/>
            </w:pPr>
            <w:r>
              <w:rPr>
                <w:b/>
              </w:rPr>
              <w:t xml:space="preserve">$ </w:t>
            </w:r>
          </w:p>
        </w:tc>
      </w:tr>
      <w:tr w:rsidR="008670E4" w:rsidRPr="007D740F" w14:paraId="4645FA27" w14:textId="77777777" w:rsidTr="006723F0">
        <w:trPr>
          <w:cnfStyle w:val="100000000000" w:firstRow="1" w:lastRow="0" w:firstColumn="0" w:lastColumn="0" w:oddVBand="0" w:evenVBand="0" w:oddHBand="0" w:evenHBand="0" w:firstRowFirstColumn="0" w:firstRowLastColumn="0" w:lastRowFirstColumn="0" w:lastRowLastColumn="0"/>
          <w:trHeight w:val="242"/>
          <w:tblHeader/>
        </w:trPr>
        <w:tc>
          <w:tcPr>
            <w:cnfStyle w:val="001000000100" w:firstRow="0" w:lastRow="0" w:firstColumn="1" w:lastColumn="0" w:oddVBand="0" w:evenVBand="0" w:oddHBand="0" w:evenHBand="0" w:firstRowFirstColumn="1" w:firstRowLastColumn="0" w:lastRowFirstColumn="0" w:lastRowLastColumn="0"/>
            <w:tcW w:w="1877" w:type="dxa"/>
            <w:vMerge/>
          </w:tcPr>
          <w:p w14:paraId="1A97325C" w14:textId="51BE01B2" w:rsidR="00370764" w:rsidRPr="005E69C5" w:rsidRDefault="00370764" w:rsidP="00777A3C">
            <w:pPr>
              <w:pStyle w:val="Tableheaderrow"/>
              <w:rPr>
                <w:b/>
              </w:rPr>
            </w:pPr>
          </w:p>
        </w:tc>
        <w:tc>
          <w:tcPr>
            <w:tcW w:w="1525" w:type="dxa"/>
            <w:shd w:val="clear" w:color="auto" w:fill="A6A6A6" w:themeFill="background1" w:themeFillShade="A6"/>
            <w:vAlign w:val="bottom"/>
          </w:tcPr>
          <w:p w14:paraId="3573A8EC" w14:textId="5AE6806A" w:rsidR="00370764" w:rsidRDefault="00370764" w:rsidP="00571F7C">
            <w:pPr>
              <w:pStyle w:val="Tableheaderrow"/>
              <w:jc w:val="right"/>
              <w:cnfStyle w:val="100000000000" w:firstRow="1" w:lastRow="0" w:firstColumn="0" w:lastColumn="0" w:oddVBand="0" w:evenVBand="0" w:oddHBand="0" w:evenHBand="0" w:firstRowFirstColumn="0" w:firstRowLastColumn="0" w:lastRowFirstColumn="0" w:lastRowLastColumn="0"/>
              <w:rPr>
                <w:bCs/>
              </w:rPr>
            </w:pPr>
            <w:r>
              <w:rPr>
                <w:b/>
              </w:rPr>
              <w:t>TRP</w:t>
            </w:r>
          </w:p>
          <w:p w14:paraId="312433BC" w14:textId="29F819E2" w:rsidR="00370764" w:rsidRPr="005E69C5" w:rsidRDefault="00370764" w:rsidP="00571F7C">
            <w:pPr>
              <w:pStyle w:val="Tableheaderrow"/>
              <w:jc w:val="right"/>
              <w:cnfStyle w:val="100000000000" w:firstRow="1" w:lastRow="0" w:firstColumn="0" w:lastColumn="0" w:oddVBand="0" w:evenVBand="0" w:oddHBand="0" w:evenHBand="0" w:firstRowFirstColumn="0" w:firstRowLastColumn="0" w:lastRowFirstColumn="0" w:lastRowLastColumn="0"/>
              <w:rPr>
                <w:b/>
              </w:rPr>
            </w:pPr>
            <w:r>
              <w:rPr>
                <w:b/>
              </w:rPr>
              <w:t xml:space="preserve">$ </w:t>
            </w:r>
            <w:r w:rsidR="00876862">
              <w:rPr>
                <w:b/>
              </w:rPr>
              <w:t>p.a.</w:t>
            </w:r>
          </w:p>
        </w:tc>
        <w:tc>
          <w:tcPr>
            <w:tcW w:w="1418" w:type="dxa"/>
            <w:shd w:val="clear" w:color="auto" w:fill="A6A6A6" w:themeFill="background1" w:themeFillShade="A6"/>
          </w:tcPr>
          <w:p w14:paraId="54E19082" w14:textId="140A97B8" w:rsidR="00370764" w:rsidRDefault="001A51F6" w:rsidP="00571F7C">
            <w:pPr>
              <w:pStyle w:val="Tableheaderrow"/>
              <w:jc w:val="right"/>
              <w:cnfStyle w:val="100000000000" w:firstRow="1" w:lastRow="0" w:firstColumn="0" w:lastColumn="0" w:oddVBand="0" w:evenVBand="0" w:oddHBand="0" w:evenHBand="0" w:firstRowFirstColumn="0" w:firstRowLastColumn="0" w:lastRowFirstColumn="0" w:lastRowLastColumn="0"/>
              <w:rPr>
                <w:bCs/>
              </w:rPr>
            </w:pPr>
            <w:r>
              <w:rPr>
                <w:b/>
              </w:rPr>
              <w:t>S</w:t>
            </w:r>
            <w:r w:rsidR="00370764">
              <w:rPr>
                <w:b/>
              </w:rPr>
              <w:t>alary component</w:t>
            </w:r>
          </w:p>
          <w:p w14:paraId="6C71A391" w14:textId="2E05B963" w:rsidR="00370764" w:rsidRPr="005E69C5" w:rsidRDefault="00370764" w:rsidP="00571F7C">
            <w:pPr>
              <w:pStyle w:val="Tableheaderrow"/>
              <w:jc w:val="right"/>
              <w:cnfStyle w:val="100000000000" w:firstRow="1" w:lastRow="0" w:firstColumn="0" w:lastColumn="0" w:oddVBand="0" w:evenVBand="0" w:oddHBand="0" w:evenHBand="0" w:firstRowFirstColumn="0" w:firstRowLastColumn="0" w:lastRowFirstColumn="0" w:lastRowLastColumn="0"/>
              <w:rPr>
                <w:b/>
              </w:rPr>
            </w:pPr>
            <w:r>
              <w:rPr>
                <w:b/>
              </w:rPr>
              <w:t xml:space="preserve">$ </w:t>
            </w:r>
            <w:r w:rsidR="00876862">
              <w:rPr>
                <w:b/>
              </w:rPr>
              <w:t>p.a.</w:t>
            </w:r>
          </w:p>
        </w:tc>
        <w:tc>
          <w:tcPr>
            <w:tcW w:w="1701" w:type="dxa"/>
            <w:shd w:val="clear" w:color="auto" w:fill="A6A6A6" w:themeFill="background1" w:themeFillShade="A6"/>
          </w:tcPr>
          <w:p w14:paraId="181CC519" w14:textId="1F020062" w:rsidR="00370764" w:rsidRDefault="00370764" w:rsidP="00571F7C">
            <w:pPr>
              <w:pStyle w:val="Tableheaderrow"/>
              <w:jc w:val="right"/>
              <w:cnfStyle w:val="100000000000" w:firstRow="1" w:lastRow="0" w:firstColumn="0" w:lastColumn="0" w:oddVBand="0" w:evenVBand="0" w:oddHBand="0" w:evenHBand="0" w:firstRowFirstColumn="0" w:firstRowLastColumn="0" w:lastRowFirstColumn="0" w:lastRowLastColumn="0"/>
              <w:rPr>
                <w:bCs/>
              </w:rPr>
            </w:pPr>
            <w:r>
              <w:rPr>
                <w:b/>
              </w:rPr>
              <w:t>Super</w:t>
            </w:r>
            <w:r w:rsidR="004A6672">
              <w:rPr>
                <w:b/>
              </w:rPr>
              <w:t>annuation</w:t>
            </w:r>
            <w:r>
              <w:rPr>
                <w:b/>
              </w:rPr>
              <w:t xml:space="preserve"> component</w:t>
            </w:r>
            <w:r w:rsidR="008A66A1" w:rsidRPr="00B80C56">
              <w:rPr>
                <w:b/>
                <w:vertAlign w:val="superscript"/>
              </w:rPr>
              <w:t>(</w:t>
            </w:r>
            <w:r w:rsidR="008A66A1">
              <w:rPr>
                <w:b/>
                <w:vertAlign w:val="superscript"/>
              </w:rPr>
              <w:t>a</w:t>
            </w:r>
            <w:r w:rsidR="008A66A1" w:rsidRPr="00B80C56">
              <w:rPr>
                <w:b/>
                <w:vertAlign w:val="superscript"/>
              </w:rPr>
              <w:t>)</w:t>
            </w:r>
          </w:p>
          <w:p w14:paraId="4F6822AC" w14:textId="2A6FD318" w:rsidR="00370764" w:rsidRDefault="00370764" w:rsidP="00571F7C">
            <w:pPr>
              <w:pStyle w:val="Tableheaderrow"/>
              <w:jc w:val="right"/>
              <w:cnfStyle w:val="100000000000" w:firstRow="1" w:lastRow="0" w:firstColumn="0" w:lastColumn="0" w:oddVBand="0" w:evenVBand="0" w:oddHBand="0" w:evenHBand="0" w:firstRowFirstColumn="0" w:firstRowLastColumn="0" w:lastRowFirstColumn="0" w:lastRowLastColumn="0"/>
              <w:rPr>
                <w:b/>
              </w:rPr>
            </w:pPr>
            <w:r>
              <w:rPr>
                <w:b/>
              </w:rPr>
              <w:t xml:space="preserve">$ </w:t>
            </w:r>
            <w:r w:rsidR="00E62BAC">
              <w:rPr>
                <w:b/>
              </w:rPr>
              <w:t>p.a.</w:t>
            </w:r>
          </w:p>
        </w:tc>
        <w:tc>
          <w:tcPr>
            <w:tcW w:w="1559" w:type="dxa"/>
            <w:shd w:val="clear" w:color="auto" w:fill="48965E" w:themeFill="accent3" w:themeFillShade="BF"/>
          </w:tcPr>
          <w:p w14:paraId="5E9CD16F" w14:textId="77990975" w:rsidR="00370764" w:rsidRDefault="00EA0E0E" w:rsidP="00571F7C">
            <w:pPr>
              <w:pStyle w:val="Tableheaderrow"/>
              <w:jc w:val="right"/>
              <w:cnfStyle w:val="100000000000" w:firstRow="1" w:lastRow="0" w:firstColumn="0" w:lastColumn="0" w:oddVBand="0" w:evenVBand="0" w:oddHBand="0" w:evenHBand="0" w:firstRowFirstColumn="0" w:firstRowLastColumn="0" w:lastRowFirstColumn="0" w:lastRowLastColumn="0"/>
              <w:rPr>
                <w:bCs/>
              </w:rPr>
            </w:pPr>
            <w:r>
              <w:rPr>
                <w:b/>
              </w:rPr>
              <w:t>S</w:t>
            </w:r>
            <w:r w:rsidR="00370764">
              <w:rPr>
                <w:b/>
              </w:rPr>
              <w:t>alary component</w:t>
            </w:r>
            <w:r w:rsidR="008A66A1" w:rsidRPr="008D6D3A">
              <w:rPr>
                <w:b/>
                <w:vertAlign w:val="superscript"/>
              </w:rPr>
              <w:t>(b)</w:t>
            </w:r>
          </w:p>
          <w:p w14:paraId="411B6E8F" w14:textId="05E32F44" w:rsidR="00370764" w:rsidRPr="005E69C5" w:rsidRDefault="00370764" w:rsidP="00571F7C">
            <w:pPr>
              <w:pStyle w:val="Tableheaderrow"/>
              <w:jc w:val="right"/>
              <w:cnfStyle w:val="100000000000" w:firstRow="1" w:lastRow="0" w:firstColumn="0" w:lastColumn="0" w:oddVBand="0" w:evenVBand="0" w:oddHBand="0" w:evenHBand="0" w:firstRowFirstColumn="0" w:firstRowLastColumn="0" w:lastRowFirstColumn="0" w:lastRowLastColumn="0"/>
              <w:rPr>
                <w:b/>
              </w:rPr>
            </w:pPr>
            <w:r>
              <w:rPr>
                <w:b/>
              </w:rPr>
              <w:t xml:space="preserve">$ </w:t>
            </w:r>
            <w:r w:rsidR="00E62BAC">
              <w:rPr>
                <w:b/>
              </w:rPr>
              <w:t>p.a.</w:t>
            </w:r>
          </w:p>
        </w:tc>
        <w:tc>
          <w:tcPr>
            <w:tcW w:w="1843" w:type="dxa"/>
            <w:shd w:val="clear" w:color="auto" w:fill="48965E" w:themeFill="accent3" w:themeFillShade="BF"/>
          </w:tcPr>
          <w:p w14:paraId="546D389E" w14:textId="4A43B712" w:rsidR="00370764" w:rsidRPr="00555264" w:rsidRDefault="00370764" w:rsidP="00571F7C">
            <w:pPr>
              <w:pStyle w:val="Tableheaderrow"/>
              <w:jc w:val="right"/>
              <w:cnfStyle w:val="100000000000" w:firstRow="1" w:lastRow="0" w:firstColumn="0" w:lastColumn="0" w:oddVBand="0" w:evenVBand="0" w:oddHBand="0" w:evenHBand="0" w:firstRowFirstColumn="0" w:firstRowLastColumn="0" w:lastRowFirstColumn="0" w:lastRowLastColumn="0"/>
              <w:rPr>
                <w:b/>
              </w:rPr>
            </w:pPr>
            <w:r w:rsidRPr="00555264">
              <w:rPr>
                <w:b/>
              </w:rPr>
              <w:t>Super</w:t>
            </w:r>
            <w:r w:rsidR="004A6672">
              <w:rPr>
                <w:b/>
              </w:rPr>
              <w:t>annuation</w:t>
            </w:r>
            <w:r w:rsidRPr="00555264">
              <w:rPr>
                <w:b/>
              </w:rPr>
              <w:t xml:space="preserve"> </w:t>
            </w:r>
            <w:r>
              <w:rPr>
                <w:b/>
              </w:rPr>
              <w:t>component</w:t>
            </w:r>
            <w:r w:rsidR="008A66A1" w:rsidRPr="008276B6">
              <w:rPr>
                <w:b/>
                <w:vertAlign w:val="superscript"/>
              </w:rPr>
              <w:t>(</w:t>
            </w:r>
            <w:r w:rsidR="008A66A1">
              <w:rPr>
                <w:b/>
                <w:vertAlign w:val="superscript"/>
              </w:rPr>
              <w:t>c</w:t>
            </w:r>
            <w:r w:rsidR="008A66A1" w:rsidRPr="008276B6">
              <w:rPr>
                <w:b/>
                <w:vertAlign w:val="superscript"/>
              </w:rPr>
              <w:t>)</w:t>
            </w:r>
          </w:p>
          <w:p w14:paraId="7D21E8FA" w14:textId="34F230B7" w:rsidR="00370764" w:rsidRPr="005E69C5" w:rsidRDefault="00370764" w:rsidP="00571F7C">
            <w:pPr>
              <w:pStyle w:val="Tableheaderrow"/>
              <w:jc w:val="right"/>
              <w:cnfStyle w:val="100000000000" w:firstRow="1" w:lastRow="0" w:firstColumn="0" w:lastColumn="0" w:oddVBand="0" w:evenVBand="0" w:oddHBand="0" w:evenHBand="0" w:firstRowFirstColumn="0" w:firstRowLastColumn="0" w:lastRowFirstColumn="0" w:lastRowLastColumn="0"/>
              <w:rPr>
                <w:b/>
              </w:rPr>
            </w:pPr>
            <w:r>
              <w:rPr>
                <w:b/>
              </w:rPr>
              <w:t xml:space="preserve">$ </w:t>
            </w:r>
            <w:r w:rsidR="00E62BAC">
              <w:rPr>
                <w:b/>
              </w:rPr>
              <w:t>p.a.</w:t>
            </w:r>
          </w:p>
        </w:tc>
        <w:tc>
          <w:tcPr>
            <w:tcW w:w="1984" w:type="dxa"/>
            <w:vMerge/>
          </w:tcPr>
          <w:p w14:paraId="5681A28E" w14:textId="77777777" w:rsidR="00370764" w:rsidRDefault="00370764" w:rsidP="00777A3C">
            <w:pPr>
              <w:pStyle w:val="Tableheaderrow"/>
              <w:cnfStyle w:val="100000000000" w:firstRow="1" w:lastRow="0" w:firstColumn="0" w:lastColumn="0" w:oddVBand="0" w:evenVBand="0" w:oddHBand="0" w:evenHBand="0" w:firstRowFirstColumn="0" w:firstRowLastColumn="0" w:lastRowFirstColumn="0" w:lastRowLastColumn="0"/>
            </w:pPr>
          </w:p>
        </w:tc>
      </w:tr>
      <w:tr w:rsidR="00BE6E2E" w:rsidRPr="007D740F" w14:paraId="7B2943C1" w14:textId="77777777" w:rsidTr="006723F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059A7879" w14:textId="10BB8EA8" w:rsidR="00BE6E2E" w:rsidRPr="00985163" w:rsidRDefault="00BE6E2E" w:rsidP="00BE6E2E">
            <w:pPr>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SES-1</w:t>
            </w:r>
            <w:r>
              <w:rPr>
                <w:rFonts w:asciiTheme="majorHAnsi" w:hAnsiTheme="majorHAnsi" w:cstheme="majorHAnsi"/>
                <w:color w:val="595959" w:themeColor="text1" w:themeTint="A6"/>
              </w:rPr>
              <w:t>/AO Head-1</w:t>
            </w:r>
            <w:r w:rsidRPr="00985163">
              <w:rPr>
                <w:rFonts w:asciiTheme="majorHAnsi" w:hAnsiTheme="majorHAnsi" w:cstheme="majorHAnsi"/>
                <w:b w:val="0"/>
                <w:color w:val="595959" w:themeColor="text1" w:themeTint="A6"/>
              </w:rPr>
              <w:br/>
              <w:t>base of band</w:t>
            </w:r>
          </w:p>
          <w:p w14:paraId="120C6651" w14:textId="77777777" w:rsidR="00BE6E2E" w:rsidRPr="00C85982" w:rsidRDefault="00BE6E2E" w:rsidP="00BE6E2E">
            <w:pPr>
              <w:pStyle w:val="Textinthetable"/>
            </w:pPr>
            <w:r w:rsidRPr="00985163">
              <w:rPr>
                <w:rFonts w:asciiTheme="majorHAnsi" w:hAnsiTheme="majorHAnsi" w:cstheme="majorHAnsi"/>
                <w:b w:val="0"/>
                <w:color w:val="595959" w:themeColor="text1" w:themeTint="A6"/>
              </w:rPr>
              <w:t>top of band</w:t>
            </w:r>
          </w:p>
        </w:tc>
        <w:tc>
          <w:tcPr>
            <w:tcW w:w="1525" w:type="dxa"/>
            <w:shd w:val="clear" w:color="auto" w:fill="F2F2F2" w:themeFill="background1" w:themeFillShade="F2"/>
            <w:vAlign w:val="bottom"/>
          </w:tcPr>
          <w:p w14:paraId="00BDF949" w14:textId="77777777" w:rsidR="00BE6E2E"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p>
          <w:p w14:paraId="1311206B" w14:textId="77777777" w:rsidR="00BE6E2E" w:rsidRPr="007B36E4"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7B36E4">
              <w:rPr>
                <w:rFonts w:asciiTheme="majorHAnsi" w:hAnsiTheme="majorHAnsi" w:cstheme="majorHAnsi"/>
                <w:color w:val="595959" w:themeColor="text1" w:themeTint="A6"/>
              </w:rPr>
              <w:t>192,800</w:t>
            </w:r>
          </w:p>
          <w:p w14:paraId="13155382" w14:textId="77777777" w:rsidR="00BE6E2E" w:rsidRPr="00E4628A"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4A029D">
              <w:t>249,700</w:t>
            </w:r>
          </w:p>
        </w:tc>
        <w:tc>
          <w:tcPr>
            <w:tcW w:w="1418" w:type="dxa"/>
            <w:shd w:val="clear" w:color="auto" w:fill="F2F2F2" w:themeFill="background1" w:themeFillShade="F2"/>
            <w:vAlign w:val="bottom"/>
          </w:tcPr>
          <w:p w14:paraId="34316EC4" w14:textId="15CEE26A" w:rsidR="00BE6E2E" w:rsidRPr="004279C7"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4279C7">
              <w:rPr>
                <w:rFonts w:asciiTheme="majorHAnsi" w:hAnsiTheme="majorHAnsi" w:cstheme="majorHAnsi"/>
                <w:color w:val="595959" w:themeColor="text1" w:themeTint="A6"/>
              </w:rPr>
              <w:t>176,073</w:t>
            </w:r>
          </w:p>
          <w:p w14:paraId="677330CD" w14:textId="77777777" w:rsidR="00BE6E2E" w:rsidRPr="004279C7"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4279C7">
              <w:rPr>
                <w:rFonts w:asciiTheme="majorHAnsi" w:hAnsiTheme="majorHAnsi" w:cstheme="majorHAnsi"/>
                <w:color w:val="595959" w:themeColor="text1" w:themeTint="A6"/>
              </w:rPr>
              <w:t>228,037</w:t>
            </w:r>
          </w:p>
        </w:tc>
        <w:tc>
          <w:tcPr>
            <w:tcW w:w="1701" w:type="dxa"/>
            <w:shd w:val="clear" w:color="auto" w:fill="F2F2F2" w:themeFill="background1" w:themeFillShade="F2"/>
            <w:vAlign w:val="bottom"/>
          </w:tcPr>
          <w:p w14:paraId="2F0CD641" w14:textId="77777777" w:rsidR="00BE6E2E" w:rsidRPr="003C5E65"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3C5E65">
              <w:t>16,727</w:t>
            </w:r>
          </w:p>
          <w:p w14:paraId="6E044440" w14:textId="59AC3A2F" w:rsidR="00BE6E2E" w:rsidRPr="003C5E65"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3C5E65">
              <w:t>21,663</w:t>
            </w:r>
          </w:p>
        </w:tc>
        <w:tc>
          <w:tcPr>
            <w:tcW w:w="1559" w:type="dxa"/>
            <w:shd w:val="clear" w:color="auto" w:fill="D1F5EB" w:themeFill="accent5" w:themeFillTint="33"/>
            <w:vAlign w:val="bottom"/>
          </w:tcPr>
          <w:p w14:paraId="1AA034C2" w14:textId="49EDA067" w:rsidR="00755DE5" w:rsidRDefault="00755DE5" w:rsidP="00755DE5">
            <w:pPr>
              <w:pStyle w:val="Textinthetable"/>
              <w:jc w:val="right"/>
              <w:cnfStyle w:val="000000100000" w:firstRow="0" w:lastRow="0" w:firstColumn="0" w:lastColumn="0" w:oddVBand="0" w:evenVBand="0" w:oddHBand="1" w:evenHBand="0" w:firstRowFirstColumn="0" w:firstRowLastColumn="0" w:lastRowFirstColumn="0" w:lastRowLastColumn="0"/>
            </w:pPr>
            <w:r>
              <w:t>180,921</w:t>
            </w:r>
          </w:p>
          <w:p w14:paraId="08AB53E8" w14:textId="3C2F5CF8" w:rsidR="00BE6E2E" w:rsidRPr="00755DE5" w:rsidRDefault="00755DE5" w:rsidP="00755DE5">
            <w:pPr>
              <w:pStyle w:val="Textinthetable"/>
              <w:jc w:val="right"/>
              <w:cnfStyle w:val="000000100000" w:firstRow="0" w:lastRow="0" w:firstColumn="0" w:lastColumn="0" w:oddVBand="0" w:evenVBand="0" w:oddHBand="1" w:evenHBand="0" w:firstRowFirstColumn="0" w:firstRowLastColumn="0" w:lastRowFirstColumn="0" w:lastRowLastColumn="0"/>
            </w:pPr>
            <w:r>
              <w:t>233,737</w:t>
            </w:r>
          </w:p>
        </w:tc>
        <w:tc>
          <w:tcPr>
            <w:tcW w:w="1843" w:type="dxa"/>
            <w:shd w:val="clear" w:color="auto" w:fill="D1F5EB" w:themeFill="accent5" w:themeFillTint="33"/>
            <w:vAlign w:val="bottom"/>
          </w:tcPr>
          <w:p w14:paraId="5C5435B7" w14:textId="79CC02D4" w:rsidR="00BE6E2E" w:rsidRPr="00323589"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323589">
              <w:t>18,092</w:t>
            </w:r>
          </w:p>
          <w:p w14:paraId="40CBB3E8" w14:textId="020777F6" w:rsidR="00BE6E2E" w:rsidRPr="00323589" w:rsidRDefault="0068089F"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323589">
              <w:t>23</w:t>
            </w:r>
            <w:r w:rsidR="00323589" w:rsidRPr="00323589">
              <w:t>,374</w:t>
            </w:r>
          </w:p>
        </w:tc>
        <w:tc>
          <w:tcPr>
            <w:tcW w:w="1984" w:type="dxa"/>
            <w:shd w:val="clear" w:color="auto" w:fill="auto"/>
            <w:vAlign w:val="bottom"/>
          </w:tcPr>
          <w:p w14:paraId="1CE60009" w14:textId="77777777" w:rsidR="00BE6E2E" w:rsidRPr="00BE6E2E"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BE6E2E">
              <w:t>1,365</w:t>
            </w:r>
          </w:p>
          <w:p w14:paraId="5BFC5A83" w14:textId="3E9C0B2C" w:rsidR="00BE6E2E" w:rsidRPr="00AC4498"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rPr>
                <w:highlight w:val="yellow"/>
              </w:rPr>
            </w:pPr>
            <w:r w:rsidRPr="00BE6E2E">
              <w:t>1,710</w:t>
            </w:r>
          </w:p>
        </w:tc>
      </w:tr>
      <w:tr w:rsidR="00BE6E2E" w14:paraId="0B7173CB" w14:textId="77777777" w:rsidTr="006723F0">
        <w:trPr>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79194017" w14:textId="36116B5B" w:rsidR="00BE6E2E" w:rsidRPr="00985163" w:rsidRDefault="00BE6E2E" w:rsidP="00BE6E2E">
            <w:pPr>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SES-2</w:t>
            </w:r>
            <w:r>
              <w:rPr>
                <w:rFonts w:asciiTheme="majorHAnsi" w:hAnsiTheme="majorHAnsi" w:cstheme="majorHAnsi"/>
                <w:color w:val="595959" w:themeColor="text1" w:themeTint="A6"/>
              </w:rPr>
              <w:t>/AO Head-2</w:t>
            </w:r>
            <w:r w:rsidRPr="00985163">
              <w:rPr>
                <w:rFonts w:asciiTheme="majorHAnsi" w:hAnsiTheme="majorHAnsi" w:cstheme="majorHAnsi"/>
                <w:b w:val="0"/>
                <w:color w:val="595959" w:themeColor="text1" w:themeTint="A6"/>
              </w:rPr>
              <w:br/>
              <w:t>base of band</w:t>
            </w:r>
          </w:p>
          <w:p w14:paraId="58BCB1A8" w14:textId="77777777" w:rsidR="00BE6E2E" w:rsidRPr="00C85982" w:rsidRDefault="00BE6E2E" w:rsidP="00BE6E2E">
            <w:pPr>
              <w:pStyle w:val="Textinthetable"/>
            </w:pPr>
            <w:r w:rsidRPr="00985163">
              <w:rPr>
                <w:rFonts w:asciiTheme="majorHAnsi" w:hAnsiTheme="majorHAnsi" w:cstheme="majorHAnsi"/>
                <w:b w:val="0"/>
                <w:color w:val="595959" w:themeColor="text1" w:themeTint="A6"/>
              </w:rPr>
              <w:t>top of band</w:t>
            </w:r>
          </w:p>
        </w:tc>
        <w:tc>
          <w:tcPr>
            <w:tcW w:w="1525" w:type="dxa"/>
            <w:shd w:val="clear" w:color="auto" w:fill="F2F2F2" w:themeFill="background1" w:themeFillShade="F2"/>
            <w:vAlign w:val="bottom"/>
          </w:tcPr>
          <w:p w14:paraId="59F86B3F" w14:textId="77777777" w:rsidR="00BE6E2E"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p w14:paraId="2A373B56" w14:textId="77777777" w:rsidR="00BE6E2E" w:rsidRPr="007B36E4"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7B36E4">
              <w:rPr>
                <w:rFonts w:asciiTheme="majorHAnsi" w:hAnsiTheme="majorHAnsi" w:cstheme="majorHAnsi"/>
                <w:color w:val="595959" w:themeColor="text1" w:themeTint="A6"/>
              </w:rPr>
              <w:t>249,701</w:t>
            </w:r>
          </w:p>
          <w:p w14:paraId="23EC17DA" w14:textId="77777777" w:rsidR="00BE6E2E"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4A029D">
              <w:rPr>
                <w:rFonts w:asciiTheme="majorHAnsi" w:hAnsiTheme="majorHAnsi" w:cstheme="majorHAnsi"/>
                <w:color w:val="595959" w:themeColor="text1" w:themeTint="A6"/>
              </w:rPr>
              <w:t>360,000</w:t>
            </w:r>
          </w:p>
        </w:tc>
        <w:tc>
          <w:tcPr>
            <w:tcW w:w="1418" w:type="dxa"/>
            <w:shd w:val="clear" w:color="auto" w:fill="F2F2F2" w:themeFill="background1" w:themeFillShade="F2"/>
            <w:vAlign w:val="bottom"/>
          </w:tcPr>
          <w:p w14:paraId="335BD638" w14:textId="77777777" w:rsidR="00BE6E2E" w:rsidRPr="004279C7"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4279C7">
              <w:rPr>
                <w:rFonts w:asciiTheme="majorHAnsi" w:hAnsiTheme="majorHAnsi" w:cstheme="majorHAnsi"/>
                <w:color w:val="595959" w:themeColor="text1" w:themeTint="A6"/>
              </w:rPr>
              <w:t>228,037</w:t>
            </w:r>
          </w:p>
          <w:p w14:paraId="6535FBE2" w14:textId="77777777" w:rsidR="00BE6E2E" w:rsidRPr="004279C7"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4279C7">
              <w:rPr>
                <w:rFonts w:asciiTheme="majorHAnsi" w:hAnsiTheme="majorHAnsi" w:cstheme="majorHAnsi"/>
                <w:color w:val="595959" w:themeColor="text1" w:themeTint="A6"/>
              </w:rPr>
              <w:t>338,306</w:t>
            </w:r>
          </w:p>
        </w:tc>
        <w:tc>
          <w:tcPr>
            <w:tcW w:w="1701" w:type="dxa"/>
            <w:shd w:val="clear" w:color="auto" w:fill="F2F2F2" w:themeFill="background1" w:themeFillShade="F2"/>
            <w:vAlign w:val="bottom"/>
          </w:tcPr>
          <w:p w14:paraId="5B7EA53B" w14:textId="3F40FF02" w:rsidR="00BE6E2E" w:rsidRPr="003C5E65"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3C5E65">
              <w:t>21,664</w:t>
            </w:r>
          </w:p>
          <w:p w14:paraId="46435F29" w14:textId="3B83B2B7" w:rsidR="00BE6E2E" w:rsidRPr="003C5E65"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3C5E65">
              <w:t>21,694</w:t>
            </w:r>
          </w:p>
        </w:tc>
        <w:tc>
          <w:tcPr>
            <w:tcW w:w="1559" w:type="dxa"/>
            <w:shd w:val="clear" w:color="auto" w:fill="D1F5EB" w:themeFill="accent5" w:themeFillTint="33"/>
            <w:vAlign w:val="bottom"/>
          </w:tcPr>
          <w:p w14:paraId="76DE4FDE" w14:textId="000E6FDD" w:rsidR="00755DE5" w:rsidRDefault="00755DE5" w:rsidP="00755DE5">
            <w:pPr>
              <w:pStyle w:val="Textinthetable"/>
              <w:jc w:val="right"/>
              <w:cnfStyle w:val="000000000000" w:firstRow="0" w:lastRow="0" w:firstColumn="0" w:lastColumn="0" w:oddVBand="0" w:evenVBand="0" w:oddHBand="0" w:evenHBand="0" w:firstRowFirstColumn="0" w:firstRowLastColumn="0" w:lastRowFirstColumn="0" w:lastRowLastColumn="0"/>
            </w:pPr>
            <w:r>
              <w:t>233,738</w:t>
            </w:r>
          </w:p>
          <w:p w14:paraId="015D9938" w14:textId="0FE54C05" w:rsidR="00BE6E2E" w:rsidRPr="007736FC" w:rsidRDefault="00755DE5" w:rsidP="00755DE5">
            <w:pPr>
              <w:pStyle w:val="Textinthetable"/>
              <w:jc w:val="right"/>
              <w:cnfStyle w:val="000000000000" w:firstRow="0" w:lastRow="0" w:firstColumn="0" w:lastColumn="0" w:oddVBand="0" w:evenVBand="0" w:oddHBand="0" w:evenHBand="0" w:firstRowFirstColumn="0" w:firstRowLastColumn="0" w:lastRowFirstColumn="0" w:lastRowLastColumn="0"/>
              <w:rPr>
                <w:highlight w:val="yellow"/>
              </w:rPr>
            </w:pPr>
            <w:r>
              <w:t>346,76</w:t>
            </w:r>
            <w:r w:rsidR="0052032B">
              <w:t>3</w:t>
            </w:r>
          </w:p>
        </w:tc>
        <w:tc>
          <w:tcPr>
            <w:tcW w:w="1843" w:type="dxa"/>
            <w:shd w:val="clear" w:color="auto" w:fill="D1F5EB" w:themeFill="accent5" w:themeFillTint="33"/>
            <w:vAlign w:val="bottom"/>
          </w:tcPr>
          <w:p w14:paraId="1D18C322" w14:textId="7DE31B05" w:rsidR="00BE6E2E" w:rsidRPr="00323589"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323589">
              <w:t>23</w:t>
            </w:r>
            <w:r w:rsidR="00323589" w:rsidRPr="00323589">
              <w:t>,374</w:t>
            </w:r>
          </w:p>
          <w:p w14:paraId="64BABC98" w14:textId="76D54328" w:rsidR="00BE6E2E" w:rsidRPr="00323589"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323589">
              <w:t>23,568</w:t>
            </w:r>
          </w:p>
        </w:tc>
        <w:tc>
          <w:tcPr>
            <w:tcW w:w="1984" w:type="dxa"/>
            <w:shd w:val="clear" w:color="auto" w:fill="auto"/>
            <w:vAlign w:val="bottom"/>
          </w:tcPr>
          <w:p w14:paraId="657DE222" w14:textId="77777777" w:rsidR="00BE6E2E" w:rsidRPr="00BE6E2E"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BE6E2E">
              <w:t>1,710</w:t>
            </w:r>
          </w:p>
          <w:p w14:paraId="1CDDFE4C" w14:textId="29591F13" w:rsidR="00BE6E2E" w:rsidRPr="00AC4498"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highlight w:val="yellow"/>
              </w:rPr>
            </w:pPr>
            <w:r w:rsidRPr="00BE6E2E">
              <w:t>1,874</w:t>
            </w:r>
          </w:p>
        </w:tc>
      </w:tr>
      <w:tr w:rsidR="00BE6E2E" w14:paraId="7E76A59D" w14:textId="77777777" w:rsidTr="006723F0">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1A73DF7B" w14:textId="30B0D771" w:rsidR="00BE6E2E" w:rsidRPr="00985163" w:rsidRDefault="00BE6E2E" w:rsidP="00BE6E2E">
            <w:pPr>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SES-3</w:t>
            </w:r>
            <w:r>
              <w:rPr>
                <w:rFonts w:asciiTheme="majorHAnsi" w:hAnsiTheme="majorHAnsi" w:cstheme="majorHAnsi"/>
                <w:color w:val="595959" w:themeColor="text1" w:themeTint="A6"/>
              </w:rPr>
              <w:t>/AO Head-3</w:t>
            </w:r>
            <w:r w:rsidRPr="00985163">
              <w:rPr>
                <w:rFonts w:asciiTheme="majorHAnsi" w:hAnsiTheme="majorHAnsi" w:cstheme="majorHAnsi"/>
                <w:b w:val="0"/>
                <w:color w:val="595959" w:themeColor="text1" w:themeTint="A6"/>
              </w:rPr>
              <w:br/>
              <w:t>base of band</w:t>
            </w:r>
          </w:p>
          <w:p w14:paraId="6A513604" w14:textId="77777777" w:rsidR="00BE6E2E" w:rsidRPr="00C85982" w:rsidRDefault="00BE6E2E" w:rsidP="00BE6E2E">
            <w:pPr>
              <w:pStyle w:val="Textinthetable"/>
            </w:pPr>
            <w:r w:rsidRPr="00985163">
              <w:rPr>
                <w:rFonts w:asciiTheme="majorHAnsi" w:hAnsiTheme="majorHAnsi" w:cstheme="majorHAnsi"/>
                <w:b w:val="0"/>
                <w:color w:val="595959" w:themeColor="text1" w:themeTint="A6"/>
              </w:rPr>
              <w:t>top of band</w:t>
            </w:r>
          </w:p>
        </w:tc>
        <w:tc>
          <w:tcPr>
            <w:tcW w:w="1525" w:type="dxa"/>
            <w:shd w:val="clear" w:color="auto" w:fill="F2F2F2" w:themeFill="background1" w:themeFillShade="F2"/>
            <w:vAlign w:val="bottom"/>
          </w:tcPr>
          <w:p w14:paraId="48922A78" w14:textId="77777777" w:rsidR="00BE6E2E"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p>
          <w:p w14:paraId="2A741077" w14:textId="77777777" w:rsidR="00BE6E2E" w:rsidRPr="007B36E4"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7B36E4">
              <w:rPr>
                <w:rFonts w:asciiTheme="majorHAnsi" w:hAnsiTheme="majorHAnsi" w:cstheme="majorHAnsi"/>
                <w:color w:val="595959" w:themeColor="text1" w:themeTint="A6"/>
              </w:rPr>
              <w:t>360,001</w:t>
            </w:r>
          </w:p>
          <w:p w14:paraId="41A87B06" w14:textId="77777777" w:rsidR="00BE6E2E" w:rsidRPr="003D543E"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4A029D">
              <w:rPr>
                <w:rFonts w:asciiTheme="majorHAnsi" w:hAnsiTheme="majorHAnsi" w:cstheme="majorHAnsi"/>
                <w:color w:val="595959" w:themeColor="text1" w:themeTint="A6"/>
              </w:rPr>
              <w:t>479,900</w:t>
            </w:r>
          </w:p>
        </w:tc>
        <w:tc>
          <w:tcPr>
            <w:tcW w:w="1418" w:type="dxa"/>
            <w:shd w:val="clear" w:color="auto" w:fill="F2F2F2" w:themeFill="background1" w:themeFillShade="F2"/>
            <w:vAlign w:val="bottom"/>
          </w:tcPr>
          <w:p w14:paraId="77846E31" w14:textId="77777777" w:rsidR="00BE6E2E" w:rsidRPr="004279C7"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4279C7">
              <w:rPr>
                <w:rFonts w:asciiTheme="majorHAnsi" w:hAnsiTheme="majorHAnsi" w:cstheme="majorHAnsi"/>
                <w:color w:val="595959" w:themeColor="text1" w:themeTint="A6"/>
              </w:rPr>
              <w:t>338,307</w:t>
            </w:r>
          </w:p>
          <w:p w14:paraId="2E8445EA" w14:textId="77777777" w:rsidR="00BE6E2E" w:rsidRPr="004279C7"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4279C7">
              <w:rPr>
                <w:rFonts w:asciiTheme="majorHAnsi" w:hAnsiTheme="majorHAnsi" w:cstheme="majorHAnsi"/>
                <w:color w:val="595959" w:themeColor="text1" w:themeTint="A6"/>
              </w:rPr>
              <w:t>458,206</w:t>
            </w:r>
          </w:p>
        </w:tc>
        <w:tc>
          <w:tcPr>
            <w:tcW w:w="1701" w:type="dxa"/>
            <w:shd w:val="clear" w:color="auto" w:fill="F2F2F2" w:themeFill="background1" w:themeFillShade="F2"/>
            <w:vAlign w:val="bottom"/>
          </w:tcPr>
          <w:p w14:paraId="7B0F6293" w14:textId="466BD8CB" w:rsidR="00BE6E2E" w:rsidRPr="003C5E65"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3C5E65">
              <w:t>21,694</w:t>
            </w:r>
          </w:p>
          <w:p w14:paraId="5C169420" w14:textId="3268B412" w:rsidR="00BE6E2E" w:rsidRPr="003C5E65"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3C5E65">
              <w:t>21,694</w:t>
            </w:r>
          </w:p>
        </w:tc>
        <w:tc>
          <w:tcPr>
            <w:tcW w:w="1559" w:type="dxa"/>
            <w:shd w:val="clear" w:color="auto" w:fill="D1F5EB" w:themeFill="accent5" w:themeFillTint="33"/>
            <w:vAlign w:val="bottom"/>
          </w:tcPr>
          <w:p w14:paraId="21F9472D" w14:textId="4927B601" w:rsidR="00755DE5" w:rsidRDefault="00755DE5" w:rsidP="00755DE5">
            <w:pPr>
              <w:pStyle w:val="Textinthetable"/>
              <w:jc w:val="right"/>
              <w:cnfStyle w:val="000000100000" w:firstRow="0" w:lastRow="0" w:firstColumn="0" w:lastColumn="0" w:oddVBand="0" w:evenVBand="0" w:oddHBand="1" w:evenHBand="0" w:firstRowFirstColumn="0" w:firstRowLastColumn="0" w:lastRowFirstColumn="0" w:lastRowLastColumn="0"/>
            </w:pPr>
            <w:r>
              <w:t>346,76</w:t>
            </w:r>
            <w:r w:rsidR="00674C11">
              <w:t>4</w:t>
            </w:r>
          </w:p>
          <w:p w14:paraId="3B59BC57" w14:textId="1098E0B5" w:rsidR="00BE6E2E" w:rsidRPr="00755DE5" w:rsidRDefault="00755DE5" w:rsidP="00755DE5">
            <w:pPr>
              <w:pStyle w:val="Textinthetable"/>
              <w:jc w:val="right"/>
              <w:cnfStyle w:val="000000100000" w:firstRow="0" w:lastRow="0" w:firstColumn="0" w:lastColumn="0" w:oddVBand="0" w:evenVBand="0" w:oddHBand="1" w:evenHBand="0" w:firstRowFirstColumn="0" w:firstRowLastColumn="0" w:lastRowFirstColumn="0" w:lastRowLastColumn="0"/>
            </w:pPr>
            <w:r>
              <w:t>469,661</w:t>
            </w:r>
          </w:p>
        </w:tc>
        <w:tc>
          <w:tcPr>
            <w:tcW w:w="1843" w:type="dxa"/>
            <w:shd w:val="clear" w:color="auto" w:fill="D1F5EB" w:themeFill="accent5" w:themeFillTint="33"/>
            <w:vAlign w:val="bottom"/>
          </w:tcPr>
          <w:p w14:paraId="357A8AAB" w14:textId="4AB88A3C" w:rsidR="00BE6E2E" w:rsidRPr="00323589"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323589">
              <w:t>23,568</w:t>
            </w:r>
          </w:p>
          <w:p w14:paraId="65CBD8DD" w14:textId="2FEAA1F6" w:rsidR="00BE6E2E" w:rsidRPr="00323589"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323589">
              <w:t>23,568</w:t>
            </w:r>
          </w:p>
        </w:tc>
        <w:tc>
          <w:tcPr>
            <w:tcW w:w="1984" w:type="dxa"/>
            <w:shd w:val="clear" w:color="auto" w:fill="auto"/>
            <w:vAlign w:val="bottom"/>
          </w:tcPr>
          <w:p w14:paraId="259E88CC" w14:textId="77777777" w:rsidR="00BE6E2E" w:rsidRPr="00BE6E2E"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p>
          <w:p w14:paraId="4DF2B3A7" w14:textId="77777777" w:rsidR="00BE6E2E" w:rsidRPr="00BE6E2E"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pPr>
            <w:r w:rsidRPr="00BE6E2E">
              <w:t>1,874</w:t>
            </w:r>
          </w:p>
          <w:p w14:paraId="124865D0" w14:textId="72E2FAB0" w:rsidR="00BE6E2E" w:rsidRPr="00AC4498" w:rsidRDefault="00BE6E2E" w:rsidP="00BE6E2E">
            <w:pPr>
              <w:pStyle w:val="Textinthetable"/>
              <w:jc w:val="right"/>
              <w:cnfStyle w:val="000000100000" w:firstRow="0" w:lastRow="0" w:firstColumn="0" w:lastColumn="0" w:oddVBand="0" w:evenVBand="0" w:oddHBand="1" w:evenHBand="0" w:firstRowFirstColumn="0" w:firstRowLastColumn="0" w:lastRowFirstColumn="0" w:lastRowLastColumn="0"/>
              <w:rPr>
                <w:highlight w:val="yellow"/>
              </w:rPr>
            </w:pPr>
            <w:r w:rsidRPr="00BE6E2E">
              <w:t>1,874</w:t>
            </w:r>
          </w:p>
        </w:tc>
      </w:tr>
      <w:tr w:rsidR="00BE6E2E" w14:paraId="08C77251" w14:textId="77777777" w:rsidTr="006723F0">
        <w:trPr>
          <w:trHeight w:val="417"/>
        </w:trPr>
        <w:tc>
          <w:tcPr>
            <w:cnfStyle w:val="001000000000" w:firstRow="0" w:lastRow="0" w:firstColumn="1" w:lastColumn="0" w:oddVBand="0" w:evenVBand="0" w:oddHBand="0" w:evenHBand="0" w:firstRowFirstColumn="0" w:firstRowLastColumn="0" w:lastRowFirstColumn="0" w:lastRowLastColumn="0"/>
            <w:tcW w:w="1877" w:type="dxa"/>
            <w:vAlign w:val="bottom"/>
          </w:tcPr>
          <w:p w14:paraId="28BC7C10" w14:textId="77777777" w:rsidR="00BE6E2E" w:rsidRPr="00985163" w:rsidRDefault="00BE6E2E" w:rsidP="00BE6E2E">
            <w:pPr>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Secretaries/VPSC Commissioner</w:t>
            </w:r>
            <w:r>
              <w:rPr>
                <w:rFonts w:asciiTheme="majorHAnsi" w:hAnsiTheme="majorHAnsi" w:cstheme="majorHAnsi"/>
                <w:color w:val="595959" w:themeColor="text1" w:themeTint="A6"/>
              </w:rPr>
              <w:br/>
            </w:r>
            <w:r>
              <w:rPr>
                <w:rFonts w:asciiTheme="majorHAnsi" w:hAnsiTheme="majorHAnsi" w:cstheme="majorHAnsi"/>
                <w:b w:val="0"/>
                <w:color w:val="595959" w:themeColor="text1" w:themeTint="A6"/>
              </w:rPr>
              <w:t>base of band</w:t>
            </w:r>
          </w:p>
          <w:p w14:paraId="61F02762" w14:textId="77777777" w:rsidR="00BE6E2E" w:rsidRPr="00C85982" w:rsidRDefault="00BE6E2E" w:rsidP="00BE6E2E">
            <w:pPr>
              <w:pStyle w:val="Textinthetable"/>
            </w:pPr>
            <w:r>
              <w:rPr>
                <w:rFonts w:asciiTheme="majorHAnsi" w:hAnsiTheme="majorHAnsi" w:cstheme="majorHAnsi"/>
                <w:b w:val="0"/>
                <w:color w:val="595959" w:themeColor="text1" w:themeTint="A6"/>
              </w:rPr>
              <w:t>top of band</w:t>
            </w:r>
          </w:p>
        </w:tc>
        <w:tc>
          <w:tcPr>
            <w:tcW w:w="1525" w:type="dxa"/>
            <w:shd w:val="clear" w:color="auto" w:fill="F2F2F2" w:themeFill="background1" w:themeFillShade="F2"/>
            <w:vAlign w:val="bottom"/>
          </w:tcPr>
          <w:p w14:paraId="5523D5EF" w14:textId="77777777" w:rsidR="00BE6E2E"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p w14:paraId="5AD30AEA" w14:textId="77777777" w:rsidR="00BE6E2E"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p w14:paraId="6D568BB8" w14:textId="77777777" w:rsidR="00BE6E2E" w:rsidRPr="004A029D"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4A029D">
              <w:rPr>
                <w:rFonts w:asciiTheme="majorHAnsi" w:hAnsiTheme="majorHAnsi" w:cstheme="majorHAnsi"/>
                <w:color w:val="595959" w:themeColor="text1" w:themeTint="A6"/>
              </w:rPr>
              <w:t>520,000</w:t>
            </w:r>
          </w:p>
          <w:p w14:paraId="2C3B1472" w14:textId="77777777" w:rsidR="00BE6E2E" w:rsidRPr="003D543E"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4A029D">
              <w:rPr>
                <w:rFonts w:asciiTheme="majorHAnsi" w:hAnsiTheme="majorHAnsi" w:cstheme="majorHAnsi"/>
                <w:color w:val="595959" w:themeColor="text1" w:themeTint="A6"/>
              </w:rPr>
              <w:t>701,800</w:t>
            </w:r>
          </w:p>
        </w:tc>
        <w:tc>
          <w:tcPr>
            <w:tcW w:w="1418" w:type="dxa"/>
            <w:shd w:val="clear" w:color="auto" w:fill="F2F2F2" w:themeFill="background1" w:themeFillShade="F2"/>
            <w:vAlign w:val="bottom"/>
          </w:tcPr>
          <w:p w14:paraId="718C23F7" w14:textId="77777777" w:rsidR="00BE6E2E" w:rsidRPr="004279C7"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p w14:paraId="284CB0AB" w14:textId="77777777" w:rsidR="00BE6E2E" w:rsidRPr="004279C7"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4279C7">
              <w:rPr>
                <w:rFonts w:asciiTheme="majorHAnsi" w:hAnsiTheme="majorHAnsi" w:cstheme="majorHAnsi"/>
                <w:color w:val="595959" w:themeColor="text1" w:themeTint="A6"/>
              </w:rPr>
              <w:t>498,306</w:t>
            </w:r>
          </w:p>
          <w:p w14:paraId="2122665E" w14:textId="77777777" w:rsidR="00BE6E2E" w:rsidRPr="004279C7"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4279C7">
              <w:rPr>
                <w:rFonts w:asciiTheme="majorHAnsi" w:hAnsiTheme="majorHAnsi" w:cstheme="majorHAnsi"/>
                <w:color w:val="595959" w:themeColor="text1" w:themeTint="A6"/>
              </w:rPr>
              <w:t>680,106</w:t>
            </w:r>
          </w:p>
        </w:tc>
        <w:tc>
          <w:tcPr>
            <w:tcW w:w="1701" w:type="dxa"/>
            <w:shd w:val="clear" w:color="auto" w:fill="F2F2F2" w:themeFill="background1" w:themeFillShade="F2"/>
            <w:vAlign w:val="bottom"/>
          </w:tcPr>
          <w:p w14:paraId="3FEFDD82" w14:textId="77777777" w:rsidR="00BE6E2E" w:rsidRPr="003C5E65"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p>
          <w:p w14:paraId="6F26624F" w14:textId="75D0E596" w:rsidR="00BE6E2E" w:rsidRPr="003C5E65"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3C5E65">
              <w:t>21,694</w:t>
            </w:r>
          </w:p>
          <w:p w14:paraId="2B153FC2" w14:textId="6A049D88" w:rsidR="00BE6E2E" w:rsidRPr="003C5E65"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3C5E65">
              <w:t>21,694</w:t>
            </w:r>
          </w:p>
        </w:tc>
        <w:tc>
          <w:tcPr>
            <w:tcW w:w="1559" w:type="dxa"/>
            <w:shd w:val="clear" w:color="auto" w:fill="D1F5EB" w:themeFill="accent5" w:themeFillTint="33"/>
            <w:vAlign w:val="bottom"/>
          </w:tcPr>
          <w:p w14:paraId="651DB095" w14:textId="69F1B032" w:rsidR="00755DE5" w:rsidRDefault="00755DE5" w:rsidP="00755DE5">
            <w:pPr>
              <w:pStyle w:val="Textinthetable"/>
              <w:jc w:val="right"/>
              <w:cnfStyle w:val="000000000000" w:firstRow="0" w:lastRow="0" w:firstColumn="0" w:lastColumn="0" w:oddVBand="0" w:evenVBand="0" w:oddHBand="0" w:evenHBand="0" w:firstRowFirstColumn="0" w:firstRowLastColumn="0" w:lastRowFirstColumn="0" w:lastRowLastColumn="0"/>
            </w:pPr>
            <w:r>
              <w:t>510,76</w:t>
            </w:r>
            <w:r w:rsidR="00674C11">
              <w:t>3</w:t>
            </w:r>
          </w:p>
          <w:p w14:paraId="1E1473AD" w14:textId="6B62F799" w:rsidR="00BE6E2E" w:rsidRPr="007736FC" w:rsidRDefault="00755DE5" w:rsidP="00755DE5">
            <w:pPr>
              <w:pStyle w:val="Textinthetable"/>
              <w:jc w:val="right"/>
              <w:cnfStyle w:val="000000000000" w:firstRow="0" w:lastRow="0" w:firstColumn="0" w:lastColumn="0" w:oddVBand="0" w:evenVBand="0" w:oddHBand="0" w:evenHBand="0" w:firstRowFirstColumn="0" w:firstRowLastColumn="0" w:lastRowFirstColumn="0" w:lastRowLastColumn="0"/>
              <w:rPr>
                <w:highlight w:val="yellow"/>
              </w:rPr>
            </w:pPr>
            <w:r>
              <w:t>697,10</w:t>
            </w:r>
            <w:r w:rsidR="00674C11">
              <w:t>8</w:t>
            </w:r>
          </w:p>
        </w:tc>
        <w:tc>
          <w:tcPr>
            <w:tcW w:w="1843" w:type="dxa"/>
            <w:shd w:val="clear" w:color="auto" w:fill="D1F5EB" w:themeFill="accent5" w:themeFillTint="33"/>
            <w:vAlign w:val="bottom"/>
          </w:tcPr>
          <w:p w14:paraId="15D0255B" w14:textId="45B7E078" w:rsidR="00BE6E2E" w:rsidRPr="00323589"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323589">
              <w:t>23,568</w:t>
            </w:r>
          </w:p>
          <w:p w14:paraId="38102A3D" w14:textId="5F7EB50D" w:rsidR="00BE6E2E" w:rsidRPr="00323589"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323589">
              <w:t>23,568</w:t>
            </w:r>
          </w:p>
        </w:tc>
        <w:tc>
          <w:tcPr>
            <w:tcW w:w="1984" w:type="dxa"/>
            <w:shd w:val="clear" w:color="auto" w:fill="auto"/>
            <w:vAlign w:val="bottom"/>
          </w:tcPr>
          <w:p w14:paraId="194F301B" w14:textId="77777777" w:rsidR="00BE6E2E" w:rsidRPr="00BE6E2E"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pPr>
            <w:r w:rsidRPr="00BE6E2E">
              <w:t>1,874</w:t>
            </w:r>
          </w:p>
          <w:p w14:paraId="5DB1CB0C" w14:textId="0DF544CB" w:rsidR="00BE6E2E" w:rsidRPr="00AC4498" w:rsidRDefault="00BE6E2E" w:rsidP="00BE6E2E">
            <w:pPr>
              <w:pStyle w:val="Textinthetable"/>
              <w:jc w:val="right"/>
              <w:cnfStyle w:val="000000000000" w:firstRow="0" w:lastRow="0" w:firstColumn="0" w:lastColumn="0" w:oddVBand="0" w:evenVBand="0" w:oddHBand="0" w:evenHBand="0" w:firstRowFirstColumn="0" w:firstRowLastColumn="0" w:lastRowFirstColumn="0" w:lastRowLastColumn="0"/>
              <w:rPr>
                <w:highlight w:val="yellow"/>
              </w:rPr>
            </w:pPr>
            <w:r w:rsidRPr="00BE6E2E">
              <w:t>1,874</w:t>
            </w:r>
          </w:p>
        </w:tc>
      </w:tr>
    </w:tbl>
    <w:p w14:paraId="50B92C73" w14:textId="1E0AB403" w:rsidR="00DB10DE" w:rsidRDefault="005421C6" w:rsidP="00752684">
      <w:pPr>
        <w:pStyle w:val="Notesfortablesfigures"/>
      </w:pPr>
      <w:r>
        <w:t>Notes: (</w:t>
      </w:r>
      <w:r w:rsidR="000A689B">
        <w:t>a</w:t>
      </w:r>
      <w:r>
        <w:t xml:space="preserve">) </w:t>
      </w:r>
      <w:r w:rsidR="006C49C0">
        <w:t>Equal to</w:t>
      </w:r>
      <w:r w:rsidR="00921E03">
        <w:t xml:space="preserve"> the superannuation entitlement of an executive with the salary specified in the preceding column based on Commonwealth superannuation law </w:t>
      </w:r>
      <w:r w:rsidR="00675EC1">
        <w:t>as at 30 June 2021</w:t>
      </w:r>
      <w:r w:rsidR="00921E03">
        <w:t xml:space="preserve"> — SG rate of </w:t>
      </w:r>
      <w:r w:rsidR="00675EC1">
        <w:t>9.5</w:t>
      </w:r>
      <w:r w:rsidR="00921E03">
        <w:t>% and MSCB of $</w:t>
      </w:r>
      <w:r w:rsidR="00675EC1">
        <w:t>228,360</w:t>
      </w:r>
      <w:r w:rsidR="00921E03">
        <w:t xml:space="preserve"> p</w:t>
      </w:r>
      <w:r w:rsidR="004F1236">
        <w:t>.a.</w:t>
      </w:r>
      <w:r w:rsidR="00C56562">
        <w:t xml:space="preserve"> </w:t>
      </w:r>
      <w:r w:rsidR="0076247B">
        <w:t>(</w:t>
      </w:r>
      <w:r w:rsidR="004D5729">
        <w:t>b</w:t>
      </w:r>
      <w:r w:rsidR="0076247B">
        <w:t xml:space="preserve">) </w:t>
      </w:r>
      <w:r w:rsidR="00B26545">
        <w:t xml:space="preserve">Equal to the </w:t>
      </w:r>
      <w:r w:rsidR="00482706">
        <w:t>30 June 2021 value increase</w:t>
      </w:r>
      <w:r w:rsidR="00023BD8">
        <w:t>d</w:t>
      </w:r>
      <w:r w:rsidR="00482706">
        <w:t xml:space="preserve"> by the </w:t>
      </w:r>
      <w:r w:rsidR="003059EF" w:rsidRPr="00755DE5">
        <w:t>2</w:t>
      </w:r>
      <w:r w:rsidR="00755DE5" w:rsidRPr="00755DE5">
        <w:t>.5</w:t>
      </w:r>
      <w:r w:rsidR="003059EF">
        <w:t xml:space="preserve"> per cent </w:t>
      </w:r>
      <w:r w:rsidR="00482706">
        <w:t>‘</w:t>
      </w:r>
      <w:r w:rsidR="003059EF">
        <w:t>standard</w:t>
      </w:r>
      <w:r w:rsidR="00482706">
        <w:t xml:space="preserve"> rate’</w:t>
      </w:r>
      <w:r w:rsidR="00FB22D0">
        <w:t>,</w:t>
      </w:r>
      <w:r w:rsidR="00482706">
        <w:t xml:space="preserve"> and </w:t>
      </w:r>
      <w:r w:rsidR="00023BD8">
        <w:t>the additional increase to the base of the SES</w:t>
      </w:r>
      <w:r w:rsidR="008D6D3A">
        <w:t>-</w:t>
      </w:r>
      <w:r w:rsidR="00023BD8">
        <w:t>1 band</w:t>
      </w:r>
      <w:r w:rsidR="008D6D3A">
        <w:t xml:space="preserve"> to restore the 9 per cent gap </w:t>
      </w:r>
      <w:r w:rsidR="003641BA">
        <w:t xml:space="preserve">between it and </w:t>
      </w:r>
      <w:r w:rsidR="008D6D3A">
        <w:t>the top of the VPS-6 band.</w:t>
      </w:r>
      <w:r w:rsidR="003059EF">
        <w:t xml:space="preserve"> </w:t>
      </w:r>
      <w:r w:rsidR="00824759">
        <w:t>(</w:t>
      </w:r>
      <w:r w:rsidR="0076247B">
        <w:t>c</w:t>
      </w:r>
      <w:r w:rsidR="00824759">
        <w:t xml:space="preserve">) </w:t>
      </w:r>
      <w:r w:rsidR="006C49C0">
        <w:t>Equal to the</w:t>
      </w:r>
      <w:r w:rsidR="00E632D9">
        <w:t xml:space="preserve"> superannuation entitlement of an executive with </w:t>
      </w:r>
      <w:r w:rsidR="004513B3">
        <w:t>the</w:t>
      </w:r>
      <w:r w:rsidR="00E632D9">
        <w:t xml:space="preserve"> salary </w:t>
      </w:r>
      <w:r w:rsidR="004513B3">
        <w:t xml:space="preserve">specified </w:t>
      </w:r>
      <w:r w:rsidR="002B17B8">
        <w:t>in the preceding column</w:t>
      </w:r>
      <w:r w:rsidR="00675EC1">
        <w:t>,</w:t>
      </w:r>
      <w:r w:rsidR="00824759">
        <w:t xml:space="preserve"> based on Commonwealth superannuation law </w:t>
      </w:r>
      <w:r w:rsidR="00675EC1">
        <w:t>as at 1 July 2021</w:t>
      </w:r>
      <w:r w:rsidR="00824759">
        <w:t xml:space="preserve"> — SG rate of 10% and MSCB of $235,680</w:t>
      </w:r>
      <w:r w:rsidR="00937935">
        <w:t xml:space="preserve"> </w:t>
      </w:r>
      <w:r w:rsidR="004F1236">
        <w:t>p.a.</w:t>
      </w:r>
      <w:r w:rsidR="00805C46">
        <w:t xml:space="preserve"> </w:t>
      </w:r>
      <w:r>
        <w:t>(</w:t>
      </w:r>
      <w:r w:rsidR="0076247B">
        <w:t>d</w:t>
      </w:r>
      <w:r>
        <w:t xml:space="preserve">) </w:t>
      </w:r>
      <w:r w:rsidR="008106FC">
        <w:t>T</w:t>
      </w:r>
      <w:r w:rsidR="00232CAF">
        <w:t>he change in the super</w:t>
      </w:r>
      <w:r w:rsidR="00BE169F">
        <w:t>annuation</w:t>
      </w:r>
      <w:r w:rsidR="00232CAF">
        <w:t xml:space="preserve"> </w:t>
      </w:r>
      <w:r w:rsidR="00F350D2">
        <w:t>component</w:t>
      </w:r>
      <w:r w:rsidR="008106FC">
        <w:t xml:space="preserve"> is calculated by </w:t>
      </w:r>
      <w:r w:rsidR="00B56456">
        <w:t>subtracting the superannuation component as at 30 June 2021 from the superannuation component as at 1 July 2021</w:t>
      </w:r>
      <w:r w:rsidR="00DA0D97">
        <w:t xml:space="preserve">. </w:t>
      </w:r>
      <w:r w:rsidR="00B3765D">
        <w:t>Numbers in the table have been rounded to the nearest dollar</w:t>
      </w:r>
      <w:r w:rsidR="001F376E">
        <w:t>.</w:t>
      </w:r>
    </w:p>
    <w:p w14:paraId="7109993F" w14:textId="1848F1F0" w:rsidR="005421C6" w:rsidRDefault="005421C6" w:rsidP="005404CE">
      <w:pPr>
        <w:pStyle w:val="Paragraph"/>
      </w:pPr>
    </w:p>
    <w:p w14:paraId="1211926B" w14:textId="77777777" w:rsidR="005421C6" w:rsidRDefault="005421C6" w:rsidP="005404CE">
      <w:pPr>
        <w:pStyle w:val="Paragraph"/>
        <w:sectPr w:rsidR="005421C6" w:rsidSect="005421C6">
          <w:headerReference w:type="even" r:id="rId32"/>
          <w:headerReference w:type="default" r:id="rId33"/>
          <w:headerReference w:type="first" r:id="rId34"/>
          <w:footerReference w:type="first" r:id="rId35"/>
          <w:pgSz w:w="16838" w:h="11906" w:orient="landscape"/>
          <w:pgMar w:top="1701" w:right="1701" w:bottom="1701" w:left="1559" w:header="708" w:footer="708" w:gutter="0"/>
          <w:cols w:space="708"/>
          <w:titlePg/>
          <w:docGrid w:linePitch="360"/>
        </w:sectPr>
      </w:pPr>
    </w:p>
    <w:p w14:paraId="354BE291" w14:textId="3057F55A" w:rsidR="005421C6" w:rsidRDefault="004B5E52" w:rsidP="008C0E60">
      <w:pPr>
        <w:pStyle w:val="VIRTHeading2"/>
      </w:pPr>
      <w:bookmarkStart w:id="67" w:name="_Toc75435909"/>
      <w:r>
        <w:lastRenderedPageBreak/>
        <w:t>4</w:t>
      </w:r>
      <w:r w:rsidR="004B2886">
        <w:t>.</w:t>
      </w:r>
      <w:r w:rsidR="00D271EF">
        <w:t xml:space="preserve">4 </w:t>
      </w:r>
      <w:r w:rsidR="0081320D">
        <w:t>Total</w:t>
      </w:r>
      <w:r w:rsidR="004B2886">
        <w:t xml:space="preserve"> a</w:t>
      </w:r>
      <w:r w:rsidR="008C0E60">
        <w:t xml:space="preserve">djustment </w:t>
      </w:r>
      <w:r w:rsidR="004B2886">
        <w:t>to the bands</w:t>
      </w:r>
      <w:bookmarkEnd w:id="67"/>
    </w:p>
    <w:p w14:paraId="7020FE56" w14:textId="6D881B2B" w:rsidR="000F4422" w:rsidRDefault="000F4422" w:rsidP="007C1B6A">
      <w:pPr>
        <w:pStyle w:val="Parabeforebulletlist"/>
      </w:pPr>
      <w:r>
        <w:t xml:space="preserve">The Tribunal has determined </w:t>
      </w:r>
      <w:r w:rsidR="00E41F31">
        <w:t>that the</w:t>
      </w:r>
      <w:r>
        <w:t xml:space="preserve"> annual adjustment </w:t>
      </w:r>
      <w:r w:rsidR="00626EE8">
        <w:t>for</w:t>
      </w:r>
      <w:r>
        <w:t xml:space="preserve"> each of the remuneration band values is equal to the sum of:</w:t>
      </w:r>
    </w:p>
    <w:p w14:paraId="3CCA2DB7" w14:textId="78BFA7EA" w:rsidR="000F4422" w:rsidRDefault="00936E5F" w:rsidP="007C1B6A">
      <w:pPr>
        <w:pStyle w:val="VIRTBulletpoints"/>
      </w:pPr>
      <w:r>
        <w:t xml:space="preserve">adjustments applied to the salary </w:t>
      </w:r>
      <w:r w:rsidR="00F350D2">
        <w:t>component</w:t>
      </w:r>
      <w:r>
        <w:t xml:space="preserve"> of the remuneration bands</w:t>
      </w:r>
      <w:r w:rsidR="008A497A">
        <w:t> </w:t>
      </w:r>
      <w:r>
        <w:t>—</w:t>
      </w:r>
      <w:r w:rsidR="008A497A">
        <w:t> </w:t>
      </w:r>
      <w:r>
        <w:t>based on a</w:t>
      </w:r>
      <w:r w:rsidR="000F4422">
        <w:t xml:space="preserve"> ‘standard rate’ </w:t>
      </w:r>
      <w:r>
        <w:t>o</w:t>
      </w:r>
      <w:r w:rsidRPr="00602183">
        <w:t>f 2</w:t>
      </w:r>
      <w:r w:rsidR="004E344B" w:rsidRPr="00602183">
        <w:t>.5</w:t>
      </w:r>
      <w:r w:rsidR="000F6F55" w:rsidRPr="00602183">
        <w:t xml:space="preserve"> per cent and an additional 0.</w:t>
      </w:r>
      <w:r w:rsidR="00602183" w:rsidRPr="00602183">
        <w:t>25</w:t>
      </w:r>
      <w:r w:rsidR="008A497A">
        <w:t> </w:t>
      </w:r>
      <w:r w:rsidR="000F6F55" w:rsidRPr="00602183">
        <w:t>per</w:t>
      </w:r>
      <w:r w:rsidR="008A497A">
        <w:t> </w:t>
      </w:r>
      <w:r w:rsidR="000F6F55" w:rsidRPr="00DF7E87">
        <w:t>cent</w:t>
      </w:r>
      <w:r w:rsidR="000F6F55">
        <w:t xml:space="preserve"> increase to the base of the </w:t>
      </w:r>
      <w:r w:rsidR="00C8782F">
        <w:t>SES-1 band to restore the nine per</w:t>
      </w:r>
      <w:r w:rsidR="00EE769D">
        <w:t> </w:t>
      </w:r>
      <w:r w:rsidR="00C8782F">
        <w:t xml:space="preserve">cent gap </w:t>
      </w:r>
      <w:r w:rsidR="00E775F9">
        <w:t>between it and</w:t>
      </w:r>
      <w:r w:rsidR="00C8782F">
        <w:t xml:space="preserve"> the top of the VPS-6 band</w:t>
      </w:r>
    </w:p>
    <w:p w14:paraId="3348A4B7" w14:textId="44213523" w:rsidR="000F4422" w:rsidRDefault="00C8782F" w:rsidP="007C1B6A">
      <w:pPr>
        <w:pStyle w:val="VIRTBulletpoints"/>
      </w:pPr>
      <w:r>
        <w:t xml:space="preserve">adjustments applied to the superannuation </w:t>
      </w:r>
      <w:r w:rsidR="00F350D2">
        <w:t>component</w:t>
      </w:r>
      <w:r>
        <w:t xml:space="preserve"> of the remuneration bands</w:t>
      </w:r>
      <w:r w:rsidR="004C7F62">
        <w:t xml:space="preserve">, to </w:t>
      </w:r>
      <w:proofErr w:type="gramStart"/>
      <w:r w:rsidR="004C7F62">
        <w:t>take into account</w:t>
      </w:r>
      <w:proofErr w:type="gramEnd"/>
      <w:r w:rsidR="004C7F62">
        <w:t xml:space="preserve"> changes to executive superannuation entitlements that will occur on 1 July 2021 under Commonwealth law.</w:t>
      </w:r>
    </w:p>
    <w:p w14:paraId="7293B668" w14:textId="2161179E" w:rsidR="004C7F62" w:rsidRDefault="000F4422" w:rsidP="000F4422">
      <w:pPr>
        <w:pStyle w:val="Paragraph"/>
      </w:pPr>
      <w:r>
        <w:t xml:space="preserve">The values of the remuneration bands that will apply from 1 July 2021 are shown in table </w:t>
      </w:r>
      <w:r w:rsidR="005D0F34">
        <w:t>4.3</w:t>
      </w:r>
      <w:r>
        <w:t xml:space="preserve">. </w:t>
      </w:r>
    </w:p>
    <w:p w14:paraId="7D97EF76" w14:textId="4BF92717" w:rsidR="004C7F62" w:rsidRDefault="004C7F62" w:rsidP="004C7F62">
      <w:pPr>
        <w:pStyle w:val="Tableheading"/>
      </w:pPr>
      <w:r>
        <w:t xml:space="preserve">Table </w:t>
      </w:r>
      <w:r w:rsidR="005D0F34">
        <w:t>4.3</w:t>
      </w:r>
      <w:r>
        <w:t>: annual adjustment to the remuneration bands and values</w:t>
      </w:r>
      <w:r w:rsidR="00D271EF">
        <w:t xml:space="preserve"> </w:t>
      </w:r>
      <w:r w:rsidR="00FD0F39">
        <w:t>as at 1 July 2021</w:t>
      </w:r>
    </w:p>
    <w:tbl>
      <w:tblPr>
        <w:tblStyle w:val="ListTable3-Accent21"/>
        <w:tblW w:w="8504" w:type="dxa"/>
        <w:tblLayout w:type="fixed"/>
        <w:tblLook w:val="04A0" w:firstRow="1" w:lastRow="0" w:firstColumn="1" w:lastColumn="0" w:noHBand="0" w:noVBand="1"/>
      </w:tblPr>
      <w:tblGrid>
        <w:gridCol w:w="1843"/>
        <w:gridCol w:w="1418"/>
        <w:gridCol w:w="1275"/>
        <w:gridCol w:w="1701"/>
        <w:gridCol w:w="1276"/>
        <w:gridCol w:w="991"/>
      </w:tblGrid>
      <w:tr w:rsidR="00CB16C9" w14:paraId="20726D67" w14:textId="2BDCB617" w:rsidTr="00D124A5">
        <w:trPr>
          <w:cnfStyle w:val="100000000000" w:firstRow="1" w:lastRow="0" w:firstColumn="0" w:lastColumn="0" w:oddVBand="0" w:evenVBand="0" w:oddHBand="0" w:evenHBand="0" w:firstRowFirstColumn="0" w:firstRowLastColumn="0" w:lastRowFirstColumn="0" w:lastRowLastColumn="0"/>
          <w:trHeight w:val="449"/>
          <w:tblHeader/>
        </w:trPr>
        <w:tc>
          <w:tcPr>
            <w:cnfStyle w:val="001000000100" w:firstRow="0" w:lastRow="0" w:firstColumn="1" w:lastColumn="0" w:oddVBand="0" w:evenVBand="0" w:oddHBand="0" w:evenHBand="0" w:firstRowFirstColumn="1" w:firstRowLastColumn="0" w:lastRowFirstColumn="0" w:lastRowLastColumn="0"/>
            <w:tcW w:w="1843" w:type="dxa"/>
            <w:vMerge w:val="restart"/>
            <w:tcMar>
              <w:left w:w="57" w:type="dxa"/>
              <w:right w:w="57" w:type="dxa"/>
            </w:tcMar>
          </w:tcPr>
          <w:p w14:paraId="33967E91" w14:textId="71FB55DA" w:rsidR="00CB16C9" w:rsidRDefault="00162E5D" w:rsidP="00777A3C">
            <w:pPr>
              <w:pStyle w:val="Tableheaderrow"/>
              <w:rPr>
                <w:b/>
              </w:rPr>
            </w:pPr>
            <w:r>
              <w:rPr>
                <w:b/>
              </w:rPr>
              <w:t>Classification</w:t>
            </w:r>
          </w:p>
        </w:tc>
        <w:tc>
          <w:tcPr>
            <w:tcW w:w="1418" w:type="dxa"/>
            <w:vMerge w:val="restart"/>
            <w:tcMar>
              <w:left w:w="108" w:type="dxa"/>
              <w:right w:w="108" w:type="dxa"/>
            </w:tcMar>
          </w:tcPr>
          <w:p w14:paraId="2F8251F9" w14:textId="4BF73C95" w:rsidR="00CB16C9" w:rsidRDefault="00CB16C9" w:rsidP="008676F9">
            <w:pPr>
              <w:pStyle w:val="Tableheaderrow"/>
              <w:jc w:val="right"/>
              <w:cnfStyle w:val="100000000000" w:firstRow="1" w:lastRow="0" w:firstColumn="0" w:lastColumn="0" w:oddVBand="0" w:evenVBand="0" w:oddHBand="0" w:evenHBand="0" w:firstRowFirstColumn="0" w:firstRowLastColumn="0" w:lastRowFirstColumn="0" w:lastRowLastColumn="0"/>
              <w:rPr>
                <w:bCs/>
              </w:rPr>
            </w:pPr>
            <w:r>
              <w:rPr>
                <w:b/>
              </w:rPr>
              <w:t xml:space="preserve">Value </w:t>
            </w:r>
            <w:r w:rsidR="00FD0F39">
              <w:rPr>
                <w:b/>
              </w:rPr>
              <w:t>as at 1 July 2020</w:t>
            </w:r>
          </w:p>
          <w:p w14:paraId="358F9A5E" w14:textId="752A0337" w:rsidR="00CB16C9" w:rsidRDefault="00CB16C9" w:rsidP="008676F9">
            <w:pPr>
              <w:pStyle w:val="Tableheaderrow"/>
              <w:jc w:val="right"/>
              <w:cnfStyle w:val="100000000000" w:firstRow="1" w:lastRow="0" w:firstColumn="0" w:lastColumn="0" w:oddVBand="0" w:evenVBand="0" w:oddHBand="0" w:evenHBand="0" w:firstRowFirstColumn="0" w:firstRowLastColumn="0" w:lastRowFirstColumn="0" w:lastRowLastColumn="0"/>
              <w:rPr>
                <w:b/>
              </w:rPr>
            </w:pPr>
            <w:r>
              <w:rPr>
                <w:b/>
              </w:rPr>
              <w:t xml:space="preserve">$ </w:t>
            </w:r>
            <w:r w:rsidR="00E62BAC">
              <w:rPr>
                <w:b/>
              </w:rPr>
              <w:t>p.a.</w:t>
            </w:r>
          </w:p>
        </w:tc>
        <w:tc>
          <w:tcPr>
            <w:tcW w:w="2976" w:type="dxa"/>
            <w:gridSpan w:val="2"/>
            <w:tcMar>
              <w:left w:w="57" w:type="dxa"/>
              <w:right w:w="57" w:type="dxa"/>
            </w:tcMar>
          </w:tcPr>
          <w:p w14:paraId="6121EAFA" w14:textId="52589FB3" w:rsidR="00CB16C9" w:rsidRDefault="00CB16C9" w:rsidP="00162E5D">
            <w:pPr>
              <w:pStyle w:val="Tableheaderrow"/>
              <w:jc w:val="center"/>
              <w:cnfStyle w:val="100000000000" w:firstRow="1" w:lastRow="0" w:firstColumn="0" w:lastColumn="0" w:oddVBand="0" w:evenVBand="0" w:oddHBand="0" w:evenHBand="0" w:firstRowFirstColumn="0" w:firstRowLastColumn="0" w:lastRowFirstColumn="0" w:lastRowLastColumn="0"/>
              <w:rPr>
                <w:bCs/>
              </w:rPr>
            </w:pPr>
            <w:r>
              <w:rPr>
                <w:b/>
              </w:rPr>
              <w:t>Adjustments</w:t>
            </w:r>
          </w:p>
          <w:p w14:paraId="6D40690F" w14:textId="67CA5568" w:rsidR="00CB16C9" w:rsidRDefault="00CB16C9" w:rsidP="00162E5D">
            <w:pPr>
              <w:pStyle w:val="Tableheaderrow"/>
              <w:jc w:val="center"/>
              <w:cnfStyle w:val="100000000000" w:firstRow="1" w:lastRow="0" w:firstColumn="0" w:lastColumn="0" w:oddVBand="0" w:evenVBand="0" w:oddHBand="0" w:evenHBand="0" w:firstRowFirstColumn="0" w:firstRowLastColumn="0" w:lastRowFirstColumn="0" w:lastRowLastColumn="0"/>
              <w:rPr>
                <w:b/>
              </w:rPr>
            </w:pPr>
            <w:r>
              <w:rPr>
                <w:b/>
              </w:rPr>
              <w:t xml:space="preserve">$ </w:t>
            </w:r>
            <w:r w:rsidR="00E62BAC">
              <w:rPr>
                <w:b/>
              </w:rPr>
              <w:t>p.a.</w:t>
            </w:r>
          </w:p>
        </w:tc>
        <w:tc>
          <w:tcPr>
            <w:tcW w:w="1276" w:type="dxa"/>
            <w:vMerge w:val="restart"/>
            <w:tcMar>
              <w:left w:w="57" w:type="dxa"/>
              <w:right w:w="57" w:type="dxa"/>
            </w:tcMar>
          </w:tcPr>
          <w:p w14:paraId="0E3C8FE8" w14:textId="6165EDAA" w:rsidR="00CB16C9" w:rsidRDefault="00CB16C9" w:rsidP="00D10BD8">
            <w:pPr>
              <w:pStyle w:val="Tableheaderrow"/>
              <w:jc w:val="right"/>
              <w:cnfStyle w:val="100000000000" w:firstRow="1" w:lastRow="0" w:firstColumn="0" w:lastColumn="0" w:oddVBand="0" w:evenVBand="0" w:oddHBand="0" w:evenHBand="0" w:firstRowFirstColumn="0" w:firstRowLastColumn="0" w:lastRowFirstColumn="0" w:lastRowLastColumn="0"/>
              <w:rPr>
                <w:bCs/>
              </w:rPr>
            </w:pPr>
            <w:r w:rsidRPr="007A3A97">
              <w:rPr>
                <w:b/>
              </w:rPr>
              <w:t xml:space="preserve">Total </w:t>
            </w:r>
            <w:r>
              <w:rPr>
                <w:b/>
              </w:rPr>
              <w:t>adjustment</w:t>
            </w:r>
            <w:r w:rsidR="00BB5137" w:rsidRPr="00BB5137">
              <w:rPr>
                <w:b/>
                <w:vertAlign w:val="superscript"/>
              </w:rPr>
              <w:t>(a)</w:t>
            </w:r>
          </w:p>
          <w:p w14:paraId="5FB0E5F2" w14:textId="07A4E5C1" w:rsidR="00CB16C9" w:rsidRDefault="00CB16C9" w:rsidP="00725056">
            <w:pPr>
              <w:pStyle w:val="Tableheaderrow"/>
              <w:jc w:val="right"/>
              <w:cnfStyle w:val="100000000000" w:firstRow="1" w:lastRow="0" w:firstColumn="0" w:lastColumn="0" w:oddVBand="0" w:evenVBand="0" w:oddHBand="0" w:evenHBand="0" w:firstRowFirstColumn="0" w:firstRowLastColumn="0" w:lastRowFirstColumn="0" w:lastRowLastColumn="0"/>
              <w:rPr>
                <w:b/>
              </w:rPr>
            </w:pPr>
            <w:r>
              <w:rPr>
                <w:b/>
              </w:rPr>
              <w:t>$</w:t>
            </w:r>
          </w:p>
        </w:tc>
        <w:tc>
          <w:tcPr>
            <w:tcW w:w="991" w:type="dxa"/>
            <w:vMerge w:val="restart"/>
            <w:tcMar>
              <w:left w:w="108" w:type="dxa"/>
              <w:right w:w="108" w:type="dxa"/>
            </w:tcMar>
          </w:tcPr>
          <w:p w14:paraId="4D425FC7" w14:textId="265D1DA9" w:rsidR="00CB16C9" w:rsidRDefault="00FD0F39" w:rsidP="008676F9">
            <w:pPr>
              <w:pStyle w:val="Tableheaderrow"/>
              <w:jc w:val="right"/>
              <w:cnfStyle w:val="100000000000" w:firstRow="1" w:lastRow="0" w:firstColumn="0" w:lastColumn="0" w:oddVBand="0" w:evenVBand="0" w:oddHBand="0" w:evenHBand="0" w:firstRowFirstColumn="0" w:firstRowLastColumn="0" w:lastRowFirstColumn="0" w:lastRowLastColumn="0"/>
              <w:rPr>
                <w:bCs/>
              </w:rPr>
            </w:pPr>
            <w:r>
              <w:rPr>
                <w:b/>
              </w:rPr>
              <w:t>V</w:t>
            </w:r>
            <w:r w:rsidR="00CB16C9" w:rsidRPr="00A909E0">
              <w:rPr>
                <w:b/>
              </w:rPr>
              <w:t>alue</w:t>
            </w:r>
            <w:r>
              <w:rPr>
                <w:b/>
              </w:rPr>
              <w:t xml:space="preserve"> as at 1 July 2021</w:t>
            </w:r>
          </w:p>
        </w:tc>
      </w:tr>
      <w:tr w:rsidR="00FA641E" w14:paraId="11658846" w14:textId="5036D264" w:rsidTr="00D10BD8">
        <w:trPr>
          <w:cnfStyle w:val="100000000000" w:firstRow="1" w:lastRow="0" w:firstColumn="0" w:lastColumn="0" w:oddVBand="0" w:evenVBand="0" w:oddHBand="0" w:evenHBand="0" w:firstRowFirstColumn="0" w:firstRowLastColumn="0" w:lastRowFirstColumn="0" w:lastRowLastColumn="0"/>
          <w:trHeight w:val="745"/>
          <w:tblHeader/>
        </w:trPr>
        <w:tc>
          <w:tcPr>
            <w:cnfStyle w:val="001000000100" w:firstRow="0" w:lastRow="0" w:firstColumn="1" w:lastColumn="0" w:oddVBand="0" w:evenVBand="0" w:oddHBand="0" w:evenHBand="0" w:firstRowFirstColumn="1" w:firstRowLastColumn="0" w:lastRowFirstColumn="0" w:lastRowLastColumn="0"/>
            <w:tcW w:w="1843" w:type="dxa"/>
            <w:vMerge/>
          </w:tcPr>
          <w:p w14:paraId="60DBBEE4" w14:textId="77777777" w:rsidR="00FA641E" w:rsidRDefault="00FA641E" w:rsidP="00777A3C">
            <w:pPr>
              <w:pStyle w:val="Tableheaderrow"/>
              <w:rPr>
                <w:b/>
              </w:rPr>
            </w:pPr>
          </w:p>
        </w:tc>
        <w:tc>
          <w:tcPr>
            <w:tcW w:w="1418" w:type="dxa"/>
            <w:vMerge/>
          </w:tcPr>
          <w:p w14:paraId="69370CB0" w14:textId="77777777" w:rsidR="00FA641E" w:rsidRDefault="00FA641E" w:rsidP="00777A3C">
            <w:pPr>
              <w:pStyle w:val="Tableheaderrow"/>
              <w:cnfStyle w:val="100000000000" w:firstRow="1" w:lastRow="0" w:firstColumn="0" w:lastColumn="0" w:oddVBand="0" w:evenVBand="0" w:oddHBand="0" w:evenHBand="0" w:firstRowFirstColumn="0" w:firstRowLastColumn="0" w:lastRowFirstColumn="0" w:lastRowLastColumn="0"/>
              <w:rPr>
                <w:b/>
              </w:rPr>
            </w:pPr>
          </w:p>
        </w:tc>
        <w:tc>
          <w:tcPr>
            <w:tcW w:w="1275" w:type="dxa"/>
            <w:shd w:val="clear" w:color="auto" w:fill="808080" w:themeFill="background1" w:themeFillShade="80"/>
          </w:tcPr>
          <w:p w14:paraId="6D44D109" w14:textId="60B4930B" w:rsidR="00FA641E" w:rsidRDefault="00FA641E" w:rsidP="008676F9">
            <w:pPr>
              <w:pStyle w:val="Tableheaderrow"/>
              <w:jc w:val="right"/>
              <w:cnfStyle w:val="100000000000" w:firstRow="1" w:lastRow="0" w:firstColumn="0" w:lastColumn="0" w:oddVBand="0" w:evenVBand="0" w:oddHBand="0" w:evenHBand="0" w:firstRowFirstColumn="0" w:firstRowLastColumn="0" w:lastRowFirstColumn="0" w:lastRowLastColumn="0"/>
            </w:pPr>
            <w:r>
              <w:rPr>
                <w:b/>
              </w:rPr>
              <w:t>Salary component</w:t>
            </w:r>
          </w:p>
        </w:tc>
        <w:tc>
          <w:tcPr>
            <w:tcW w:w="1701" w:type="dxa"/>
            <w:shd w:val="clear" w:color="auto" w:fill="808080" w:themeFill="background1" w:themeFillShade="80"/>
          </w:tcPr>
          <w:p w14:paraId="02EE5730" w14:textId="36476D9C" w:rsidR="00FA641E" w:rsidRDefault="00FA641E" w:rsidP="008676F9">
            <w:pPr>
              <w:pStyle w:val="Tableheaderrow"/>
              <w:jc w:val="right"/>
              <w:cnfStyle w:val="100000000000" w:firstRow="1" w:lastRow="0" w:firstColumn="0" w:lastColumn="0" w:oddVBand="0" w:evenVBand="0" w:oddHBand="0" w:evenHBand="0" w:firstRowFirstColumn="0" w:firstRowLastColumn="0" w:lastRowFirstColumn="0" w:lastRowLastColumn="0"/>
              <w:rPr>
                <w:b/>
              </w:rPr>
            </w:pPr>
            <w:r>
              <w:rPr>
                <w:b/>
              </w:rPr>
              <w:t>Superannuation component</w:t>
            </w:r>
          </w:p>
        </w:tc>
        <w:tc>
          <w:tcPr>
            <w:tcW w:w="1276" w:type="dxa"/>
            <w:vMerge/>
          </w:tcPr>
          <w:p w14:paraId="0C937E6B" w14:textId="77777777" w:rsidR="00FA641E" w:rsidRDefault="00FA641E" w:rsidP="00777A3C">
            <w:pPr>
              <w:pStyle w:val="Tableheaderrow"/>
              <w:cnfStyle w:val="100000000000" w:firstRow="1" w:lastRow="0" w:firstColumn="0" w:lastColumn="0" w:oddVBand="0" w:evenVBand="0" w:oddHBand="0" w:evenHBand="0" w:firstRowFirstColumn="0" w:firstRowLastColumn="0" w:lastRowFirstColumn="0" w:lastRowLastColumn="0"/>
              <w:rPr>
                <w:b/>
              </w:rPr>
            </w:pPr>
          </w:p>
        </w:tc>
        <w:tc>
          <w:tcPr>
            <w:tcW w:w="991" w:type="dxa"/>
            <w:vMerge/>
          </w:tcPr>
          <w:p w14:paraId="62322F3A" w14:textId="77777777" w:rsidR="00FA641E" w:rsidRDefault="00FA641E" w:rsidP="00777A3C">
            <w:pPr>
              <w:pStyle w:val="Tableheaderrow"/>
              <w:cnfStyle w:val="100000000000" w:firstRow="1" w:lastRow="0" w:firstColumn="0" w:lastColumn="0" w:oddVBand="0" w:evenVBand="0" w:oddHBand="0" w:evenHBand="0" w:firstRowFirstColumn="0" w:firstRowLastColumn="0" w:lastRowFirstColumn="0" w:lastRowLastColumn="0"/>
              <w:rPr>
                <w:b/>
              </w:rPr>
            </w:pPr>
          </w:p>
        </w:tc>
      </w:tr>
      <w:tr w:rsidR="00256892" w:rsidRPr="00832B4F" w14:paraId="1956880D" w14:textId="08A56D33" w:rsidTr="00D10BD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7F298EC7" w14:textId="72F10444" w:rsidR="00256892" w:rsidRPr="00985163" w:rsidRDefault="00256892" w:rsidP="00256892">
            <w:pPr>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SES-1</w:t>
            </w:r>
            <w:r>
              <w:rPr>
                <w:rFonts w:asciiTheme="majorHAnsi" w:hAnsiTheme="majorHAnsi" w:cstheme="majorHAnsi"/>
                <w:color w:val="595959" w:themeColor="text1" w:themeTint="A6"/>
              </w:rPr>
              <w:t>/AO Head-1</w:t>
            </w:r>
            <w:r w:rsidRPr="00985163">
              <w:rPr>
                <w:rFonts w:asciiTheme="majorHAnsi" w:hAnsiTheme="majorHAnsi" w:cstheme="majorHAnsi"/>
                <w:b w:val="0"/>
                <w:color w:val="595959" w:themeColor="text1" w:themeTint="A6"/>
              </w:rPr>
              <w:br/>
              <w:t>base of band</w:t>
            </w:r>
          </w:p>
          <w:p w14:paraId="7857636F" w14:textId="77777777" w:rsidR="00256892" w:rsidRPr="00C85982" w:rsidRDefault="00256892" w:rsidP="00256892">
            <w:pPr>
              <w:pStyle w:val="Textinthetable"/>
            </w:pPr>
            <w:r w:rsidRPr="00985163">
              <w:rPr>
                <w:rFonts w:asciiTheme="majorHAnsi" w:hAnsiTheme="majorHAnsi" w:cstheme="majorHAnsi"/>
                <w:b w:val="0"/>
                <w:color w:val="595959" w:themeColor="text1" w:themeTint="A6"/>
              </w:rPr>
              <w:t>top of band</w:t>
            </w:r>
          </w:p>
        </w:tc>
        <w:tc>
          <w:tcPr>
            <w:tcW w:w="1418" w:type="dxa"/>
            <w:vAlign w:val="bottom"/>
          </w:tcPr>
          <w:p w14:paraId="4B8E9A93" w14:textId="77777777" w:rsidR="00256892"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p>
          <w:p w14:paraId="38CCDFFB" w14:textId="77777777" w:rsidR="00256892" w:rsidRPr="007B36E4"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7B36E4">
              <w:rPr>
                <w:rFonts w:asciiTheme="majorHAnsi" w:hAnsiTheme="majorHAnsi" w:cstheme="majorHAnsi"/>
                <w:color w:val="595959" w:themeColor="text1" w:themeTint="A6"/>
              </w:rPr>
              <w:t>192,800</w:t>
            </w:r>
          </w:p>
          <w:p w14:paraId="26B96D36" w14:textId="77777777" w:rsidR="00256892" w:rsidRPr="00E4628A"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pPr>
            <w:r w:rsidRPr="004A029D">
              <w:t>249,700</w:t>
            </w:r>
          </w:p>
        </w:tc>
        <w:tc>
          <w:tcPr>
            <w:tcW w:w="1275" w:type="dxa"/>
            <w:tcMar>
              <w:right w:w="0" w:type="dxa"/>
            </w:tcMar>
            <w:vAlign w:val="bottom"/>
          </w:tcPr>
          <w:p w14:paraId="6FAA7761" w14:textId="390BDF8B" w:rsidR="00256892" w:rsidRPr="00BE6E2E"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4,848</w:t>
            </w:r>
            <w:r w:rsidRPr="00BE6E2E">
              <w:rPr>
                <w:rFonts w:asciiTheme="majorHAnsi" w:hAnsiTheme="majorHAnsi" w:cstheme="majorHAnsi"/>
                <w:color w:val="595959" w:themeColor="text1" w:themeTint="A6"/>
                <w:vertAlign w:val="superscript"/>
              </w:rPr>
              <w:t>(</w:t>
            </w:r>
            <w:r w:rsidR="00B037B9" w:rsidRPr="00BE6E2E">
              <w:rPr>
                <w:rFonts w:asciiTheme="majorHAnsi" w:hAnsiTheme="majorHAnsi" w:cstheme="majorHAnsi"/>
                <w:color w:val="595959" w:themeColor="text1" w:themeTint="A6"/>
                <w:vertAlign w:val="superscript"/>
              </w:rPr>
              <w:t>b</w:t>
            </w:r>
            <w:r w:rsidRPr="00BE6E2E">
              <w:rPr>
                <w:rFonts w:asciiTheme="majorHAnsi" w:hAnsiTheme="majorHAnsi" w:cstheme="majorHAnsi"/>
                <w:color w:val="595959" w:themeColor="text1" w:themeTint="A6"/>
                <w:vertAlign w:val="superscript"/>
              </w:rPr>
              <w:t>)</w:t>
            </w:r>
          </w:p>
          <w:p w14:paraId="1409585D" w14:textId="6567FE1A" w:rsidR="00256892" w:rsidRPr="00BE6E2E" w:rsidRDefault="00343266" w:rsidP="00256892">
            <w:pPr>
              <w:pStyle w:val="Textinthetable"/>
              <w:ind w:right="10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5,701</w:t>
            </w:r>
            <w:r w:rsidR="00256892" w:rsidRPr="00BE6E2E">
              <w:rPr>
                <w:rFonts w:asciiTheme="majorHAnsi" w:hAnsiTheme="majorHAnsi" w:cstheme="majorHAnsi"/>
                <w:color w:val="595959" w:themeColor="text1" w:themeTint="A6"/>
              </w:rPr>
              <w:t xml:space="preserve">         </w:t>
            </w:r>
          </w:p>
        </w:tc>
        <w:tc>
          <w:tcPr>
            <w:tcW w:w="1701" w:type="dxa"/>
            <w:vAlign w:val="bottom"/>
          </w:tcPr>
          <w:p w14:paraId="16A33215" w14:textId="77777777" w:rsidR="00256892" w:rsidRPr="00BE6E2E"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pPr>
            <w:r w:rsidRPr="00BE6E2E">
              <w:t>1,365</w:t>
            </w:r>
          </w:p>
          <w:p w14:paraId="44297B80" w14:textId="740197D2" w:rsidR="00256892" w:rsidRPr="00BE6E2E"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BE6E2E">
              <w:t>1,</w:t>
            </w:r>
            <w:r w:rsidR="00343266" w:rsidRPr="00BE6E2E">
              <w:t>710</w:t>
            </w:r>
          </w:p>
        </w:tc>
        <w:tc>
          <w:tcPr>
            <w:tcW w:w="1276" w:type="dxa"/>
            <w:vAlign w:val="bottom"/>
          </w:tcPr>
          <w:p w14:paraId="3DBD32A7" w14:textId="182BAC67" w:rsidR="00256892" w:rsidRPr="00BE6E2E"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6,214</w:t>
            </w:r>
          </w:p>
          <w:p w14:paraId="1D56786C" w14:textId="13C8740B" w:rsidR="00256892" w:rsidRPr="00BE6E2E" w:rsidRDefault="00DB7497"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Pr>
                <w:rFonts w:asciiTheme="majorHAnsi" w:hAnsiTheme="majorHAnsi" w:cstheme="majorHAnsi"/>
                <w:color w:val="595959" w:themeColor="text1" w:themeTint="A6"/>
              </w:rPr>
              <w:t>7</w:t>
            </w:r>
            <w:r w:rsidR="007F259A">
              <w:rPr>
                <w:rFonts w:asciiTheme="majorHAnsi" w:hAnsiTheme="majorHAnsi" w:cstheme="majorHAnsi"/>
                <w:color w:val="595959" w:themeColor="text1" w:themeTint="A6"/>
              </w:rPr>
              <w:t>,411</w:t>
            </w:r>
          </w:p>
        </w:tc>
        <w:tc>
          <w:tcPr>
            <w:tcW w:w="991" w:type="dxa"/>
            <w:vAlign w:val="bottom"/>
          </w:tcPr>
          <w:p w14:paraId="7F82B775" w14:textId="3B7A0A11" w:rsidR="00256892" w:rsidRPr="00BE6E2E"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199,014</w:t>
            </w:r>
          </w:p>
          <w:p w14:paraId="4D5AF7F9" w14:textId="4E1E4937" w:rsidR="00256892" w:rsidRPr="00BE6E2E" w:rsidRDefault="00D008EF"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257,</w:t>
            </w:r>
            <w:r w:rsidR="00BA6807" w:rsidRPr="00BE6E2E">
              <w:rPr>
                <w:rFonts w:asciiTheme="majorHAnsi" w:hAnsiTheme="majorHAnsi" w:cstheme="majorHAnsi"/>
                <w:color w:val="595959" w:themeColor="text1" w:themeTint="A6"/>
              </w:rPr>
              <w:t>111</w:t>
            </w:r>
          </w:p>
        </w:tc>
      </w:tr>
      <w:tr w:rsidR="00256892" w:rsidRPr="00832B4F" w14:paraId="180F1A14" w14:textId="47C8DB7A" w:rsidTr="00D10BD8">
        <w:trPr>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27AE12C5" w14:textId="70797768" w:rsidR="00256892" w:rsidRPr="00985163" w:rsidRDefault="00256892" w:rsidP="00256892">
            <w:pPr>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SES-2</w:t>
            </w:r>
            <w:r>
              <w:rPr>
                <w:rFonts w:asciiTheme="majorHAnsi" w:hAnsiTheme="majorHAnsi" w:cstheme="majorHAnsi"/>
                <w:color w:val="595959" w:themeColor="text1" w:themeTint="A6"/>
              </w:rPr>
              <w:t>/AO Head-2</w:t>
            </w:r>
            <w:r w:rsidRPr="00985163">
              <w:rPr>
                <w:rFonts w:asciiTheme="majorHAnsi" w:hAnsiTheme="majorHAnsi" w:cstheme="majorHAnsi"/>
                <w:b w:val="0"/>
                <w:color w:val="595959" w:themeColor="text1" w:themeTint="A6"/>
              </w:rPr>
              <w:br/>
              <w:t>base of band</w:t>
            </w:r>
          </w:p>
          <w:p w14:paraId="5C12E44F" w14:textId="77777777" w:rsidR="00256892" w:rsidRPr="00C85982" w:rsidRDefault="00256892" w:rsidP="00256892">
            <w:pPr>
              <w:pStyle w:val="Textinthetable"/>
            </w:pPr>
            <w:r w:rsidRPr="00985163">
              <w:rPr>
                <w:rFonts w:asciiTheme="majorHAnsi" w:hAnsiTheme="majorHAnsi" w:cstheme="majorHAnsi"/>
                <w:b w:val="0"/>
                <w:color w:val="595959" w:themeColor="text1" w:themeTint="A6"/>
              </w:rPr>
              <w:t>top of band</w:t>
            </w:r>
          </w:p>
        </w:tc>
        <w:tc>
          <w:tcPr>
            <w:tcW w:w="1418" w:type="dxa"/>
            <w:vAlign w:val="bottom"/>
          </w:tcPr>
          <w:p w14:paraId="5BCD953F" w14:textId="77777777" w:rsidR="00256892"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p w14:paraId="78E376F6" w14:textId="77777777" w:rsidR="00256892" w:rsidRPr="007B36E4"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7B36E4">
              <w:rPr>
                <w:rFonts w:asciiTheme="majorHAnsi" w:hAnsiTheme="majorHAnsi" w:cstheme="majorHAnsi"/>
                <w:color w:val="595959" w:themeColor="text1" w:themeTint="A6"/>
              </w:rPr>
              <w:t>249,701</w:t>
            </w:r>
          </w:p>
          <w:p w14:paraId="4957BCD8" w14:textId="77777777" w:rsidR="00256892"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pPr>
            <w:r w:rsidRPr="004A029D">
              <w:rPr>
                <w:rFonts w:asciiTheme="majorHAnsi" w:hAnsiTheme="majorHAnsi" w:cstheme="majorHAnsi"/>
                <w:color w:val="595959" w:themeColor="text1" w:themeTint="A6"/>
              </w:rPr>
              <w:t>360,000</w:t>
            </w:r>
          </w:p>
        </w:tc>
        <w:tc>
          <w:tcPr>
            <w:tcW w:w="1275" w:type="dxa"/>
            <w:tcMar>
              <w:right w:w="0" w:type="dxa"/>
            </w:tcMar>
            <w:vAlign w:val="bottom"/>
          </w:tcPr>
          <w:p w14:paraId="5F26886A" w14:textId="4EEF4D4B" w:rsidR="00256892" w:rsidRPr="00BE6E2E" w:rsidRDefault="00343266" w:rsidP="00256892">
            <w:pPr>
              <w:pStyle w:val="Textinthetable"/>
              <w:ind w:right="10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5,701</w:t>
            </w:r>
          </w:p>
          <w:p w14:paraId="757072A2" w14:textId="797F4FE7" w:rsidR="00256892" w:rsidRPr="00BE6E2E" w:rsidRDefault="00343266" w:rsidP="00256892">
            <w:pPr>
              <w:pStyle w:val="Textinthetable"/>
              <w:ind w:right="10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8,458</w:t>
            </w:r>
          </w:p>
        </w:tc>
        <w:tc>
          <w:tcPr>
            <w:tcW w:w="1701" w:type="dxa"/>
            <w:vAlign w:val="bottom"/>
          </w:tcPr>
          <w:p w14:paraId="0E5514C8" w14:textId="50DCC696" w:rsidR="00256892" w:rsidRPr="00BE6E2E"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pPr>
            <w:r w:rsidRPr="00BE6E2E">
              <w:t>1,</w:t>
            </w:r>
            <w:r w:rsidR="00343266" w:rsidRPr="00BE6E2E">
              <w:t>710</w:t>
            </w:r>
          </w:p>
          <w:p w14:paraId="295A7C2B" w14:textId="710B045C" w:rsidR="00256892" w:rsidRPr="00BE6E2E"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pPr>
            <w:r w:rsidRPr="00BE6E2E">
              <w:t>1,874</w:t>
            </w:r>
          </w:p>
        </w:tc>
        <w:tc>
          <w:tcPr>
            <w:tcW w:w="1276" w:type="dxa"/>
            <w:vAlign w:val="bottom"/>
          </w:tcPr>
          <w:p w14:paraId="4C377C9A" w14:textId="52314786" w:rsidR="00256892" w:rsidRPr="00BE6E2E" w:rsidRDefault="007F259A" w:rsidP="00256892">
            <w:pPr>
              <w:pStyle w:val="Textinthetable"/>
              <w:jc w:val="right"/>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color w:val="595959" w:themeColor="text1" w:themeTint="A6"/>
              </w:rPr>
              <w:t>7,411</w:t>
            </w:r>
          </w:p>
          <w:p w14:paraId="1505BC22" w14:textId="2FB21DE8" w:rsidR="00256892" w:rsidRPr="00BE6E2E" w:rsidRDefault="007F259A" w:rsidP="00256892">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t>10,33</w:t>
            </w:r>
            <w:r w:rsidR="008729EE">
              <w:t>1</w:t>
            </w:r>
          </w:p>
        </w:tc>
        <w:tc>
          <w:tcPr>
            <w:tcW w:w="991" w:type="dxa"/>
            <w:vAlign w:val="bottom"/>
          </w:tcPr>
          <w:p w14:paraId="179CE145" w14:textId="6354B110" w:rsidR="00256892" w:rsidRPr="00BE6E2E" w:rsidRDefault="00BA6807" w:rsidP="00256892">
            <w:pPr>
              <w:pStyle w:val="Textinthetable"/>
              <w:jc w:val="right"/>
              <w:cnfStyle w:val="000000000000" w:firstRow="0" w:lastRow="0" w:firstColumn="0" w:lastColumn="0" w:oddVBand="0" w:evenVBand="0" w:oddHBand="0" w:evenHBand="0" w:firstRowFirstColumn="0" w:firstRowLastColumn="0" w:lastRowFirstColumn="0" w:lastRowLastColumn="0"/>
            </w:pPr>
            <w:r w:rsidRPr="00BE6E2E">
              <w:rPr>
                <w:rFonts w:asciiTheme="majorHAnsi" w:hAnsiTheme="majorHAnsi" w:cstheme="majorHAnsi"/>
                <w:color w:val="595959" w:themeColor="text1" w:themeTint="A6"/>
              </w:rPr>
              <w:t>257,11</w:t>
            </w:r>
            <w:r w:rsidR="00606D12" w:rsidRPr="00BE6E2E">
              <w:rPr>
                <w:rFonts w:asciiTheme="majorHAnsi" w:hAnsiTheme="majorHAnsi" w:cstheme="majorHAnsi"/>
                <w:color w:val="595959" w:themeColor="text1" w:themeTint="A6"/>
              </w:rPr>
              <w:t>2</w:t>
            </w:r>
          </w:p>
          <w:p w14:paraId="7F98B4D4" w14:textId="02D853BC" w:rsidR="00256892" w:rsidRPr="00BE6E2E" w:rsidRDefault="00606D12" w:rsidP="00256892">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BE6E2E">
              <w:t>370,33</w:t>
            </w:r>
            <w:r w:rsidR="006B30AE">
              <w:t>1</w:t>
            </w:r>
          </w:p>
        </w:tc>
      </w:tr>
      <w:tr w:rsidR="00256892" w:rsidRPr="00832B4F" w14:paraId="19CC0C34" w14:textId="30F9F335" w:rsidTr="00D10BD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16682DD0" w14:textId="3D55396B" w:rsidR="00256892" w:rsidRPr="00985163" w:rsidRDefault="00256892" w:rsidP="00256892">
            <w:pPr>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SES-3</w:t>
            </w:r>
            <w:r>
              <w:rPr>
                <w:rFonts w:asciiTheme="majorHAnsi" w:hAnsiTheme="majorHAnsi" w:cstheme="majorHAnsi"/>
                <w:color w:val="595959" w:themeColor="text1" w:themeTint="A6"/>
              </w:rPr>
              <w:t>/AO Head-3</w:t>
            </w:r>
            <w:r w:rsidRPr="00985163">
              <w:rPr>
                <w:rFonts w:asciiTheme="majorHAnsi" w:hAnsiTheme="majorHAnsi" w:cstheme="majorHAnsi"/>
                <w:b w:val="0"/>
                <w:color w:val="595959" w:themeColor="text1" w:themeTint="A6"/>
              </w:rPr>
              <w:br/>
              <w:t>base of band</w:t>
            </w:r>
          </w:p>
          <w:p w14:paraId="35B22F0C" w14:textId="77777777" w:rsidR="00256892" w:rsidRPr="00C85982" w:rsidRDefault="00256892" w:rsidP="00256892">
            <w:pPr>
              <w:pStyle w:val="Textinthetable"/>
            </w:pPr>
            <w:r w:rsidRPr="00985163">
              <w:rPr>
                <w:rFonts w:asciiTheme="majorHAnsi" w:hAnsiTheme="majorHAnsi" w:cstheme="majorHAnsi"/>
                <w:b w:val="0"/>
                <w:color w:val="595959" w:themeColor="text1" w:themeTint="A6"/>
              </w:rPr>
              <w:t>top of band</w:t>
            </w:r>
          </w:p>
        </w:tc>
        <w:tc>
          <w:tcPr>
            <w:tcW w:w="1418" w:type="dxa"/>
            <w:vAlign w:val="bottom"/>
          </w:tcPr>
          <w:p w14:paraId="0FC3B8D4" w14:textId="77777777" w:rsidR="00256892"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p>
          <w:p w14:paraId="62964BD8" w14:textId="77777777" w:rsidR="00256892" w:rsidRPr="007B36E4"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7B36E4">
              <w:rPr>
                <w:rFonts w:asciiTheme="majorHAnsi" w:hAnsiTheme="majorHAnsi" w:cstheme="majorHAnsi"/>
                <w:color w:val="595959" w:themeColor="text1" w:themeTint="A6"/>
              </w:rPr>
              <w:t>360,001</w:t>
            </w:r>
          </w:p>
          <w:p w14:paraId="3AE88B77" w14:textId="77777777" w:rsidR="00256892" w:rsidRPr="003D543E"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pPr>
            <w:r w:rsidRPr="004A029D">
              <w:rPr>
                <w:rFonts w:asciiTheme="majorHAnsi" w:hAnsiTheme="majorHAnsi" w:cstheme="majorHAnsi"/>
                <w:color w:val="595959" w:themeColor="text1" w:themeTint="A6"/>
              </w:rPr>
              <w:t>479,900</w:t>
            </w:r>
          </w:p>
        </w:tc>
        <w:tc>
          <w:tcPr>
            <w:tcW w:w="1275" w:type="dxa"/>
            <w:tcMar>
              <w:right w:w="0" w:type="dxa"/>
            </w:tcMar>
            <w:vAlign w:val="bottom"/>
          </w:tcPr>
          <w:p w14:paraId="65B98882" w14:textId="2514FBCA" w:rsidR="00256892" w:rsidRPr="00BE6E2E" w:rsidRDefault="00343266" w:rsidP="00256892">
            <w:pPr>
              <w:pStyle w:val="Textinthetable"/>
              <w:ind w:right="10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8,458</w:t>
            </w:r>
          </w:p>
          <w:p w14:paraId="19634EDF" w14:textId="2ABA401D" w:rsidR="00256892" w:rsidRPr="00BE6E2E" w:rsidRDefault="00343266" w:rsidP="00256892">
            <w:pPr>
              <w:pStyle w:val="Textinthetable"/>
              <w:ind w:right="10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11,455</w:t>
            </w:r>
          </w:p>
        </w:tc>
        <w:tc>
          <w:tcPr>
            <w:tcW w:w="1701" w:type="dxa"/>
            <w:vAlign w:val="bottom"/>
          </w:tcPr>
          <w:p w14:paraId="4C55E00C" w14:textId="77777777" w:rsidR="00256892" w:rsidRPr="00BE6E2E"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pPr>
          </w:p>
          <w:p w14:paraId="15811304" w14:textId="77777777" w:rsidR="00256892" w:rsidRPr="00BE6E2E"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pPr>
            <w:r w:rsidRPr="00BE6E2E">
              <w:t>1,874</w:t>
            </w:r>
          </w:p>
          <w:p w14:paraId="3080CD74" w14:textId="13C32E16" w:rsidR="00256892" w:rsidRPr="00BE6E2E" w:rsidRDefault="00256892" w:rsidP="00256892">
            <w:pPr>
              <w:pStyle w:val="Textinthetable"/>
              <w:jc w:val="right"/>
              <w:cnfStyle w:val="000000100000" w:firstRow="0" w:lastRow="0" w:firstColumn="0" w:lastColumn="0" w:oddVBand="0" w:evenVBand="0" w:oddHBand="1" w:evenHBand="0" w:firstRowFirstColumn="0" w:firstRowLastColumn="0" w:lastRowFirstColumn="0" w:lastRowLastColumn="0"/>
            </w:pPr>
            <w:r w:rsidRPr="00BE6E2E">
              <w:t>1,874</w:t>
            </w:r>
          </w:p>
        </w:tc>
        <w:tc>
          <w:tcPr>
            <w:tcW w:w="1276" w:type="dxa"/>
            <w:vAlign w:val="bottom"/>
          </w:tcPr>
          <w:p w14:paraId="20E9957B" w14:textId="2213A1F0" w:rsidR="00256892" w:rsidRPr="00BE6E2E" w:rsidRDefault="007F259A" w:rsidP="00256892">
            <w:pPr>
              <w:pStyle w:val="Textinthetable"/>
              <w:jc w:val="right"/>
              <w:cnfStyle w:val="000000100000" w:firstRow="0" w:lastRow="0" w:firstColumn="0" w:lastColumn="0" w:oddVBand="0" w:evenVBand="0" w:oddHBand="1" w:evenHBand="0" w:firstRowFirstColumn="0" w:firstRowLastColumn="0" w:lastRowFirstColumn="0" w:lastRowLastColumn="0"/>
            </w:pPr>
            <w:r>
              <w:t>10,33</w:t>
            </w:r>
            <w:r w:rsidR="008729EE">
              <w:t>1</w:t>
            </w:r>
          </w:p>
          <w:p w14:paraId="124FC883" w14:textId="64E9B689" w:rsidR="00256892" w:rsidRPr="00BE6E2E" w:rsidRDefault="007F259A"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t>13,329</w:t>
            </w:r>
          </w:p>
        </w:tc>
        <w:tc>
          <w:tcPr>
            <w:tcW w:w="991" w:type="dxa"/>
            <w:vAlign w:val="bottom"/>
          </w:tcPr>
          <w:p w14:paraId="18A66859" w14:textId="658EAA83" w:rsidR="00256892" w:rsidRPr="00BE6E2E" w:rsidRDefault="00BA6807" w:rsidP="00256892">
            <w:pPr>
              <w:pStyle w:val="Textinthetable"/>
              <w:jc w:val="right"/>
              <w:cnfStyle w:val="000000100000" w:firstRow="0" w:lastRow="0" w:firstColumn="0" w:lastColumn="0" w:oddVBand="0" w:evenVBand="0" w:oddHBand="1" w:evenHBand="0" w:firstRowFirstColumn="0" w:firstRowLastColumn="0" w:lastRowFirstColumn="0" w:lastRowLastColumn="0"/>
            </w:pPr>
            <w:r w:rsidRPr="00BE6E2E">
              <w:t>370,33</w:t>
            </w:r>
            <w:r w:rsidR="006B30AE">
              <w:t>2</w:t>
            </w:r>
          </w:p>
          <w:p w14:paraId="7FF41323" w14:textId="50D29D67" w:rsidR="00256892" w:rsidRPr="00BE6E2E" w:rsidRDefault="00606D12" w:rsidP="00256892">
            <w:pPr>
              <w:pStyle w:val="Textinthetable"/>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493,229</w:t>
            </w:r>
          </w:p>
        </w:tc>
      </w:tr>
      <w:tr w:rsidR="00256892" w:rsidRPr="00832B4F" w14:paraId="40BE3A31" w14:textId="3C08B8E8" w:rsidTr="00D10BD8">
        <w:trPr>
          <w:trHeight w:val="417"/>
        </w:trPr>
        <w:tc>
          <w:tcPr>
            <w:cnfStyle w:val="001000000000" w:firstRow="0" w:lastRow="0" w:firstColumn="1" w:lastColumn="0" w:oddVBand="0" w:evenVBand="0" w:oddHBand="0" w:evenHBand="0" w:firstRowFirstColumn="0" w:firstRowLastColumn="0" w:lastRowFirstColumn="0" w:lastRowLastColumn="0"/>
            <w:tcW w:w="1843" w:type="dxa"/>
            <w:vAlign w:val="bottom"/>
          </w:tcPr>
          <w:p w14:paraId="43FCECB9" w14:textId="77777777" w:rsidR="00256892" w:rsidRPr="00985163" w:rsidRDefault="00256892" w:rsidP="00256892">
            <w:pPr>
              <w:spacing w:line="276" w:lineRule="auto"/>
              <w:contextualSpacing/>
              <w:rPr>
                <w:rFonts w:asciiTheme="majorHAnsi" w:hAnsiTheme="majorHAnsi" w:cstheme="majorHAnsi"/>
                <w:bCs w:val="0"/>
                <w:color w:val="595959" w:themeColor="text1" w:themeTint="A6"/>
              </w:rPr>
            </w:pPr>
            <w:r w:rsidRPr="005959CA">
              <w:rPr>
                <w:rFonts w:asciiTheme="majorHAnsi" w:hAnsiTheme="majorHAnsi" w:cstheme="majorHAnsi"/>
                <w:color w:val="595959" w:themeColor="text1" w:themeTint="A6"/>
              </w:rPr>
              <w:t>Secretaries/VPSC Commissioner</w:t>
            </w:r>
            <w:r>
              <w:rPr>
                <w:rFonts w:asciiTheme="majorHAnsi" w:hAnsiTheme="majorHAnsi" w:cstheme="majorHAnsi"/>
                <w:color w:val="595959" w:themeColor="text1" w:themeTint="A6"/>
              </w:rPr>
              <w:br/>
            </w:r>
            <w:r>
              <w:rPr>
                <w:rFonts w:asciiTheme="majorHAnsi" w:hAnsiTheme="majorHAnsi" w:cstheme="majorHAnsi"/>
                <w:b w:val="0"/>
                <w:color w:val="595959" w:themeColor="text1" w:themeTint="A6"/>
              </w:rPr>
              <w:t>base of band</w:t>
            </w:r>
          </w:p>
          <w:p w14:paraId="59125A22" w14:textId="77777777" w:rsidR="00256892" w:rsidRPr="00C85982" w:rsidRDefault="00256892" w:rsidP="00256892">
            <w:pPr>
              <w:pStyle w:val="Textinthetable"/>
            </w:pPr>
            <w:r>
              <w:rPr>
                <w:rFonts w:asciiTheme="majorHAnsi" w:hAnsiTheme="majorHAnsi" w:cstheme="majorHAnsi"/>
                <w:b w:val="0"/>
                <w:color w:val="595959" w:themeColor="text1" w:themeTint="A6"/>
              </w:rPr>
              <w:t>top of band</w:t>
            </w:r>
          </w:p>
        </w:tc>
        <w:tc>
          <w:tcPr>
            <w:tcW w:w="1418" w:type="dxa"/>
            <w:vAlign w:val="bottom"/>
          </w:tcPr>
          <w:p w14:paraId="3018BDE4" w14:textId="77777777" w:rsidR="00256892"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p w14:paraId="4039B11D" w14:textId="77777777" w:rsidR="00256892"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p>
          <w:p w14:paraId="004C84D9" w14:textId="77777777" w:rsidR="00256892" w:rsidRPr="004A029D"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4A029D">
              <w:rPr>
                <w:rFonts w:asciiTheme="majorHAnsi" w:hAnsiTheme="majorHAnsi" w:cstheme="majorHAnsi"/>
                <w:color w:val="595959" w:themeColor="text1" w:themeTint="A6"/>
              </w:rPr>
              <w:t>520,000</w:t>
            </w:r>
          </w:p>
          <w:p w14:paraId="12912E1C" w14:textId="77777777" w:rsidR="00256892" w:rsidRPr="003D543E"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pPr>
            <w:r w:rsidRPr="004A029D">
              <w:rPr>
                <w:rFonts w:asciiTheme="majorHAnsi" w:hAnsiTheme="majorHAnsi" w:cstheme="majorHAnsi"/>
                <w:color w:val="595959" w:themeColor="text1" w:themeTint="A6"/>
              </w:rPr>
              <w:t>701,800</w:t>
            </w:r>
          </w:p>
        </w:tc>
        <w:tc>
          <w:tcPr>
            <w:tcW w:w="1275" w:type="dxa"/>
            <w:tcMar>
              <w:right w:w="0" w:type="dxa"/>
            </w:tcMar>
            <w:vAlign w:val="bottom"/>
          </w:tcPr>
          <w:p w14:paraId="04CBC775" w14:textId="2A4A09C2" w:rsidR="00256892" w:rsidRPr="00BE6E2E" w:rsidRDefault="00343266" w:rsidP="00256892">
            <w:pPr>
              <w:pStyle w:val="Textinthetable"/>
              <w:ind w:right="10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12,458</w:t>
            </w:r>
          </w:p>
          <w:p w14:paraId="6A833BD8" w14:textId="62085D74" w:rsidR="00256892" w:rsidRPr="00BE6E2E" w:rsidRDefault="00343266" w:rsidP="00256892">
            <w:pPr>
              <w:pStyle w:val="Textinthetable"/>
              <w:ind w:right="10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BE6E2E">
              <w:rPr>
                <w:rFonts w:asciiTheme="majorHAnsi" w:hAnsiTheme="majorHAnsi" w:cstheme="majorHAnsi"/>
                <w:color w:val="595959" w:themeColor="text1" w:themeTint="A6"/>
              </w:rPr>
              <w:t>17,003</w:t>
            </w:r>
          </w:p>
        </w:tc>
        <w:tc>
          <w:tcPr>
            <w:tcW w:w="1701" w:type="dxa"/>
            <w:vAlign w:val="bottom"/>
          </w:tcPr>
          <w:p w14:paraId="428CC545" w14:textId="77777777" w:rsidR="00256892" w:rsidRPr="00BE6E2E"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pPr>
            <w:r w:rsidRPr="00BE6E2E">
              <w:t>1,874</w:t>
            </w:r>
          </w:p>
          <w:p w14:paraId="035FFD8E" w14:textId="2D78BF6F" w:rsidR="00256892" w:rsidRPr="00BE6E2E" w:rsidRDefault="00256892" w:rsidP="00256892">
            <w:pPr>
              <w:pStyle w:val="Textinthetable"/>
              <w:jc w:val="right"/>
              <w:cnfStyle w:val="000000000000" w:firstRow="0" w:lastRow="0" w:firstColumn="0" w:lastColumn="0" w:oddVBand="0" w:evenVBand="0" w:oddHBand="0" w:evenHBand="0" w:firstRowFirstColumn="0" w:firstRowLastColumn="0" w:lastRowFirstColumn="0" w:lastRowLastColumn="0"/>
            </w:pPr>
            <w:r w:rsidRPr="00BE6E2E">
              <w:t>1,874</w:t>
            </w:r>
          </w:p>
        </w:tc>
        <w:tc>
          <w:tcPr>
            <w:tcW w:w="1276" w:type="dxa"/>
            <w:vAlign w:val="bottom"/>
          </w:tcPr>
          <w:p w14:paraId="0E617931" w14:textId="13453735" w:rsidR="00256892" w:rsidRPr="00BE6E2E" w:rsidRDefault="007F259A" w:rsidP="00256892">
            <w:pPr>
              <w:pStyle w:val="Textinthetable"/>
              <w:jc w:val="right"/>
              <w:cnfStyle w:val="000000000000" w:firstRow="0" w:lastRow="0" w:firstColumn="0" w:lastColumn="0" w:oddVBand="0" w:evenVBand="0" w:oddHBand="0" w:evenHBand="0" w:firstRowFirstColumn="0" w:firstRowLastColumn="0" w:lastRowFirstColumn="0" w:lastRowLastColumn="0"/>
            </w:pPr>
            <w:r>
              <w:t>14,33</w:t>
            </w:r>
            <w:r w:rsidR="008729EE">
              <w:t>1</w:t>
            </w:r>
          </w:p>
          <w:p w14:paraId="4AC9F4B9" w14:textId="4996F0B4" w:rsidR="00256892" w:rsidRPr="00BE6E2E" w:rsidRDefault="007F259A" w:rsidP="00256892">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t>18,87</w:t>
            </w:r>
            <w:r w:rsidR="008729EE">
              <w:t>6</w:t>
            </w:r>
          </w:p>
        </w:tc>
        <w:tc>
          <w:tcPr>
            <w:tcW w:w="991" w:type="dxa"/>
            <w:vAlign w:val="bottom"/>
          </w:tcPr>
          <w:p w14:paraId="2101A5DF" w14:textId="37828755" w:rsidR="00256892" w:rsidRPr="00BE6E2E" w:rsidRDefault="00606D12" w:rsidP="00256892">
            <w:pPr>
              <w:pStyle w:val="Textinthetable"/>
              <w:jc w:val="right"/>
              <w:cnfStyle w:val="000000000000" w:firstRow="0" w:lastRow="0" w:firstColumn="0" w:lastColumn="0" w:oddVBand="0" w:evenVBand="0" w:oddHBand="0" w:evenHBand="0" w:firstRowFirstColumn="0" w:firstRowLastColumn="0" w:lastRowFirstColumn="0" w:lastRowLastColumn="0"/>
            </w:pPr>
            <w:r w:rsidRPr="00BE6E2E">
              <w:t>5</w:t>
            </w:r>
            <w:r w:rsidR="00343266" w:rsidRPr="00BE6E2E">
              <w:t>34,33</w:t>
            </w:r>
            <w:r w:rsidR="00AA27D6">
              <w:t>1</w:t>
            </w:r>
          </w:p>
          <w:p w14:paraId="35AA839C" w14:textId="6A1E75B0" w:rsidR="00256892" w:rsidRPr="00BE6E2E" w:rsidRDefault="00343266" w:rsidP="00256892">
            <w:pPr>
              <w:pStyle w:val="Textinthetable"/>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95959" w:themeColor="text1" w:themeTint="A6"/>
              </w:rPr>
            </w:pPr>
            <w:r w:rsidRPr="00BE6E2E">
              <w:t>720,67</w:t>
            </w:r>
            <w:r w:rsidR="00AA27D6">
              <w:t>6</w:t>
            </w:r>
          </w:p>
        </w:tc>
      </w:tr>
    </w:tbl>
    <w:p w14:paraId="001F4FBD" w14:textId="72E50E4D" w:rsidR="005049D0" w:rsidRDefault="00493039" w:rsidP="005049D0">
      <w:pPr>
        <w:pStyle w:val="Notesfortablesfigures"/>
      </w:pPr>
      <w:r w:rsidRPr="00BE6E2E">
        <w:t>Notes</w:t>
      </w:r>
      <w:r w:rsidR="00BB3C36" w:rsidRPr="00BE6E2E">
        <w:t xml:space="preserve">: </w:t>
      </w:r>
      <w:r w:rsidR="00931748" w:rsidRPr="00BE6E2E">
        <w:t xml:space="preserve">(a) </w:t>
      </w:r>
      <w:r w:rsidR="009A1737" w:rsidRPr="00BE6E2E">
        <w:t xml:space="preserve">Differences </w:t>
      </w:r>
      <w:r w:rsidR="00BC7F35" w:rsidRPr="00BE6E2E">
        <w:t xml:space="preserve">in this table between the </w:t>
      </w:r>
      <w:r w:rsidR="009A1737" w:rsidRPr="00BE6E2E">
        <w:t xml:space="preserve">total adjustment and the sum of the salary component and superannuation component </w:t>
      </w:r>
      <w:r w:rsidR="00BC7F35" w:rsidRPr="00BE6E2E">
        <w:t xml:space="preserve">are </w:t>
      </w:r>
      <w:r w:rsidR="009A1737" w:rsidRPr="00BE6E2E">
        <w:t xml:space="preserve">due to rounding. </w:t>
      </w:r>
      <w:r w:rsidR="00BB3C36" w:rsidRPr="00BE6E2E">
        <w:t>(</w:t>
      </w:r>
      <w:r w:rsidR="00931748" w:rsidRPr="00BE6E2E">
        <w:t>b</w:t>
      </w:r>
      <w:r w:rsidR="00BB3C36" w:rsidRPr="00BE6E2E">
        <w:t>)</w:t>
      </w:r>
      <w:r w:rsidRPr="00BE6E2E">
        <w:t xml:space="preserve"> </w:t>
      </w:r>
      <w:r w:rsidR="0044366D" w:rsidRPr="00BE6E2E">
        <w:t>Incorporates</w:t>
      </w:r>
      <w:r w:rsidR="005049D0" w:rsidRPr="00BE6E2E">
        <w:t xml:space="preserve"> </w:t>
      </w:r>
      <w:r w:rsidR="0044366D" w:rsidRPr="00BE6E2E">
        <w:t>the 2</w:t>
      </w:r>
      <w:r w:rsidR="00343266" w:rsidRPr="00BE6E2E">
        <w:t>.5</w:t>
      </w:r>
      <w:r w:rsidR="00157388" w:rsidRPr="00BE6E2E">
        <w:t xml:space="preserve"> per</w:t>
      </w:r>
      <w:r w:rsidR="00C07092" w:rsidRPr="00BE6E2E">
        <w:t xml:space="preserve"> </w:t>
      </w:r>
      <w:r w:rsidR="00157388" w:rsidRPr="00BE6E2E">
        <w:t>cent</w:t>
      </w:r>
      <w:r w:rsidR="0044366D" w:rsidRPr="00BE6E2E">
        <w:t xml:space="preserve"> ‘standard rate’ and an additional 0.</w:t>
      </w:r>
      <w:r w:rsidR="00343266" w:rsidRPr="00BE6E2E">
        <w:t>2</w:t>
      </w:r>
      <w:r w:rsidR="0044366D" w:rsidRPr="00BE6E2E">
        <w:t>5</w:t>
      </w:r>
      <w:r w:rsidR="00157388" w:rsidRPr="00BE6E2E">
        <w:t xml:space="preserve"> per cent</w:t>
      </w:r>
      <w:r w:rsidR="0044366D" w:rsidRPr="00BE6E2E">
        <w:t xml:space="preserve"> increase to the</w:t>
      </w:r>
      <w:r w:rsidR="00157388" w:rsidRPr="00BE6E2E">
        <w:t xml:space="preserve"> salary component of the</w:t>
      </w:r>
      <w:r w:rsidR="0044366D" w:rsidRPr="00BE6E2E">
        <w:t xml:space="preserve"> base of the SES-1 band to restore the </w:t>
      </w:r>
      <w:r w:rsidR="00157388" w:rsidRPr="00BE6E2E">
        <w:t>9</w:t>
      </w:r>
      <w:r w:rsidR="00982D67" w:rsidRPr="00BE6E2E">
        <w:t xml:space="preserve"> per cent</w:t>
      </w:r>
      <w:r w:rsidR="00157388" w:rsidRPr="00BE6E2E">
        <w:t xml:space="preserve"> gap with the top of the VPS-6 band.</w:t>
      </w:r>
    </w:p>
    <w:p w14:paraId="5617B7E2" w14:textId="04D6534F" w:rsidR="004C7F62" w:rsidRPr="00EF0F93" w:rsidRDefault="004B5E52" w:rsidP="004C7F62">
      <w:pPr>
        <w:pStyle w:val="VIRTHeading2"/>
        <w:keepNext/>
      </w:pPr>
      <w:bookmarkStart w:id="68" w:name="_Toc75435910"/>
      <w:r>
        <w:lastRenderedPageBreak/>
        <w:t>4</w:t>
      </w:r>
      <w:r w:rsidR="004C7F62">
        <w:t>.</w:t>
      </w:r>
      <w:r w:rsidR="00BF6851">
        <w:t>5</w:t>
      </w:r>
      <w:r w:rsidR="004C7F62">
        <w:t xml:space="preserve"> Conclusion</w:t>
      </w:r>
      <w:bookmarkEnd w:id="68"/>
      <w:r w:rsidR="004C7F62">
        <w:t xml:space="preserve"> </w:t>
      </w:r>
    </w:p>
    <w:p w14:paraId="66F62A2D" w14:textId="4FB2608D" w:rsidR="004C7F62" w:rsidRDefault="001A462E" w:rsidP="004C7F62">
      <w:pPr>
        <w:pStyle w:val="Parabeforebulletlist"/>
      </w:pPr>
      <w:r w:rsidRPr="00416091">
        <w:t xml:space="preserve">This Statement of Reasons </w:t>
      </w:r>
      <w:r w:rsidR="00004525" w:rsidRPr="00416091">
        <w:t xml:space="preserve">explains the </w:t>
      </w:r>
      <w:r w:rsidR="00F435DE" w:rsidRPr="00416091">
        <w:t xml:space="preserve">Tribunal’s </w:t>
      </w:r>
      <w:r w:rsidR="00C42E3E" w:rsidRPr="00416091">
        <w:t xml:space="preserve">considerations </w:t>
      </w:r>
      <w:r w:rsidR="00DA2C40" w:rsidRPr="00416091">
        <w:t xml:space="preserve">in making the </w:t>
      </w:r>
      <w:r w:rsidR="009979A3" w:rsidRPr="00ED45A2">
        <w:t xml:space="preserve">2021 </w:t>
      </w:r>
      <w:r w:rsidR="009979A3">
        <w:t xml:space="preserve">VPS </w:t>
      </w:r>
      <w:r w:rsidR="009979A3" w:rsidRPr="00ED45A2">
        <w:t>Annual Adjustment</w:t>
      </w:r>
      <w:r w:rsidR="009979A3">
        <w:t xml:space="preserve"> Determination</w:t>
      </w:r>
      <w:r w:rsidR="00DA2C40" w:rsidRPr="00416091">
        <w:t>.</w:t>
      </w:r>
    </w:p>
    <w:p w14:paraId="1856B830" w14:textId="1ED75280" w:rsidR="000D1184" w:rsidRDefault="000D1184" w:rsidP="00165A0F">
      <w:pPr>
        <w:pStyle w:val="Parabeforebulletlist"/>
        <w:rPr>
          <w:rFonts w:eastAsiaTheme="minorEastAsia"/>
        </w:rPr>
      </w:pPr>
      <w:r>
        <w:t xml:space="preserve">In April 2021, the Tribunal published its </w:t>
      </w:r>
      <w:r w:rsidR="00C34E1D">
        <w:t>NOI</w:t>
      </w:r>
      <w:r>
        <w:t xml:space="preserve"> to </w:t>
      </w:r>
      <w:proofErr w:type="gramStart"/>
      <w:r>
        <w:t>make a Determination</w:t>
      </w:r>
      <w:proofErr w:type="gramEnd"/>
      <w:r>
        <w:t xml:space="preserve"> on its website, including details about the proposed Determination</w:t>
      </w:r>
      <w:r w:rsidR="005E3319">
        <w:t xml:space="preserve"> and a summary of the matters </w:t>
      </w:r>
      <w:r w:rsidR="006C550D">
        <w:t>it was required to consider</w:t>
      </w:r>
      <w:r w:rsidR="000A7279">
        <w:t xml:space="preserve">. The Tribunal </w:t>
      </w:r>
      <w:r w:rsidR="003B2007">
        <w:t xml:space="preserve">also </w:t>
      </w:r>
      <w:r>
        <w:t xml:space="preserve">gave any affected person or class of affected persons a reasonable opportunity to make a submission regarding the proposed Determination. The Tribunal </w:t>
      </w:r>
      <w:r w:rsidR="00E03E1B">
        <w:t>did not receive any</w:t>
      </w:r>
      <w:r>
        <w:t xml:space="preserve"> submissions. </w:t>
      </w:r>
    </w:p>
    <w:p w14:paraId="393CB15E" w14:textId="59C452BB" w:rsidR="00416091" w:rsidRPr="002E6656" w:rsidRDefault="00F92459" w:rsidP="004C7F62">
      <w:pPr>
        <w:pStyle w:val="Parabeforebulletlist"/>
      </w:pPr>
      <w:r>
        <w:t>In accordance with the VIRTIPS Act, t</w:t>
      </w:r>
      <w:r w:rsidR="00823585" w:rsidRPr="002E6656">
        <w:t xml:space="preserve">he </w:t>
      </w:r>
      <w:r w:rsidR="00064FA4" w:rsidRPr="002E6656">
        <w:t>Tribunal h</w:t>
      </w:r>
      <w:r w:rsidR="00D251AA" w:rsidRPr="002E6656">
        <w:t>as determined to make</w:t>
      </w:r>
      <w:r w:rsidR="0021428B">
        <w:t xml:space="preserve"> an</w:t>
      </w:r>
      <w:r w:rsidR="00D251AA" w:rsidRPr="002E6656">
        <w:t xml:space="preserve"> annual adjustment to the values of the remuneration bands</w:t>
      </w:r>
      <w:r w:rsidR="0021428B">
        <w:t>,</w:t>
      </w:r>
      <w:r w:rsidR="00D251AA" w:rsidRPr="002E6656">
        <w:t xml:space="preserve"> </w:t>
      </w:r>
      <w:proofErr w:type="gramStart"/>
      <w:r w:rsidR="00D32C85">
        <w:t>taking into account</w:t>
      </w:r>
      <w:proofErr w:type="gramEnd"/>
      <w:r w:rsidR="003F661C">
        <w:t xml:space="preserve"> a range of considerations including</w:t>
      </w:r>
      <w:r w:rsidR="002E6656" w:rsidRPr="002E6656">
        <w:t>:</w:t>
      </w:r>
    </w:p>
    <w:p w14:paraId="5AA5D35B" w14:textId="7E259FB7" w:rsidR="00377FB1" w:rsidRPr="00915F64" w:rsidRDefault="00377FB1" w:rsidP="00915F64">
      <w:pPr>
        <w:pStyle w:val="VIRTBulletpoints"/>
      </w:pPr>
      <w:r w:rsidRPr="00915F64">
        <w:t>the Wages Policy</w:t>
      </w:r>
      <w:r w:rsidR="00985DE7" w:rsidRPr="00915F64">
        <w:t xml:space="preserve"> (s24(2)(a))</w:t>
      </w:r>
    </w:p>
    <w:p w14:paraId="2FDB8FB3" w14:textId="0D9C1FF4" w:rsidR="00985DE7" w:rsidRPr="00915F64" w:rsidRDefault="00C22DA6" w:rsidP="00915F64">
      <w:pPr>
        <w:pStyle w:val="VIRTBulletpoints"/>
      </w:pPr>
      <w:r w:rsidRPr="00915F64">
        <w:t xml:space="preserve">Victorian Government policies regarding the </w:t>
      </w:r>
      <w:r w:rsidR="00081415" w:rsidRPr="00915F64">
        <w:t>remuneration and allowance</w:t>
      </w:r>
      <w:r w:rsidR="00695E2C" w:rsidRPr="00915F64">
        <w:t>s of</w:t>
      </w:r>
      <w:r w:rsidR="00D06145" w:rsidRPr="00915F64">
        <w:t xml:space="preserve"> </w:t>
      </w:r>
      <w:r w:rsidR="00EE5FA4" w:rsidRPr="00915F64">
        <w:t>executives in public service bodies, including the Superannuation Policy (s24(2)(a))</w:t>
      </w:r>
    </w:p>
    <w:p w14:paraId="6C6D2862" w14:textId="77777777" w:rsidR="00BE2F8A" w:rsidRPr="00915F64" w:rsidRDefault="00377FB1" w:rsidP="00915F64">
      <w:pPr>
        <w:pStyle w:val="VIRTBulletpoints"/>
      </w:pPr>
      <w:r w:rsidRPr="00915F64">
        <w:t xml:space="preserve">the financial position and fiscal strategy of the State of Victoria (s24(2)(b)) </w:t>
      </w:r>
    </w:p>
    <w:p w14:paraId="614A53E8" w14:textId="791DE5EB" w:rsidR="002E6656" w:rsidRPr="00915F64" w:rsidRDefault="00377FB1" w:rsidP="00915F64">
      <w:pPr>
        <w:pStyle w:val="VIRTBulletpoints"/>
      </w:pPr>
      <w:r w:rsidRPr="00915F64">
        <w:t>current and projected economic conditions and trends (s24(2)(c))</w:t>
      </w:r>
      <w:r w:rsidR="0021428B" w:rsidRPr="00915F64">
        <w:t>.</w:t>
      </w:r>
    </w:p>
    <w:p w14:paraId="110ACEB9" w14:textId="0EEAD96D" w:rsidR="00170F2A" w:rsidRPr="00C7681D" w:rsidRDefault="00170F2A" w:rsidP="00915F64">
      <w:pPr>
        <w:pStyle w:val="Paragraph"/>
      </w:pPr>
      <w:r w:rsidRPr="00C7681D">
        <w:t>The Determination adjusts the values of the remuneration bands by:</w:t>
      </w:r>
    </w:p>
    <w:p w14:paraId="528F390F" w14:textId="4BE2C91F" w:rsidR="00915F64" w:rsidRPr="00C7681D" w:rsidRDefault="00915F64" w:rsidP="00915F64">
      <w:pPr>
        <w:pStyle w:val="VIRTBulletpoints"/>
      </w:pPr>
      <w:r w:rsidRPr="00C7681D">
        <w:t xml:space="preserve">a standard rate of </w:t>
      </w:r>
      <w:r w:rsidR="00AD7B53" w:rsidRPr="00C7681D">
        <w:t>2.5 per cent</w:t>
      </w:r>
      <w:r w:rsidR="0064431D" w:rsidRPr="00C7681D">
        <w:t xml:space="preserve"> applied</w:t>
      </w:r>
      <w:r w:rsidR="00AD7B53" w:rsidRPr="00C7681D">
        <w:t xml:space="preserve"> to the notional salary component of the remuneration bands</w:t>
      </w:r>
    </w:p>
    <w:p w14:paraId="5B8CE225" w14:textId="61A2FB5F" w:rsidR="00915F64" w:rsidRPr="00C7681D" w:rsidRDefault="00915F64" w:rsidP="00915F64">
      <w:pPr>
        <w:pStyle w:val="VIRTBulletpoints"/>
      </w:pPr>
      <w:r w:rsidRPr="00C7681D">
        <w:t>a further $</w:t>
      </w:r>
      <w:r w:rsidR="00693676" w:rsidRPr="00C7681D">
        <w:t>446</w:t>
      </w:r>
      <w:r w:rsidR="00B50676" w:rsidRPr="00C7681D">
        <w:t xml:space="preserve"> increase to the base of SES-1 band</w:t>
      </w:r>
      <w:r w:rsidR="005D4960" w:rsidRPr="00C7681D">
        <w:t xml:space="preserve"> to restore the nine per</w:t>
      </w:r>
      <w:r w:rsidR="00FB055A" w:rsidRPr="00C7681D">
        <w:t> </w:t>
      </w:r>
      <w:r w:rsidR="005D4960" w:rsidRPr="00C7681D">
        <w:t>cent gap between it and the top of the VPS-6 band</w:t>
      </w:r>
      <w:r w:rsidR="00940EC1" w:rsidRPr="00C7681D">
        <w:t xml:space="preserve"> </w:t>
      </w:r>
      <w:r w:rsidR="00AD6BBE" w:rsidRPr="00C7681D">
        <w:t xml:space="preserve">— </w:t>
      </w:r>
      <w:r w:rsidR="00726C16" w:rsidRPr="00C7681D">
        <w:t xml:space="preserve">the same </w:t>
      </w:r>
      <w:r w:rsidR="005E787D">
        <w:t>adjustment</w:t>
      </w:r>
      <w:r w:rsidR="00AD6BBE" w:rsidRPr="00C7681D">
        <w:t xml:space="preserve"> is applied</w:t>
      </w:r>
      <w:r w:rsidR="00726C16" w:rsidRPr="00C7681D">
        <w:t xml:space="preserve"> to the base</w:t>
      </w:r>
      <w:r w:rsidR="00436A15" w:rsidRPr="00C7681D">
        <w:t xml:space="preserve"> of the AO Head-1 band</w:t>
      </w:r>
      <w:r w:rsidR="00940EC1" w:rsidRPr="00C7681D">
        <w:t xml:space="preserve"> to maintain the alignment between the SES and AO Head remuneration bands</w:t>
      </w:r>
    </w:p>
    <w:p w14:paraId="42A27B0D" w14:textId="3F974DE5" w:rsidR="00170F2A" w:rsidRPr="00C7681D" w:rsidRDefault="00915F64" w:rsidP="00B50676">
      <w:pPr>
        <w:pStyle w:val="VIRTBulletpoints"/>
        <w:rPr>
          <w:b/>
        </w:rPr>
      </w:pPr>
      <w:r w:rsidRPr="00C7681D">
        <w:t>a further amount</w:t>
      </w:r>
      <w:r w:rsidR="007D1B36" w:rsidRPr="00C7681D">
        <w:t>, ranging from $1,365 to $1,874,</w:t>
      </w:r>
      <w:r w:rsidRPr="00C7681D">
        <w:t xml:space="preserve"> to </w:t>
      </w:r>
      <w:proofErr w:type="gramStart"/>
      <w:r w:rsidRPr="00C7681D">
        <w:t>take into account</w:t>
      </w:r>
      <w:proofErr w:type="gramEnd"/>
      <w:r w:rsidRPr="00C7681D" w:rsidDel="00470451">
        <w:t xml:space="preserve"> </w:t>
      </w:r>
      <w:r w:rsidRPr="00C7681D">
        <w:t xml:space="preserve">changes </w:t>
      </w:r>
      <w:r w:rsidRPr="00C7681D" w:rsidDel="00B50676">
        <w:t xml:space="preserve">to </w:t>
      </w:r>
      <w:r w:rsidR="00B756BF" w:rsidRPr="00C7681D">
        <w:t>executive superannuation entitlements that will occur on 1 July 2021</w:t>
      </w:r>
      <w:r w:rsidR="00B50676" w:rsidRPr="00C7681D">
        <w:t>.</w:t>
      </w:r>
    </w:p>
    <w:p w14:paraId="0CBCDF5C" w14:textId="56539698" w:rsidR="004C7F62" w:rsidRDefault="002F4503" w:rsidP="004C7F62">
      <w:pPr>
        <w:pStyle w:val="Parapraph"/>
      </w:pPr>
      <w:r w:rsidRPr="00AD7B53">
        <w:t>The</w:t>
      </w:r>
      <w:r w:rsidR="004C7F62" w:rsidRPr="00AD7B53">
        <w:t xml:space="preserve"> Determination will take effect on 1 July 2021.</w:t>
      </w:r>
      <w:r w:rsidR="004C7F62">
        <w:t xml:space="preserve"> </w:t>
      </w:r>
    </w:p>
    <w:p w14:paraId="0E5CFDAA" w14:textId="77777777" w:rsidR="00B82286" w:rsidRPr="008133FA" w:rsidRDefault="00B82286" w:rsidP="004E1D8D">
      <w:pPr>
        <w:pStyle w:val="Paragraph"/>
      </w:pPr>
    </w:p>
    <w:sectPr w:rsidR="00B82286" w:rsidRPr="008133FA" w:rsidSect="002F21AC">
      <w:headerReference w:type="even" r:id="rId36"/>
      <w:headerReference w:type="default" r:id="rId37"/>
      <w:headerReference w:type="first" r:id="rId38"/>
      <w:footerReference w:type="first" r:id="rId39"/>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62765" w14:textId="77777777" w:rsidR="00BE65C2" w:rsidRDefault="00BE65C2" w:rsidP="00B5328A">
      <w:pPr>
        <w:spacing w:after="0" w:line="240" w:lineRule="auto"/>
      </w:pPr>
      <w:r>
        <w:separator/>
      </w:r>
    </w:p>
  </w:endnote>
  <w:endnote w:type="continuationSeparator" w:id="0">
    <w:p w14:paraId="4ABA991B" w14:textId="77777777" w:rsidR="00BE65C2" w:rsidRDefault="00BE65C2" w:rsidP="00B5328A">
      <w:pPr>
        <w:spacing w:after="0" w:line="240" w:lineRule="auto"/>
      </w:pPr>
      <w:r>
        <w:continuationSeparator/>
      </w:r>
    </w:p>
  </w:endnote>
  <w:endnote w:type="continuationNotice" w:id="1">
    <w:p w14:paraId="0B44C6E2" w14:textId="77777777" w:rsidR="00BE65C2" w:rsidRDefault="00BE6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E1BA4" w14:textId="77777777" w:rsidR="00B41F92" w:rsidRDefault="00B41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80B57" w14:textId="05C6491A" w:rsidR="006A0BDD" w:rsidRDefault="00B41F92">
    <w:pPr>
      <w:pStyle w:val="Footer"/>
      <w:jc w:val="center"/>
    </w:pPr>
    <w:r>
      <w:rPr>
        <w:noProof/>
      </w:rPr>
      <mc:AlternateContent>
        <mc:Choice Requires="wps">
          <w:drawing>
            <wp:anchor distT="0" distB="0" distL="114300" distR="114300" simplePos="0" relativeHeight="251661319" behindDoc="0" locked="0" layoutInCell="0" allowOverlap="1" wp14:anchorId="22EF2B7C" wp14:editId="58B22436">
              <wp:simplePos x="0" y="0"/>
              <wp:positionH relativeFrom="page">
                <wp:align>left</wp:align>
              </wp:positionH>
              <wp:positionV relativeFrom="page">
                <wp:align>bottom</wp:align>
              </wp:positionV>
              <wp:extent cx="7772400" cy="463550"/>
              <wp:effectExtent l="0" t="0" r="0" b="12700"/>
              <wp:wrapNone/>
              <wp:docPr id="2" name="MSIPCM2ac448108b1ee9a1329b6491"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1E5E9" w14:textId="5CF0348C" w:rsidR="00B41F92" w:rsidRPr="00B41F92" w:rsidRDefault="00B41F92" w:rsidP="00B41F92">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2EF2B7C" id="_x0000_t202" coordsize="21600,21600" o:spt="202" path="m,l,21600r21600,l21600,xe">
              <v:stroke joinstyle="miter"/>
              <v:path gradientshapeok="t" o:connecttype="rect"/>
            </v:shapetype>
            <v:shape id="MSIPCM2ac448108b1ee9a1329b6491" o:spid="_x0000_s1028" type="#_x0000_t202" alt="{&quot;HashCode&quot;:-1267603503,&quot;Height&quot;:9999999.0,&quot;Width&quot;:9999999.0,&quot;Placement&quot;:&quot;Footer&quot;,&quot;Index&quot;:&quot;Primary&quot;,&quot;Section&quot;:1,&quot;Top&quot;:0.0,&quot;Left&quot;:0.0}" style="position:absolute;left:0;text-align:left;margin-left:0;margin-top:0;width:612pt;height:36.5pt;z-index:25166131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CpcRbPswIAAFkFAAAOAAAA&#10;AAAAAAAAAAAAAC4CAABkcnMvZTJvRG9jLnhtbFBLAQItABQABgAIAAAAIQD+9Y2b2gAAAAUBAAAP&#10;AAAAAAAAAAAAAAAAAA0FAABkcnMvZG93bnJldi54bWxQSwUGAAAAAAQABADzAAAAFAYAAAAA&#10;" o:allowincell="f" filled="f" stroked="f" strokeweight=".5pt">
              <v:textbox inset="20pt,0,,0">
                <w:txbxContent>
                  <w:p w14:paraId="62B1E5E9" w14:textId="5CF0348C" w:rsidR="00B41F92" w:rsidRPr="00B41F92" w:rsidRDefault="00B41F92" w:rsidP="00B41F92">
                    <w:pPr>
                      <w:spacing w:after="0"/>
                      <w:rPr>
                        <w:rFonts w:ascii="Calibri" w:hAnsi="Calibri" w:cs="Calibri"/>
                        <w:color w:val="000000"/>
                      </w:rPr>
                    </w:pPr>
                  </w:p>
                </w:txbxContent>
              </v:textbox>
              <w10:wrap anchorx="page" anchory="page"/>
            </v:shape>
          </w:pict>
        </mc:Fallback>
      </mc:AlternateContent>
    </w:r>
    <w:sdt>
      <w:sdtPr>
        <w:id w:val="-934829203"/>
        <w:docPartObj>
          <w:docPartGallery w:val="Page Numbers (Bottom of Page)"/>
          <w:docPartUnique/>
        </w:docPartObj>
      </w:sdtPr>
      <w:sdtEndPr>
        <w:rPr>
          <w:noProof/>
        </w:rPr>
      </w:sdtEndPr>
      <w:sdtContent>
        <w:r w:rsidR="006A0BDD">
          <w:fldChar w:fldCharType="begin"/>
        </w:r>
        <w:r w:rsidR="006A0BDD">
          <w:instrText xml:space="preserve"> PAGE   \* MERGEFORMAT </w:instrText>
        </w:r>
        <w:r w:rsidR="006A0BDD">
          <w:fldChar w:fldCharType="separate"/>
        </w:r>
        <w:r w:rsidR="006A0BDD">
          <w:rPr>
            <w:noProof/>
          </w:rPr>
          <w:t>2</w:t>
        </w:r>
        <w:r w:rsidR="006A0BDD">
          <w:rPr>
            <w:noProof/>
          </w:rPr>
          <w:fldChar w:fldCharType="end"/>
        </w:r>
      </w:sdtContent>
    </w:sdt>
  </w:p>
  <w:p w14:paraId="14FB8DD1" w14:textId="77777777" w:rsidR="006A0BDD" w:rsidRDefault="006A0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6E35" w14:textId="68BCE011" w:rsidR="00C17AE6" w:rsidRPr="00B5328A" w:rsidRDefault="00B41F92" w:rsidP="00B5328A">
    <w:pPr>
      <w:pStyle w:val="Footer"/>
      <w:jc w:val="center"/>
    </w:pPr>
    <w:r>
      <w:rPr>
        <w:noProof/>
      </w:rPr>
      <mc:AlternateContent>
        <mc:Choice Requires="wps">
          <w:drawing>
            <wp:anchor distT="0" distB="0" distL="114300" distR="114300" simplePos="0" relativeHeight="251662343" behindDoc="0" locked="0" layoutInCell="0" allowOverlap="1" wp14:anchorId="30ECE8C8" wp14:editId="51D85622">
              <wp:simplePos x="0" y="0"/>
              <wp:positionH relativeFrom="page">
                <wp:align>left</wp:align>
              </wp:positionH>
              <wp:positionV relativeFrom="page">
                <wp:align>bottom</wp:align>
              </wp:positionV>
              <wp:extent cx="7772400" cy="463550"/>
              <wp:effectExtent l="0" t="0" r="0" b="12700"/>
              <wp:wrapNone/>
              <wp:docPr id="4" name="MSIPCM523848f6843d499c0e673d0a"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1D97C4" w14:textId="061CC836" w:rsidR="00B41F92" w:rsidRPr="00B41F92" w:rsidRDefault="00B41F92" w:rsidP="00B41F92">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0ECE8C8" id="_x0000_t202" coordsize="21600,21600" o:spt="202" path="m,l,21600r21600,l21600,xe">
              <v:stroke joinstyle="miter"/>
              <v:path gradientshapeok="t" o:connecttype="rect"/>
            </v:shapetype>
            <v:shape id="MSIPCM523848f6843d499c0e673d0a" o:spid="_x0000_s1029" type="#_x0000_t202" alt="{&quot;HashCode&quot;:-1267603503,&quot;Height&quot;:9999999.0,&quot;Width&quot;:9999999.0,&quot;Placement&quot;:&quot;Footer&quot;,&quot;Index&quot;:&quot;FirstPage&quot;,&quot;Section&quot;:1,&quot;Top&quot;:0.0,&quot;Left&quot;:0.0}" style="position:absolute;left:0;text-align:left;margin-left:0;margin-top:0;width:612pt;height:36.5pt;z-index:25166234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" o:allowincell="f" filled="f" stroked="f" strokeweight=".5pt">
              <v:textbox inset="20pt,0,,0">
                <w:txbxContent>
                  <w:p w14:paraId="251D97C4" w14:textId="061CC836" w:rsidR="00B41F92" w:rsidRPr="00B41F92" w:rsidRDefault="00B41F92" w:rsidP="00B41F92">
                    <w:pPr>
                      <w:spacing w:after="0"/>
                      <w:rPr>
                        <w:rFonts w:ascii="Calibri" w:hAnsi="Calibri" w:cs="Calibri"/>
                        <w:color w:val="000000"/>
                      </w:rPr>
                    </w:pPr>
                  </w:p>
                </w:txbxContent>
              </v:textbox>
              <w10:wrap anchorx="page" anchory="page"/>
            </v:shape>
          </w:pict>
        </mc:Fallback>
      </mc:AlternateContent>
    </w:r>
    <w:sdt>
      <w:sdtPr>
        <w:id w:val="-2046056393"/>
        <w:docPartObj>
          <w:docPartGallery w:val="Page Numbers (Bottom of Page)"/>
          <w:docPartUnique/>
        </w:docPartObj>
      </w:sdtPr>
      <w:sdtEndPr>
        <w:rPr>
          <w:noProof/>
        </w:rPr>
      </w:sdtEndPr>
      <w:sdtContent>
        <w:r w:rsidR="00C17AE6">
          <w:fldChar w:fldCharType="begin"/>
        </w:r>
        <w:r w:rsidR="00C17AE6">
          <w:instrText xml:space="preserve"> PAGE   \* MERGEFORMAT </w:instrText>
        </w:r>
        <w:r w:rsidR="00C17AE6">
          <w:fldChar w:fldCharType="separate"/>
        </w:r>
        <w:r w:rsidR="00C17AE6">
          <w:rPr>
            <w:noProof/>
          </w:rPr>
          <w:t>2</w:t>
        </w:r>
        <w:r w:rsidR="00C17AE6">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FBEC8" w14:textId="77777777" w:rsidR="00377A28" w:rsidRDefault="00377A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CEFD" w14:textId="0DA25F46" w:rsidR="005421C6" w:rsidRPr="00B5328A" w:rsidRDefault="00377A28" w:rsidP="00B5328A">
    <w:pPr>
      <w:pStyle w:val="Footer"/>
      <w:jc w:val="center"/>
    </w:pPr>
    <w:sdt>
      <w:sdtPr>
        <w:id w:val="1048177698"/>
        <w:docPartObj>
          <w:docPartGallery w:val="Page Numbers (Bottom of Page)"/>
          <w:docPartUnique/>
        </w:docPartObj>
      </w:sdtPr>
      <w:sdtEndPr>
        <w:rPr>
          <w:noProof/>
        </w:rPr>
      </w:sdtEndPr>
      <w:sdtContent>
        <w:r w:rsidR="005421C6">
          <w:fldChar w:fldCharType="begin"/>
        </w:r>
        <w:r w:rsidR="005421C6">
          <w:instrText xml:space="preserve"> PAGE   \* MERGEFORMAT </w:instrText>
        </w:r>
        <w:r w:rsidR="005421C6">
          <w:fldChar w:fldCharType="separate"/>
        </w:r>
        <w:r w:rsidR="005421C6">
          <w:rPr>
            <w:noProof/>
          </w:rPr>
          <w:t>2</w:t>
        </w:r>
        <w:r w:rsidR="005421C6">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74910" w14:textId="4599AC66" w:rsidR="005421C6" w:rsidRPr="00B5328A" w:rsidRDefault="00377A28" w:rsidP="00B5328A">
    <w:pPr>
      <w:pStyle w:val="Footer"/>
      <w:jc w:val="center"/>
    </w:pPr>
    <w:sdt>
      <w:sdtPr>
        <w:id w:val="188265083"/>
        <w:docPartObj>
          <w:docPartGallery w:val="Page Numbers (Bottom of Page)"/>
          <w:docPartUnique/>
        </w:docPartObj>
      </w:sdtPr>
      <w:sdtEndPr>
        <w:rPr>
          <w:noProof/>
        </w:rPr>
      </w:sdtEndPr>
      <w:sdtContent>
        <w:r w:rsidR="005421C6">
          <w:fldChar w:fldCharType="begin"/>
        </w:r>
        <w:r w:rsidR="005421C6">
          <w:instrText xml:space="preserve"> PAGE   \* MERGEFORMAT </w:instrText>
        </w:r>
        <w:r w:rsidR="005421C6">
          <w:fldChar w:fldCharType="separate"/>
        </w:r>
        <w:r w:rsidR="005421C6">
          <w:rPr>
            <w:noProof/>
          </w:rPr>
          <w:t>2</w:t>
        </w:r>
        <w:r w:rsidR="005421C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AAB4F" w14:textId="77777777" w:rsidR="00BE65C2" w:rsidRDefault="00BE65C2" w:rsidP="00B5328A">
      <w:pPr>
        <w:spacing w:after="0" w:line="240" w:lineRule="auto"/>
      </w:pPr>
      <w:r>
        <w:separator/>
      </w:r>
    </w:p>
  </w:footnote>
  <w:footnote w:type="continuationSeparator" w:id="0">
    <w:p w14:paraId="0D64A444" w14:textId="77777777" w:rsidR="00BE65C2" w:rsidRDefault="00BE65C2" w:rsidP="00B5328A">
      <w:pPr>
        <w:spacing w:after="0" w:line="240" w:lineRule="auto"/>
      </w:pPr>
      <w:r>
        <w:continuationSeparator/>
      </w:r>
    </w:p>
  </w:footnote>
  <w:footnote w:type="continuationNotice" w:id="1">
    <w:p w14:paraId="0826CDED" w14:textId="77777777" w:rsidR="00BE65C2" w:rsidRPr="009E0D3C" w:rsidRDefault="00BE65C2" w:rsidP="009E0D3C">
      <w:pPr>
        <w:pStyle w:val="Footer"/>
        <w:rPr>
          <w:sz w:val="2"/>
          <w:szCs w:val="2"/>
        </w:rPr>
      </w:pPr>
    </w:p>
  </w:footnote>
  <w:footnote w:id="2">
    <w:p w14:paraId="5E4FD6E7" w14:textId="62F2E29F" w:rsidR="00AC7E0F" w:rsidRDefault="00AC7E0F" w:rsidP="00583F8E">
      <w:pPr>
        <w:pStyle w:val="Footnotes"/>
      </w:pPr>
      <w:r>
        <w:rPr>
          <w:rStyle w:val="FootnoteReference"/>
        </w:rPr>
        <w:footnoteRef/>
      </w:r>
      <w:r>
        <w:t xml:space="preserve"> </w:t>
      </w:r>
      <w:r w:rsidR="00160C61">
        <w:t xml:space="preserve">Victorian Independent Remuneration Tribunal, </w:t>
      </w:r>
      <w:r w:rsidR="00160C61" w:rsidRPr="00850392">
        <w:rPr>
          <w:i/>
          <w:iCs/>
        </w:rPr>
        <w:t xml:space="preserve">Remuneration </w:t>
      </w:r>
      <w:r w:rsidR="00160C61">
        <w:rPr>
          <w:i/>
          <w:iCs/>
        </w:rPr>
        <w:t>b</w:t>
      </w:r>
      <w:r w:rsidR="00160C61" w:rsidRPr="004D6846">
        <w:rPr>
          <w:i/>
        </w:rPr>
        <w:t xml:space="preserve">ands for </w:t>
      </w:r>
      <w:r w:rsidR="00160C61" w:rsidRPr="005F31E6">
        <w:rPr>
          <w:i/>
        </w:rPr>
        <w:t xml:space="preserve">executives </w:t>
      </w:r>
      <w:r w:rsidR="00160C61" w:rsidRPr="00BF4620">
        <w:rPr>
          <w:i/>
        </w:rPr>
        <w:t>e</w:t>
      </w:r>
      <w:r w:rsidR="00160C61" w:rsidRPr="00383BCA">
        <w:rPr>
          <w:i/>
        </w:rPr>
        <w:t xml:space="preserve">mployed in </w:t>
      </w:r>
      <w:r w:rsidR="00160C61" w:rsidRPr="00597DFB">
        <w:rPr>
          <w:i/>
        </w:rPr>
        <w:t xml:space="preserve">public </w:t>
      </w:r>
      <w:r w:rsidR="00160C61" w:rsidRPr="004653AD">
        <w:rPr>
          <w:i/>
        </w:rPr>
        <w:t>s</w:t>
      </w:r>
      <w:r w:rsidR="00160C61" w:rsidRPr="007C46DB">
        <w:rPr>
          <w:i/>
        </w:rPr>
        <w:t>ervice bodies (Victoria) Determination No. 01/2020</w:t>
      </w:r>
      <w:r w:rsidR="00160C61" w:rsidRPr="000C5479">
        <w:rPr>
          <w:i/>
        </w:rPr>
        <w:t xml:space="preserve"> </w:t>
      </w:r>
      <w:r w:rsidR="00160C61" w:rsidRPr="00583F8E">
        <w:rPr>
          <w:iCs/>
        </w:rPr>
        <w:t>(</w:t>
      </w:r>
      <w:r w:rsidR="00160C61">
        <w:t xml:space="preserve">Victorian Independent Remuneration Tribunal: Melbourne, Victoria, </w:t>
      </w:r>
      <w:r w:rsidR="00583F8E">
        <w:t>May 2020)</w:t>
      </w:r>
      <w:r w:rsidR="004070ED">
        <w:t xml:space="preserve"> (VPS Comprehensive Determination)</w:t>
      </w:r>
      <w:r w:rsidR="00583F8E">
        <w:t>.</w:t>
      </w:r>
    </w:p>
  </w:footnote>
  <w:footnote w:id="3">
    <w:p w14:paraId="44A1629E" w14:textId="07408B65" w:rsidR="004B0ECF" w:rsidRDefault="004B0ECF" w:rsidP="001D3413">
      <w:pPr>
        <w:pStyle w:val="Footnotes"/>
      </w:pPr>
      <w:r>
        <w:rPr>
          <w:rStyle w:val="FootnoteReference"/>
        </w:rPr>
        <w:footnoteRef/>
      </w:r>
      <w:r>
        <w:t xml:space="preserve"> </w:t>
      </w:r>
      <w:r w:rsidR="001D3413">
        <w:t>VIRTIPS Act, s21.</w:t>
      </w:r>
    </w:p>
  </w:footnote>
  <w:footnote w:id="4">
    <w:p w14:paraId="0AD8B60F" w14:textId="77777777" w:rsidR="004E69F2" w:rsidRDefault="004E69F2" w:rsidP="00D300F4">
      <w:pPr>
        <w:pStyle w:val="Footnotes"/>
      </w:pPr>
      <w:r>
        <w:rPr>
          <w:rStyle w:val="FootnoteReference"/>
        </w:rPr>
        <w:footnoteRef/>
      </w:r>
      <w:r>
        <w:t xml:space="preserve"> The remuneration bands for executives in public service bodies also apply to executives in prescribed public entities who are employed under Part 3 of the PAA. Victorian Independent Remuneration Tribunal, </w:t>
      </w:r>
      <w:r w:rsidRPr="00850392">
        <w:rPr>
          <w:i/>
          <w:iCs/>
        </w:rPr>
        <w:t xml:space="preserve">Remuneration </w:t>
      </w:r>
      <w:r>
        <w:rPr>
          <w:i/>
          <w:iCs/>
        </w:rPr>
        <w:t>b</w:t>
      </w:r>
      <w:r w:rsidRPr="00850392">
        <w:rPr>
          <w:i/>
          <w:iCs/>
        </w:rPr>
        <w:t xml:space="preserve">ands for </w:t>
      </w:r>
      <w:r>
        <w:rPr>
          <w:i/>
          <w:iCs/>
        </w:rPr>
        <w:t>e</w:t>
      </w:r>
      <w:r w:rsidRPr="00850392">
        <w:rPr>
          <w:i/>
          <w:iCs/>
        </w:rPr>
        <w:t xml:space="preserve">xecutives </w:t>
      </w:r>
      <w:r>
        <w:rPr>
          <w:i/>
          <w:iCs/>
        </w:rPr>
        <w:t>e</w:t>
      </w:r>
      <w:r w:rsidRPr="00850392">
        <w:rPr>
          <w:i/>
          <w:iCs/>
        </w:rPr>
        <w:t xml:space="preserve">mployed in </w:t>
      </w:r>
      <w:r>
        <w:rPr>
          <w:i/>
          <w:iCs/>
        </w:rPr>
        <w:t xml:space="preserve">prescribed public entities </w:t>
      </w:r>
      <w:r w:rsidRPr="00850392">
        <w:rPr>
          <w:i/>
          <w:iCs/>
        </w:rPr>
        <w:t>(Victoria) Determination No. 01/2020</w:t>
      </w:r>
      <w:r>
        <w:rPr>
          <w:i/>
          <w:iCs/>
        </w:rPr>
        <w:t xml:space="preserve"> </w:t>
      </w:r>
      <w:r w:rsidRPr="00643AE8">
        <w:t>(</w:t>
      </w:r>
      <w:r>
        <w:t xml:space="preserve">Victorian Independent Remuneration Tribunal: Melbourne, Victoria, December 2020), 5.  </w:t>
      </w:r>
    </w:p>
  </w:footnote>
  <w:footnote w:id="5">
    <w:p w14:paraId="46B4F7E9" w14:textId="462494AA" w:rsidR="00E66B4D" w:rsidRDefault="00E66B4D" w:rsidP="00F630EA">
      <w:pPr>
        <w:pStyle w:val="Footnotes"/>
      </w:pPr>
      <w:r>
        <w:rPr>
          <w:rStyle w:val="FootnoteReference"/>
        </w:rPr>
        <w:footnoteRef/>
      </w:r>
      <w:r>
        <w:t xml:space="preserve"> </w:t>
      </w:r>
      <w:r w:rsidR="003D7D60" w:rsidRPr="00DD72C2">
        <w:t>VIRTIPS Act, s</w:t>
      </w:r>
      <w:r w:rsidR="00DD72C2" w:rsidRPr="00DD72C2">
        <w:t>24(3)</w:t>
      </w:r>
      <w:r w:rsidR="003D7D60" w:rsidRPr="00DD72C2">
        <w:t>.</w:t>
      </w:r>
    </w:p>
  </w:footnote>
  <w:footnote w:id="6">
    <w:p w14:paraId="0E5ED898" w14:textId="77777777" w:rsidR="00346D59" w:rsidRDefault="00346D59" w:rsidP="004B5E52">
      <w:pPr>
        <w:pStyle w:val="Footnotes"/>
      </w:pPr>
      <w:r>
        <w:rPr>
          <w:rStyle w:val="FootnoteReference"/>
        </w:rPr>
        <w:footnoteRef/>
      </w:r>
      <w:r>
        <w:t xml:space="preserve"> VIRTIPS Act, s5.</w:t>
      </w:r>
    </w:p>
  </w:footnote>
  <w:footnote w:id="7">
    <w:p w14:paraId="67A80247" w14:textId="77777777" w:rsidR="00346D59" w:rsidRDefault="00346D59" w:rsidP="004B5E52">
      <w:pPr>
        <w:pStyle w:val="Footnotes"/>
      </w:pPr>
      <w:r>
        <w:rPr>
          <w:rStyle w:val="FootnoteReference"/>
        </w:rPr>
        <w:footnoteRef/>
      </w:r>
      <w:r>
        <w:t xml:space="preserve"> VIRTIPS Act, s25(5).</w:t>
      </w:r>
    </w:p>
  </w:footnote>
  <w:footnote w:id="8">
    <w:p w14:paraId="29549515" w14:textId="2210E36E" w:rsidR="009A05CC" w:rsidRDefault="009A05CC" w:rsidP="009A05CC">
      <w:pPr>
        <w:pStyle w:val="Footnotes"/>
      </w:pPr>
      <w:r>
        <w:rPr>
          <w:rStyle w:val="FootnoteReference"/>
        </w:rPr>
        <w:footnoteRef/>
      </w:r>
      <w:r>
        <w:t xml:space="preserve"> </w:t>
      </w:r>
      <w:r w:rsidR="00883C9E">
        <w:t xml:space="preserve">VPS </w:t>
      </w:r>
      <w:r>
        <w:t>Comprehensive Determination, 81.</w:t>
      </w:r>
    </w:p>
  </w:footnote>
  <w:footnote w:id="9">
    <w:p w14:paraId="334610D8" w14:textId="0026FA48" w:rsidR="00C17AE6" w:rsidRDefault="00C17AE6" w:rsidP="004A5CC1">
      <w:pPr>
        <w:pStyle w:val="Footnotes"/>
      </w:pPr>
      <w:r>
        <w:rPr>
          <w:rStyle w:val="FootnoteReference"/>
        </w:rPr>
        <w:footnoteRef/>
      </w:r>
      <w:r>
        <w:t xml:space="preserve"> </w:t>
      </w:r>
      <w:r w:rsidR="00883C9E">
        <w:t xml:space="preserve">VPS </w:t>
      </w:r>
      <w:r w:rsidR="002B4E04">
        <w:t>Comprehensive</w:t>
      </w:r>
      <w:r>
        <w:t xml:space="preserve"> Determination, 54. </w:t>
      </w:r>
    </w:p>
  </w:footnote>
  <w:footnote w:id="10">
    <w:p w14:paraId="7E02DF10" w14:textId="2666324F" w:rsidR="009C3D7D" w:rsidRDefault="009C3D7D" w:rsidP="00976BDA">
      <w:pPr>
        <w:pStyle w:val="Footnotes"/>
      </w:pPr>
      <w:r>
        <w:rPr>
          <w:rStyle w:val="FootnoteReference"/>
        </w:rPr>
        <w:footnoteRef/>
      </w:r>
      <w:r>
        <w:t xml:space="preserve"> </w:t>
      </w:r>
      <w:r w:rsidR="009F27C6">
        <w:t xml:space="preserve">VPS </w:t>
      </w:r>
      <w:r w:rsidR="00B617C9">
        <w:t>Comprehensive Determination, 93.</w:t>
      </w:r>
    </w:p>
  </w:footnote>
  <w:footnote w:id="11">
    <w:p w14:paraId="2F7DA238" w14:textId="5DC281A4" w:rsidR="007A65B2" w:rsidRDefault="007A65B2" w:rsidP="00661C12">
      <w:pPr>
        <w:pStyle w:val="Footnotes"/>
      </w:pPr>
      <w:r>
        <w:rPr>
          <w:rStyle w:val="FootnoteReference"/>
        </w:rPr>
        <w:footnoteRef/>
      </w:r>
      <w:r>
        <w:t xml:space="preserve"> </w:t>
      </w:r>
      <w:r w:rsidR="009F27C6">
        <w:t xml:space="preserve">VPS </w:t>
      </w:r>
      <w:r w:rsidR="001C428E">
        <w:t xml:space="preserve">Comprehensive Determination, </w:t>
      </w:r>
      <w:r w:rsidR="00444D3C">
        <w:t>96-97</w:t>
      </w:r>
      <w:r w:rsidR="009C3D7D">
        <w:t>.</w:t>
      </w:r>
      <w:r w:rsidR="00661C12">
        <w:t xml:space="preserve"> </w:t>
      </w:r>
    </w:p>
  </w:footnote>
  <w:footnote w:id="12">
    <w:p w14:paraId="7E15FFA1" w14:textId="64C320D5" w:rsidR="00C17AE6" w:rsidRDefault="00C17AE6" w:rsidP="00C54770">
      <w:pPr>
        <w:pStyle w:val="Footnotes"/>
      </w:pPr>
      <w:r>
        <w:rPr>
          <w:rStyle w:val="FootnoteReference"/>
        </w:rPr>
        <w:footnoteRef/>
      </w:r>
      <w:r>
        <w:t xml:space="preserve"> </w:t>
      </w:r>
      <w:r w:rsidR="00C54770" w:rsidRPr="009A2873">
        <w:rPr>
          <w:rStyle w:val="SourcefortablesandfiguresChar"/>
          <w:i/>
          <w:iCs/>
        </w:rPr>
        <w:t>Victorian Public Service Enterprise Agreement 2020</w:t>
      </w:r>
      <w:r w:rsidR="00FC73E0">
        <w:rPr>
          <w:rStyle w:val="SourcefortablesandfiguresChar"/>
        </w:rPr>
        <w:t xml:space="preserve"> [</w:t>
      </w:r>
      <w:r w:rsidR="000E3C27">
        <w:rPr>
          <w:rStyle w:val="SourcefortablesandfiguresChar"/>
        </w:rPr>
        <w:t>AG2020/2580].</w:t>
      </w:r>
    </w:p>
  </w:footnote>
  <w:footnote w:id="13">
    <w:p w14:paraId="2CFCB0CF" w14:textId="19F0BAB6" w:rsidR="00C17AE6" w:rsidRDefault="00C17AE6" w:rsidP="005D616D">
      <w:pPr>
        <w:pStyle w:val="Footnotes"/>
      </w:pPr>
      <w:r>
        <w:rPr>
          <w:rStyle w:val="FootnoteReference"/>
        </w:rPr>
        <w:footnoteRef/>
      </w:r>
      <w:r>
        <w:t xml:space="preserve"> </w:t>
      </w:r>
      <w:r w:rsidR="009B2C7E">
        <w:t>According to the Enterprise Agreement, t</w:t>
      </w:r>
      <w:r>
        <w:t xml:space="preserve">he purpose of the mobility payment is </w:t>
      </w:r>
      <w:r w:rsidRPr="006B50BC">
        <w:t>to reflect government’s need for employees to be responsively deployed to support changing priorities</w:t>
      </w:r>
      <w:r>
        <w:t>.</w:t>
      </w:r>
    </w:p>
  </w:footnote>
  <w:footnote w:id="14">
    <w:p w14:paraId="17B2BD5A" w14:textId="5FCB31C9" w:rsidR="00C17AE6" w:rsidRDefault="00C17AE6" w:rsidP="0033378F">
      <w:pPr>
        <w:pStyle w:val="Footnotes"/>
      </w:pPr>
      <w:r>
        <w:rPr>
          <w:rStyle w:val="FootnoteReference"/>
        </w:rPr>
        <w:footnoteRef/>
      </w:r>
      <w:r>
        <w:t xml:space="preserve"> </w:t>
      </w:r>
      <w:r w:rsidRPr="0025584D">
        <w:t>Industrial Relations Victoria, ‘Victorian Government Wages Policy’</w:t>
      </w:r>
      <w:r w:rsidR="00FD20D2">
        <w:t>,</w:t>
      </w:r>
      <w:r w:rsidRPr="0025584D">
        <w:t xml:space="preserve"> </w:t>
      </w:r>
      <w:r w:rsidRPr="00975E4F">
        <w:rPr>
          <w:i/>
          <w:iCs/>
        </w:rPr>
        <w:t>Wages Policy and the Enterprise Bargaining Framework</w:t>
      </w:r>
      <w:r w:rsidRPr="0025584D">
        <w:t xml:space="preserve"> (State Government of Victoria: Melbourne, Victoria, 20</w:t>
      </w:r>
      <w:r>
        <w:t>21</w:t>
      </w:r>
      <w:r w:rsidRPr="0025584D">
        <w:t>).</w:t>
      </w:r>
    </w:p>
  </w:footnote>
  <w:footnote w:id="15">
    <w:p w14:paraId="137BDBB2" w14:textId="6BBFAF1C" w:rsidR="00C17AE6" w:rsidRDefault="00C17AE6" w:rsidP="00037001">
      <w:pPr>
        <w:pStyle w:val="Footnotes"/>
      </w:pPr>
      <w:r>
        <w:rPr>
          <w:rStyle w:val="FootnoteReference"/>
        </w:rPr>
        <w:footnoteRef/>
      </w:r>
      <w:r>
        <w:t xml:space="preserve"> VPSC, </w:t>
      </w:r>
      <w:r w:rsidRPr="003125E5">
        <w:rPr>
          <w:i/>
          <w:iCs/>
        </w:rPr>
        <w:t xml:space="preserve">Victorian Public Service </w:t>
      </w:r>
      <w:r>
        <w:rPr>
          <w:i/>
          <w:iCs/>
        </w:rPr>
        <w:t>E</w:t>
      </w:r>
      <w:r w:rsidRPr="003125E5">
        <w:rPr>
          <w:i/>
          <w:iCs/>
        </w:rPr>
        <w:t xml:space="preserve">xecutive </w:t>
      </w:r>
      <w:r>
        <w:rPr>
          <w:i/>
          <w:iCs/>
        </w:rPr>
        <w:t>E</w:t>
      </w:r>
      <w:r w:rsidRPr="003125E5">
        <w:rPr>
          <w:i/>
          <w:iCs/>
        </w:rPr>
        <w:t xml:space="preserve">mployment </w:t>
      </w:r>
      <w:r>
        <w:rPr>
          <w:i/>
          <w:iCs/>
        </w:rPr>
        <w:t>H</w:t>
      </w:r>
      <w:r w:rsidRPr="003125E5">
        <w:rPr>
          <w:i/>
          <w:iCs/>
        </w:rPr>
        <w:t>andbook</w:t>
      </w:r>
      <w:r>
        <w:t xml:space="preserve"> (State Government of Victoria: Melbourne, Victoria, February 2019), 17.</w:t>
      </w:r>
    </w:p>
  </w:footnote>
  <w:footnote w:id="16">
    <w:p w14:paraId="140C08B5" w14:textId="32DCBF5E" w:rsidR="00C17AE6" w:rsidRPr="00B577F6" w:rsidRDefault="00C17AE6" w:rsidP="00B577F6">
      <w:pPr>
        <w:pStyle w:val="Footnotes"/>
      </w:pPr>
      <w:r>
        <w:rPr>
          <w:rStyle w:val="FootnoteReference"/>
        </w:rPr>
        <w:footnoteRef/>
      </w:r>
      <w:r>
        <w:t xml:space="preserve"> VPSC, </w:t>
      </w:r>
      <w:r w:rsidRPr="00B577F6">
        <w:rPr>
          <w:i/>
          <w:iCs/>
        </w:rPr>
        <w:t>Victorian Public Service Executive Employment Handbook</w:t>
      </w:r>
      <w:r>
        <w:t xml:space="preserve">, 21. </w:t>
      </w:r>
    </w:p>
  </w:footnote>
  <w:footnote w:id="17">
    <w:p w14:paraId="11C28C48" w14:textId="5DDF79B9" w:rsidR="00C17AE6" w:rsidRDefault="00C17AE6" w:rsidP="00C607FA">
      <w:pPr>
        <w:pStyle w:val="Footnotes"/>
      </w:pPr>
      <w:r>
        <w:rPr>
          <w:rStyle w:val="FootnoteReference"/>
        </w:rPr>
        <w:footnoteRef/>
      </w:r>
      <w:r>
        <w:t xml:space="preserve"> Under the Executive Vehicle Scheme, executives can access a motor vehicle under a </w:t>
      </w:r>
      <w:r w:rsidRPr="00096272">
        <w:t>salary sacrifice</w:t>
      </w:r>
      <w:r w:rsidRPr="00A50072">
        <w:t xml:space="preserve"> </w:t>
      </w:r>
      <w:r>
        <w:t>arrangement where the executive contributes to the cost of the vehicle.</w:t>
      </w:r>
    </w:p>
  </w:footnote>
  <w:footnote w:id="18">
    <w:p w14:paraId="5BE268AC" w14:textId="7F8A618C" w:rsidR="00C17AE6" w:rsidRDefault="00C17AE6" w:rsidP="00CF2B3A">
      <w:pPr>
        <w:pStyle w:val="Footnotes"/>
      </w:pPr>
      <w:r>
        <w:rPr>
          <w:rStyle w:val="FootnoteReference"/>
        </w:rPr>
        <w:footnoteRef/>
      </w:r>
      <w:r>
        <w:t xml:space="preserve"> VPSC, </w:t>
      </w:r>
      <w:r w:rsidRPr="00B577F6">
        <w:rPr>
          <w:i/>
          <w:iCs/>
        </w:rPr>
        <w:t>Victorian Public Service Executive Employment Handbook</w:t>
      </w:r>
      <w:r>
        <w:t xml:space="preserve">, 33. </w:t>
      </w:r>
    </w:p>
  </w:footnote>
  <w:footnote w:id="19">
    <w:p w14:paraId="30DD0A63" w14:textId="74C008B3" w:rsidR="002F2AE9" w:rsidRPr="00C82C89" w:rsidRDefault="002F2AE9" w:rsidP="000A7922">
      <w:pPr>
        <w:pStyle w:val="Footnotes"/>
      </w:pPr>
      <w:r w:rsidRPr="00C82C89">
        <w:rPr>
          <w:rStyle w:val="FootnoteReference"/>
        </w:rPr>
        <w:footnoteRef/>
      </w:r>
      <w:r w:rsidRPr="00C82C89">
        <w:t xml:space="preserve"> </w:t>
      </w:r>
      <w:r w:rsidR="00976215" w:rsidRPr="00C82C89">
        <w:t xml:space="preserve">VPS </w:t>
      </w:r>
      <w:r w:rsidRPr="00C82C89">
        <w:t xml:space="preserve">Comprehensive Determination, </w:t>
      </w:r>
      <w:r w:rsidR="000A7922" w:rsidRPr="00C82C89">
        <w:t xml:space="preserve">51. </w:t>
      </w:r>
    </w:p>
  </w:footnote>
  <w:footnote w:id="20">
    <w:p w14:paraId="5FF90CB8" w14:textId="0CC20586" w:rsidR="00CC20AE" w:rsidRDefault="00CC20AE" w:rsidP="00780270">
      <w:pPr>
        <w:pStyle w:val="Footnotes"/>
      </w:pPr>
      <w:r w:rsidRPr="00C82C89">
        <w:rPr>
          <w:rStyle w:val="FootnoteReference"/>
        </w:rPr>
        <w:footnoteRef/>
      </w:r>
      <w:r w:rsidRPr="00C82C89">
        <w:t xml:space="preserve"> </w:t>
      </w:r>
      <w:r w:rsidRPr="009671A2">
        <w:rPr>
          <w:rStyle w:val="FootnotesChar"/>
        </w:rPr>
        <w:t xml:space="preserve">Department of Premier and Cabinet, </w:t>
      </w:r>
      <w:r w:rsidRPr="009671A2">
        <w:rPr>
          <w:rStyle w:val="FootnotesChar"/>
          <w:i/>
          <w:iCs/>
        </w:rPr>
        <w:t>Executive superannuation accumulation scheme, Maximum Superannuation Contribution Base Q&amp;A</w:t>
      </w:r>
      <w:r w:rsidRPr="009671A2">
        <w:rPr>
          <w:rStyle w:val="FootnotesChar"/>
        </w:rPr>
        <w:t xml:space="preserve"> (State Government of Victoria: Melbourne, Victoria, August 2020)</w:t>
      </w:r>
      <w:r w:rsidR="00671970" w:rsidRPr="009671A2">
        <w:rPr>
          <w:rStyle w:val="FootnotesChar"/>
        </w:rPr>
        <w:t>, 3</w:t>
      </w:r>
      <w:r w:rsidRPr="009671A2">
        <w:rPr>
          <w:rStyle w:val="FootnotesChar"/>
        </w:rPr>
        <w:t>.</w:t>
      </w:r>
    </w:p>
  </w:footnote>
  <w:footnote w:id="21">
    <w:p w14:paraId="79D81D29" w14:textId="32A35683" w:rsidR="00C17AE6" w:rsidRDefault="00C17AE6" w:rsidP="00722BFE">
      <w:pPr>
        <w:pStyle w:val="Footnotes"/>
      </w:pPr>
      <w:r>
        <w:rPr>
          <w:rStyle w:val="FootnoteReference"/>
        </w:rPr>
        <w:footnoteRef/>
      </w:r>
      <w:r>
        <w:t xml:space="preserve"> VPSC, </w:t>
      </w:r>
      <w:r w:rsidRPr="00722BFE">
        <w:rPr>
          <w:i/>
          <w:iCs/>
        </w:rPr>
        <w:t>Victorian Public Service Executive Employment Handbook</w:t>
      </w:r>
      <w:r>
        <w:t>, 43.</w:t>
      </w:r>
    </w:p>
  </w:footnote>
  <w:footnote w:id="22">
    <w:p w14:paraId="055638EB" w14:textId="3C1D13F7" w:rsidR="00E90FA7" w:rsidRDefault="00E90FA7" w:rsidP="00C34E1D">
      <w:pPr>
        <w:pStyle w:val="Footnotes"/>
      </w:pPr>
      <w:r>
        <w:rPr>
          <w:rStyle w:val="FootnoteReference"/>
        </w:rPr>
        <w:footnoteRef/>
      </w:r>
      <w:r>
        <w:t xml:space="preserve"> </w:t>
      </w:r>
      <w:r w:rsidR="00780776">
        <w:t>Australian Taxation Office, ‘Super for employers’</w:t>
      </w:r>
      <w:r w:rsidR="00B62FD2">
        <w:t xml:space="preserve">, last updated 26 May 2021, </w:t>
      </w:r>
      <w:r w:rsidR="00944F4F" w:rsidRPr="0088772B">
        <w:t>https://www.ato.gov.au/business/super-for-employers/</w:t>
      </w:r>
      <w:r w:rsidR="00B62FD2">
        <w:t xml:space="preserve">. </w:t>
      </w:r>
    </w:p>
  </w:footnote>
  <w:footnote w:id="23">
    <w:p w14:paraId="776DDEDD" w14:textId="76F2EF8B" w:rsidR="00E90FA7" w:rsidRDefault="00E90FA7" w:rsidP="00C34E1D">
      <w:pPr>
        <w:pStyle w:val="Footnotes"/>
      </w:pPr>
      <w:r>
        <w:rPr>
          <w:rStyle w:val="FootnoteReference"/>
        </w:rPr>
        <w:footnoteRef/>
      </w:r>
      <w:r w:rsidRPr="00C34E1D">
        <w:rPr>
          <w:i/>
          <w:iCs/>
        </w:rPr>
        <w:t xml:space="preserve"> Superannuation Guarantee (Administration) Act 1992</w:t>
      </w:r>
      <w:r w:rsidR="0043568A">
        <w:t xml:space="preserve"> (</w:t>
      </w:r>
      <w:proofErr w:type="spellStart"/>
      <w:r w:rsidR="0043568A">
        <w:t>Cth</w:t>
      </w:r>
      <w:proofErr w:type="spellEnd"/>
      <w:r w:rsidR="0043568A">
        <w:t>)</w:t>
      </w:r>
      <w:r>
        <w:t>, s6(1).</w:t>
      </w:r>
    </w:p>
  </w:footnote>
  <w:footnote w:id="24">
    <w:p w14:paraId="04B3B8B7" w14:textId="77777777" w:rsidR="00471045" w:rsidRDefault="00471045" w:rsidP="00471045">
      <w:pPr>
        <w:pStyle w:val="Footnotes"/>
      </w:pPr>
      <w:r>
        <w:rPr>
          <w:rStyle w:val="FootnoteReference"/>
        </w:rPr>
        <w:footnoteRef/>
      </w:r>
      <w:r>
        <w:t xml:space="preserve"> VPSC, </w:t>
      </w:r>
      <w:r w:rsidRPr="00655BF4">
        <w:rPr>
          <w:i/>
          <w:iCs/>
        </w:rPr>
        <w:t>Victorian Public Service Executive Employment Handbook</w:t>
      </w:r>
      <w:r>
        <w:t>, 43.</w:t>
      </w:r>
    </w:p>
  </w:footnote>
  <w:footnote w:id="25">
    <w:p w14:paraId="419B1561" w14:textId="4C6DB7F9" w:rsidR="00951738" w:rsidRDefault="00951738">
      <w:pPr>
        <w:pStyle w:val="FootnoteText"/>
      </w:pPr>
      <w:r w:rsidRPr="00951738">
        <w:rPr>
          <w:rStyle w:val="FootnotesChar"/>
          <w:vertAlign w:val="superscript"/>
        </w:rPr>
        <w:footnoteRef/>
      </w:r>
      <w:r>
        <w:t xml:space="preserve"> </w:t>
      </w:r>
      <w:r w:rsidRPr="00951738">
        <w:rPr>
          <w:rStyle w:val="FootnotesChar"/>
        </w:rPr>
        <w:t xml:space="preserve">Department of Premier and Cabinet, </w:t>
      </w:r>
      <w:r w:rsidRPr="00951738">
        <w:rPr>
          <w:rStyle w:val="FootnotesChar"/>
          <w:i/>
          <w:iCs/>
        </w:rPr>
        <w:t>Executive superannuation accumulation scheme, Maximum Superannuation Contribution Base Q&amp;A</w:t>
      </w:r>
      <w:r w:rsidRPr="00951738">
        <w:rPr>
          <w:rStyle w:val="FootnotesChar"/>
        </w:rPr>
        <w:t>.</w:t>
      </w:r>
    </w:p>
  </w:footnote>
  <w:footnote w:id="26">
    <w:p w14:paraId="649E61DE" w14:textId="03A92025" w:rsidR="00C17AE6" w:rsidRDefault="00C17AE6" w:rsidP="004D6BC0">
      <w:pPr>
        <w:pStyle w:val="Footnotes"/>
      </w:pPr>
      <w:r>
        <w:rPr>
          <w:rStyle w:val="FootnoteReference"/>
        </w:rPr>
        <w:footnoteRef/>
      </w:r>
      <w:r>
        <w:t xml:space="preserve"> </w:t>
      </w:r>
      <w:r w:rsidRPr="004D6BC0">
        <w:rPr>
          <w:i/>
          <w:iCs/>
        </w:rPr>
        <w:t>Superannuation Guarantee (Administration) Act 1992</w:t>
      </w:r>
      <w:r w:rsidR="0043568A">
        <w:rPr>
          <w:i/>
          <w:iCs/>
        </w:rPr>
        <w:t xml:space="preserve"> </w:t>
      </w:r>
      <w:r w:rsidR="0043568A" w:rsidRPr="00C34E1D">
        <w:t>(</w:t>
      </w:r>
      <w:proofErr w:type="spellStart"/>
      <w:r w:rsidR="0043568A" w:rsidRPr="00C34E1D">
        <w:t>Cth</w:t>
      </w:r>
      <w:proofErr w:type="spellEnd"/>
      <w:r w:rsidR="0043568A" w:rsidRPr="00C34E1D">
        <w:t>)</w:t>
      </w:r>
      <w:r>
        <w:t>, s19(2).</w:t>
      </w:r>
    </w:p>
  </w:footnote>
  <w:footnote w:id="27">
    <w:p w14:paraId="6539B308" w14:textId="384AF956" w:rsidR="00C17AE6" w:rsidRDefault="00C17AE6" w:rsidP="00EA166B">
      <w:pPr>
        <w:pStyle w:val="Footnotes"/>
      </w:pPr>
      <w:r>
        <w:rPr>
          <w:rStyle w:val="FootnoteReference"/>
        </w:rPr>
        <w:footnoteRef/>
      </w:r>
      <w:r>
        <w:t xml:space="preserve"> Australian Taxation Office, ‘</w:t>
      </w:r>
      <w:r w:rsidRPr="009963D3">
        <w:t>Maximum super contribution base</w:t>
      </w:r>
      <w:r>
        <w:t xml:space="preserve">’, last updated 29 April 2021, </w:t>
      </w:r>
      <w:r w:rsidR="00944F4F" w:rsidRPr="0088772B">
        <w:t>https://www.ato.gov.au/rates/key-superannuation-rates-and-thresholds/?anchor=Maximumsupercontributionbase</w:t>
      </w:r>
      <w:r w:rsidRPr="00E8239F">
        <w:t>.</w:t>
      </w:r>
      <w:r>
        <w:rPr>
          <w:u w:val="single"/>
        </w:rPr>
        <w:t xml:space="preserve"> </w:t>
      </w:r>
    </w:p>
  </w:footnote>
  <w:footnote w:id="28">
    <w:p w14:paraId="2EF7D779" w14:textId="77777777" w:rsidR="00566D28" w:rsidRDefault="00566D28" w:rsidP="00566D28">
      <w:pPr>
        <w:pStyle w:val="Footnotes"/>
      </w:pPr>
      <w:r>
        <w:rPr>
          <w:rStyle w:val="FootnoteReference"/>
        </w:rPr>
        <w:footnoteRef/>
      </w:r>
      <w:r>
        <w:t xml:space="preserve"> James </w:t>
      </w:r>
      <w:proofErr w:type="spellStart"/>
      <w:r>
        <w:t>Merlino</w:t>
      </w:r>
      <w:proofErr w:type="spellEnd"/>
      <w:r>
        <w:t>, ‘Statement from the Acting Premier’, media release, accessed 10 June 2021, https://www.premier.vic.gov.au/statement-acting-premier-1.</w:t>
      </w:r>
    </w:p>
  </w:footnote>
  <w:footnote w:id="29">
    <w:p w14:paraId="1FF2DD5A" w14:textId="45144B36" w:rsidR="00071176" w:rsidRDefault="00071176" w:rsidP="00EE74FF">
      <w:pPr>
        <w:pStyle w:val="Footnotes"/>
      </w:pPr>
      <w:r>
        <w:rPr>
          <w:rStyle w:val="FootnoteReference"/>
        </w:rPr>
        <w:footnoteRef/>
      </w:r>
      <w:r>
        <w:t xml:space="preserve"> </w:t>
      </w:r>
      <w:r w:rsidR="00C627F0">
        <w:t>RBA</w:t>
      </w:r>
      <w:r w:rsidRPr="5CBB7710">
        <w:t xml:space="preserve">, </w:t>
      </w:r>
      <w:r w:rsidRPr="5CBB7710">
        <w:rPr>
          <w:i/>
        </w:rPr>
        <w:t xml:space="preserve">Statement on Monetary Policy – </w:t>
      </w:r>
      <w:r>
        <w:rPr>
          <w:i/>
        </w:rPr>
        <w:t>May</w:t>
      </w:r>
      <w:r w:rsidRPr="5CBB7710">
        <w:rPr>
          <w:i/>
        </w:rPr>
        <w:t xml:space="preserve"> 2021</w:t>
      </w:r>
      <w:r w:rsidRPr="5CBB7710">
        <w:t xml:space="preserve"> (</w:t>
      </w:r>
      <w:r w:rsidR="00C63F5A">
        <w:t>RBA</w:t>
      </w:r>
      <w:r>
        <w:t xml:space="preserve">: </w:t>
      </w:r>
      <w:r w:rsidRPr="5CBB7710">
        <w:t>Sydney</w:t>
      </w:r>
      <w:r>
        <w:t>, NSW</w:t>
      </w:r>
      <w:r w:rsidRPr="5CBB7710">
        <w:t xml:space="preserve">, </w:t>
      </w:r>
      <w:r>
        <w:t>Febru</w:t>
      </w:r>
      <w:r w:rsidRPr="00920C23">
        <w:t>ary 2021)</w:t>
      </w:r>
      <w:r w:rsidR="00B0107F" w:rsidRPr="00920C23">
        <w:t>,</w:t>
      </w:r>
      <w:r w:rsidRPr="00920C23">
        <w:t xml:space="preserve"> 1</w:t>
      </w:r>
      <w:r w:rsidR="002E4268" w:rsidRPr="00920C23">
        <w:t>-</w:t>
      </w:r>
      <w:r w:rsidRPr="00920C23">
        <w:t>5.</w:t>
      </w:r>
    </w:p>
  </w:footnote>
  <w:footnote w:id="30">
    <w:p w14:paraId="22E48D73" w14:textId="77777777" w:rsidR="005A2CF1" w:rsidRDefault="005A2CF1" w:rsidP="005A2CF1">
      <w:pPr>
        <w:pStyle w:val="Footnotes"/>
      </w:pPr>
      <w:r>
        <w:rPr>
          <w:rStyle w:val="FootnoteReference"/>
        </w:rPr>
        <w:footnoteRef/>
      </w:r>
      <w:r>
        <w:t xml:space="preserve"> ABS, </w:t>
      </w:r>
      <w:r w:rsidRPr="00273C63">
        <w:rPr>
          <w:i/>
          <w:iCs/>
        </w:rPr>
        <w:t>Australian National Accounts: National Income, Expenditure and Product</w:t>
      </w:r>
      <w:r>
        <w:t>, March 2021.</w:t>
      </w:r>
    </w:p>
  </w:footnote>
  <w:footnote w:id="31">
    <w:p w14:paraId="35134C25" w14:textId="737B628A" w:rsidR="005A2CF1" w:rsidRDefault="005A2CF1" w:rsidP="005A2CF1">
      <w:pPr>
        <w:pStyle w:val="Footnotes"/>
      </w:pPr>
      <w:r>
        <w:rPr>
          <w:rStyle w:val="FootnoteReference"/>
        </w:rPr>
        <w:footnoteRef/>
      </w:r>
      <w:r>
        <w:t xml:space="preserve"> </w:t>
      </w:r>
      <w:r w:rsidR="00C627F0">
        <w:t>RBA</w:t>
      </w:r>
      <w:r w:rsidRPr="5CBB7710">
        <w:t xml:space="preserve">, </w:t>
      </w:r>
      <w:r w:rsidRPr="5CBB7710">
        <w:rPr>
          <w:i/>
        </w:rPr>
        <w:t xml:space="preserve">Statement on Monetary Policy – </w:t>
      </w:r>
      <w:r>
        <w:rPr>
          <w:i/>
        </w:rPr>
        <w:t>May</w:t>
      </w:r>
      <w:r w:rsidRPr="5CBB7710">
        <w:rPr>
          <w:i/>
        </w:rPr>
        <w:t xml:space="preserve"> 2021</w:t>
      </w:r>
      <w:r w:rsidRPr="5CBB7710">
        <w:t xml:space="preserve">, </w:t>
      </w:r>
      <w:r>
        <w:t>71</w:t>
      </w:r>
      <w:r w:rsidRPr="5CBB7710">
        <w:t>.</w:t>
      </w:r>
    </w:p>
  </w:footnote>
  <w:footnote w:id="32">
    <w:p w14:paraId="405CF957" w14:textId="6ED63461" w:rsidR="005A2CF1" w:rsidRDefault="005A2CF1" w:rsidP="005A2CF1">
      <w:pPr>
        <w:pStyle w:val="Footnotes"/>
      </w:pPr>
      <w:r w:rsidRPr="5CBB7710">
        <w:rPr>
          <w:rStyle w:val="FootnoteReference"/>
          <w:rFonts w:eastAsia="Calibri Light" w:cs="Calibri Light"/>
        </w:rPr>
        <w:footnoteRef/>
      </w:r>
      <w:r w:rsidRPr="5CBB7710">
        <w:t xml:space="preserve"> </w:t>
      </w:r>
      <w:r w:rsidR="00C627F0">
        <w:t>RBA</w:t>
      </w:r>
      <w:r w:rsidRPr="5CBB7710">
        <w:t xml:space="preserve">, </w:t>
      </w:r>
      <w:r w:rsidRPr="5CBB7710">
        <w:rPr>
          <w:i/>
        </w:rPr>
        <w:t xml:space="preserve">Statement on Monetary Policy – </w:t>
      </w:r>
      <w:r>
        <w:rPr>
          <w:i/>
        </w:rPr>
        <w:t>May</w:t>
      </w:r>
      <w:r w:rsidRPr="5CBB7710">
        <w:rPr>
          <w:i/>
        </w:rPr>
        <w:t xml:space="preserve"> 2021</w:t>
      </w:r>
      <w:r w:rsidRPr="5CBB7710">
        <w:t>, 1</w:t>
      </w:r>
      <w:r>
        <w:t>, 29, 71</w:t>
      </w:r>
      <w:r w:rsidRPr="5CBB7710">
        <w:t>.</w:t>
      </w:r>
    </w:p>
  </w:footnote>
  <w:footnote w:id="33">
    <w:p w14:paraId="49D64689" w14:textId="7938A5A8" w:rsidR="005A2CF1" w:rsidRDefault="005A2CF1" w:rsidP="005A2CF1">
      <w:pPr>
        <w:pStyle w:val="Footnotes"/>
      </w:pPr>
      <w:r>
        <w:rPr>
          <w:rStyle w:val="FootnoteReference"/>
        </w:rPr>
        <w:footnoteRef/>
      </w:r>
      <w:r>
        <w:t xml:space="preserve"> </w:t>
      </w:r>
      <w:r w:rsidR="00C627F0">
        <w:t>RBA</w:t>
      </w:r>
      <w:r w:rsidRPr="5CBB7710">
        <w:t xml:space="preserve">, </w:t>
      </w:r>
      <w:r w:rsidRPr="00273C63">
        <w:rPr>
          <w:i/>
          <w:iCs/>
        </w:rPr>
        <w:t xml:space="preserve">Statement on Monetary Policy – May </w:t>
      </w:r>
      <w:r w:rsidRPr="00B13D6A">
        <w:t>2021</w:t>
      </w:r>
      <w:r>
        <w:t xml:space="preserve">, </w:t>
      </w:r>
      <w:r w:rsidRPr="00B13D6A">
        <w:t>71</w:t>
      </w:r>
      <w:r>
        <w:t>.</w:t>
      </w:r>
    </w:p>
  </w:footnote>
  <w:footnote w:id="34">
    <w:p w14:paraId="3C5CDDFF" w14:textId="77777777" w:rsidR="005A2CF1" w:rsidRPr="003E1FD7" w:rsidRDefault="005A2CF1" w:rsidP="005A2CF1">
      <w:pPr>
        <w:pStyle w:val="Footnotes"/>
      </w:pPr>
      <w:r w:rsidRPr="00D746F4">
        <w:rPr>
          <w:rStyle w:val="FootnoteReference"/>
        </w:rPr>
        <w:footnoteRef/>
      </w:r>
      <w:r w:rsidRPr="00D746F4">
        <w:rPr>
          <w:rStyle w:val="FootnoteReference"/>
        </w:rPr>
        <w:t xml:space="preserve"> </w:t>
      </w:r>
      <w:r w:rsidRPr="003E1FD7">
        <w:t xml:space="preserve">ABS, </w:t>
      </w:r>
      <w:r w:rsidRPr="00273C63">
        <w:rPr>
          <w:i/>
          <w:iCs/>
        </w:rPr>
        <w:t>Labour Force, Australia</w:t>
      </w:r>
      <w:r w:rsidRPr="003E1FD7">
        <w:t>,</w:t>
      </w:r>
      <w:r>
        <w:t xml:space="preserve"> May</w:t>
      </w:r>
      <w:r w:rsidRPr="003E1FD7">
        <w:t xml:space="preserve"> 202</w:t>
      </w:r>
      <w:r>
        <w:t>1</w:t>
      </w:r>
      <w:r w:rsidRPr="003E1FD7">
        <w:t>.</w:t>
      </w:r>
    </w:p>
  </w:footnote>
  <w:footnote w:id="35">
    <w:p w14:paraId="51BD4C83" w14:textId="3C8DFC20" w:rsidR="005A2CF1" w:rsidRDefault="005A2CF1" w:rsidP="005A2CF1">
      <w:pPr>
        <w:pStyle w:val="Footnotes"/>
      </w:pPr>
      <w:r>
        <w:rPr>
          <w:rStyle w:val="FootnoteReference"/>
        </w:rPr>
        <w:footnoteRef/>
      </w:r>
      <w:r>
        <w:t xml:space="preserve"> </w:t>
      </w:r>
      <w:r w:rsidR="00C63F5A">
        <w:t>RBA</w:t>
      </w:r>
      <w:r w:rsidRPr="5CBB7710">
        <w:t xml:space="preserve">, </w:t>
      </w:r>
      <w:r w:rsidRPr="00273C63">
        <w:rPr>
          <w:i/>
          <w:iCs/>
        </w:rPr>
        <w:t>Statement on Monetary Policy</w:t>
      </w:r>
      <w:r w:rsidRPr="00257C3F">
        <w:rPr>
          <w:i/>
          <w:iCs/>
        </w:rPr>
        <w:t xml:space="preserve"> – May 2021</w:t>
      </w:r>
      <w:r>
        <w:t xml:space="preserve">, </w:t>
      </w:r>
      <w:r w:rsidRPr="00B13D6A">
        <w:t>71</w:t>
      </w:r>
      <w:r>
        <w:t>.</w:t>
      </w:r>
    </w:p>
  </w:footnote>
  <w:footnote w:id="36">
    <w:p w14:paraId="662D255D" w14:textId="733317E4" w:rsidR="005A2CF1" w:rsidRPr="00A57057" w:rsidRDefault="005A2CF1" w:rsidP="005A2CF1">
      <w:pPr>
        <w:pStyle w:val="Footnotes"/>
      </w:pPr>
      <w:r w:rsidRPr="00BC7D93">
        <w:rPr>
          <w:rStyle w:val="FootnoteReference"/>
        </w:rPr>
        <w:footnoteRef/>
      </w:r>
      <w:r w:rsidRPr="00A57057">
        <w:t xml:space="preserve"> </w:t>
      </w:r>
      <w:r w:rsidR="00C63F5A">
        <w:t>RBA</w:t>
      </w:r>
      <w:r w:rsidRPr="5CBB7710">
        <w:t xml:space="preserve">, </w:t>
      </w:r>
      <w:r w:rsidRPr="00273C63">
        <w:rPr>
          <w:i/>
          <w:iCs/>
        </w:rPr>
        <w:t>Statement on Monetary Policy – May 2021</w:t>
      </w:r>
      <w:r w:rsidRPr="5CBB7710">
        <w:t xml:space="preserve">, </w:t>
      </w:r>
      <w:r>
        <w:t>71, 77</w:t>
      </w:r>
      <w:r w:rsidRPr="00A57057">
        <w:t>.</w:t>
      </w:r>
    </w:p>
  </w:footnote>
  <w:footnote w:id="37">
    <w:p w14:paraId="6CFF5093" w14:textId="77777777" w:rsidR="005A2CF1" w:rsidRDefault="005A2CF1" w:rsidP="005A2CF1">
      <w:pPr>
        <w:pStyle w:val="Footnotes"/>
      </w:pPr>
      <w:r w:rsidRPr="4430F255">
        <w:rPr>
          <w:rStyle w:val="FootnoteReference"/>
        </w:rPr>
        <w:footnoteRef/>
      </w:r>
      <w:r>
        <w:t xml:space="preserve"> Phillip Lowe, </w:t>
      </w:r>
      <w:r w:rsidRPr="4430F255">
        <w:rPr>
          <w:i/>
          <w:iCs/>
        </w:rPr>
        <w:t>From Recovery to Expansion,</w:t>
      </w:r>
      <w:r>
        <w:t xml:space="preserve"> keynote address at the Australian Farm Institute Conference, Toowoomba, 17 June 2021.</w:t>
      </w:r>
    </w:p>
  </w:footnote>
  <w:footnote w:id="38">
    <w:p w14:paraId="19C317E8" w14:textId="334F255C" w:rsidR="005A2CF1" w:rsidRDefault="005A2CF1" w:rsidP="005A2CF1">
      <w:pPr>
        <w:pStyle w:val="Footnotes"/>
      </w:pPr>
      <w:r>
        <w:rPr>
          <w:rStyle w:val="FootnoteReference"/>
        </w:rPr>
        <w:footnoteRef/>
      </w:r>
      <w:r>
        <w:t xml:space="preserve"> Fair Work Commission (FWC), </w:t>
      </w:r>
      <w:r w:rsidRPr="009F747B">
        <w:rPr>
          <w:i/>
          <w:iCs/>
        </w:rPr>
        <w:t>Annual Wage Review Decision 202</w:t>
      </w:r>
      <w:r w:rsidR="00083443">
        <w:rPr>
          <w:i/>
          <w:iCs/>
        </w:rPr>
        <w:t>0</w:t>
      </w:r>
      <w:r w:rsidRPr="009F747B">
        <w:rPr>
          <w:i/>
          <w:iCs/>
        </w:rPr>
        <w:t>-21</w:t>
      </w:r>
      <w:r>
        <w:t xml:space="preserve"> (FWC: Melbourne, Victoria, 16 June 2021), 44. </w:t>
      </w:r>
    </w:p>
  </w:footnote>
  <w:footnote w:id="39">
    <w:p w14:paraId="6C78E689" w14:textId="77777777" w:rsidR="005A2CF1" w:rsidRDefault="005A2CF1" w:rsidP="005A2CF1">
      <w:pPr>
        <w:pStyle w:val="Footnotes"/>
      </w:pPr>
      <w:r>
        <w:rPr>
          <w:rStyle w:val="FootnoteReference"/>
        </w:rPr>
        <w:footnoteRef/>
      </w:r>
      <w:r>
        <w:t xml:space="preserve"> The Decision delayed the operative date of the increase for several awards including the travel, food services and retail sectors, due to differences in the pace at which sections of the economy have been recovering from the coronavirus (COVID19) pandemic (among other matters).</w:t>
      </w:r>
    </w:p>
  </w:footnote>
  <w:footnote w:id="40">
    <w:p w14:paraId="75310C01" w14:textId="77777777" w:rsidR="005A2CF1" w:rsidRDefault="005A2CF1" w:rsidP="005A2CF1">
      <w:pPr>
        <w:pStyle w:val="Footnotes"/>
      </w:pPr>
      <w:r>
        <w:rPr>
          <w:rStyle w:val="FootnoteReference"/>
        </w:rPr>
        <w:footnoteRef/>
      </w:r>
      <w:r>
        <w:t xml:space="preserve"> FWC, </w:t>
      </w:r>
      <w:r w:rsidRPr="00506B27">
        <w:rPr>
          <w:i/>
          <w:iCs/>
        </w:rPr>
        <w:t>Annual Wage Review Decision 2021-21</w:t>
      </w:r>
      <w:r>
        <w:t xml:space="preserve">, 24 and 44. </w:t>
      </w:r>
    </w:p>
  </w:footnote>
  <w:footnote w:id="41">
    <w:p w14:paraId="3FD9495E" w14:textId="77777777" w:rsidR="00A2113D" w:rsidRDefault="00A2113D" w:rsidP="00A2113D">
      <w:pPr>
        <w:pStyle w:val="Footnotes"/>
      </w:pPr>
      <w:r>
        <w:rPr>
          <w:rStyle w:val="FootnoteReference"/>
        </w:rPr>
        <w:footnoteRef/>
      </w:r>
      <w:r>
        <w:t xml:space="preserve"> Department of Treasury and Finance (</w:t>
      </w:r>
      <w:r>
        <w:rPr>
          <w:rStyle w:val="FootnotesChar"/>
        </w:rPr>
        <w:t>DTF)</w:t>
      </w:r>
      <w:r w:rsidRPr="00E204E7">
        <w:rPr>
          <w:rStyle w:val="FootnotesChar"/>
        </w:rPr>
        <w:t xml:space="preserve">, </w:t>
      </w:r>
      <w:r w:rsidRPr="00E204E7">
        <w:rPr>
          <w:rStyle w:val="FootnotesChar"/>
          <w:i/>
          <w:iCs/>
        </w:rPr>
        <w:t xml:space="preserve">Victorian Budget 2021/22 </w:t>
      </w:r>
      <w:r>
        <w:rPr>
          <w:rStyle w:val="FootnotesChar"/>
          <w:i/>
          <w:iCs/>
        </w:rPr>
        <w:t>–</w:t>
      </w:r>
      <w:r w:rsidRPr="00E204E7">
        <w:rPr>
          <w:rStyle w:val="FootnotesChar"/>
          <w:i/>
          <w:iCs/>
        </w:rPr>
        <w:t xml:space="preserve"> </w:t>
      </w:r>
      <w:r w:rsidRPr="00E46055">
        <w:rPr>
          <w:i/>
          <w:iCs/>
        </w:rPr>
        <w:t>Budget Paper No. 2: Strategy and Outlook</w:t>
      </w:r>
      <w:r>
        <w:t xml:space="preserve"> </w:t>
      </w:r>
      <w:r w:rsidRPr="00E204E7">
        <w:rPr>
          <w:rStyle w:val="FootnotesChar"/>
        </w:rPr>
        <w:t>(State Government of Victoria: Melbourne, May 2021), 1</w:t>
      </w:r>
      <w:r>
        <w:rPr>
          <w:rStyle w:val="FootnotesChar"/>
        </w:rPr>
        <w:t>.</w:t>
      </w:r>
    </w:p>
  </w:footnote>
  <w:footnote w:id="42">
    <w:p w14:paraId="0DE0657B" w14:textId="77777777" w:rsidR="00A2113D" w:rsidRDefault="00A2113D" w:rsidP="00A2113D">
      <w:pPr>
        <w:pStyle w:val="Footnotes"/>
      </w:pPr>
      <w:r>
        <w:rPr>
          <w:rStyle w:val="FootnoteReference"/>
        </w:rPr>
        <w:footnoteRef/>
      </w:r>
      <w:r>
        <w:t xml:space="preserve"> </w:t>
      </w:r>
      <w:r>
        <w:rPr>
          <w:rStyle w:val="FootnotesChar"/>
        </w:rPr>
        <w:t>DTF</w:t>
      </w:r>
      <w:r w:rsidRPr="00E204E7">
        <w:rPr>
          <w:rStyle w:val="FootnotesChar"/>
        </w:rPr>
        <w:t xml:space="preserve">, </w:t>
      </w:r>
      <w:r w:rsidRPr="00E204E7">
        <w:rPr>
          <w:rStyle w:val="FootnotesChar"/>
          <w:i/>
          <w:iCs/>
        </w:rPr>
        <w:t xml:space="preserve">Victorian Budget 2021/22 </w:t>
      </w:r>
      <w:r>
        <w:rPr>
          <w:rStyle w:val="FootnotesChar"/>
          <w:i/>
          <w:iCs/>
        </w:rPr>
        <w:t xml:space="preserve">– </w:t>
      </w:r>
      <w:r w:rsidRPr="00400EFA">
        <w:rPr>
          <w:i/>
          <w:iCs/>
        </w:rPr>
        <w:t>Budget Paper</w:t>
      </w:r>
      <w:r w:rsidRPr="00E46055">
        <w:rPr>
          <w:i/>
          <w:iCs/>
        </w:rPr>
        <w:t xml:space="preserve"> No. 2</w:t>
      </w:r>
      <w:r>
        <w:rPr>
          <w:rStyle w:val="FootnotesChar"/>
          <w:i/>
          <w:iCs/>
        </w:rPr>
        <w:t>,</w:t>
      </w:r>
      <w:r w:rsidRPr="00E204E7">
        <w:rPr>
          <w:rStyle w:val="FootnotesChar"/>
        </w:rPr>
        <w:t xml:space="preserve"> 1</w:t>
      </w:r>
      <w:r>
        <w:rPr>
          <w:rStyle w:val="FootnotesChar"/>
        </w:rPr>
        <w:t xml:space="preserve">; </w:t>
      </w:r>
      <w:r>
        <w:t xml:space="preserve">ABS, </w:t>
      </w:r>
      <w:r w:rsidRPr="00543AD3">
        <w:rPr>
          <w:i/>
          <w:iCs/>
        </w:rPr>
        <w:t>Labour Force, Australia</w:t>
      </w:r>
      <w:r>
        <w:t>, April 2021.</w:t>
      </w:r>
    </w:p>
  </w:footnote>
  <w:footnote w:id="43">
    <w:p w14:paraId="74A1DA59" w14:textId="77777777" w:rsidR="00A2113D" w:rsidRPr="00D92855" w:rsidRDefault="00A2113D" w:rsidP="00A2113D">
      <w:pPr>
        <w:pStyle w:val="Footnotes"/>
      </w:pPr>
      <w:r w:rsidRPr="00D92855">
        <w:rPr>
          <w:rStyle w:val="FootnoteReference"/>
        </w:rPr>
        <w:footnoteRef/>
      </w:r>
      <w:r w:rsidRPr="00D92855">
        <w:t xml:space="preserve"> DTF, </w:t>
      </w:r>
      <w:r w:rsidRPr="00D92855">
        <w:rPr>
          <w:rStyle w:val="FootnotesChar"/>
          <w:i/>
          <w:iCs/>
        </w:rPr>
        <w:t xml:space="preserve">Victorian Budget 2021/22 – </w:t>
      </w:r>
      <w:r w:rsidRPr="00D92855">
        <w:rPr>
          <w:i/>
        </w:rPr>
        <w:t>Budget Paper No. 2</w:t>
      </w:r>
      <w:r w:rsidRPr="00D92855">
        <w:t>, 22.</w:t>
      </w:r>
    </w:p>
  </w:footnote>
  <w:footnote w:id="44">
    <w:p w14:paraId="00429128" w14:textId="77777777" w:rsidR="00A2113D" w:rsidRDefault="00A2113D" w:rsidP="00A2113D">
      <w:pPr>
        <w:pStyle w:val="Footnotes"/>
      </w:pPr>
      <w:r w:rsidRPr="00D92855">
        <w:rPr>
          <w:rStyle w:val="FootnoteReference"/>
        </w:rPr>
        <w:footnoteRef/>
      </w:r>
      <w:r w:rsidRPr="00D92855">
        <w:t xml:space="preserve"> DTF, </w:t>
      </w:r>
      <w:r w:rsidRPr="00D92855">
        <w:rPr>
          <w:rStyle w:val="FootnotesChar"/>
          <w:i/>
          <w:iCs/>
        </w:rPr>
        <w:t xml:space="preserve">Victorian Budget 2021/22 – </w:t>
      </w:r>
      <w:r w:rsidRPr="00D92855">
        <w:rPr>
          <w:i/>
        </w:rPr>
        <w:t>Budget Paper No. 2</w:t>
      </w:r>
      <w:r w:rsidRPr="00D92855">
        <w:t>, 1.</w:t>
      </w:r>
    </w:p>
  </w:footnote>
  <w:footnote w:id="45">
    <w:p w14:paraId="14C752B9" w14:textId="77777777" w:rsidR="00A2113D" w:rsidRDefault="00A2113D" w:rsidP="00A2113D">
      <w:pPr>
        <w:pStyle w:val="Footnotes"/>
      </w:pPr>
      <w:r w:rsidRPr="00241AF7">
        <w:rPr>
          <w:rStyle w:val="FootnoteReference"/>
        </w:rPr>
        <w:footnoteRef/>
      </w:r>
      <w:r w:rsidRPr="00241AF7">
        <w:rPr>
          <w:rStyle w:val="FootnotesChar"/>
        </w:rPr>
        <w:t xml:space="preserve"> Defined by the ABS as a measure of the total value of goods and services sold in the state to buyers who wish to either consume them or retain them in the form of capital assets</w:t>
      </w:r>
      <w:r w:rsidRPr="00D92855">
        <w:t>.</w:t>
      </w:r>
    </w:p>
  </w:footnote>
  <w:footnote w:id="46">
    <w:p w14:paraId="3DBD369C" w14:textId="77777777" w:rsidR="00A2113D" w:rsidRPr="00D166AE" w:rsidRDefault="00A2113D" w:rsidP="00A2113D">
      <w:pPr>
        <w:pStyle w:val="Footnotes"/>
      </w:pPr>
      <w:r w:rsidRPr="00D166AE">
        <w:rPr>
          <w:rStyle w:val="FootnoteReference"/>
        </w:rPr>
        <w:footnoteRef/>
      </w:r>
      <w:r>
        <w:t xml:space="preserve"> </w:t>
      </w:r>
      <w:r w:rsidRPr="00D166AE">
        <w:t>ABS,</w:t>
      </w:r>
      <w:r w:rsidRPr="00B25892">
        <w:rPr>
          <w:i/>
          <w:iCs/>
        </w:rPr>
        <w:t xml:space="preserve"> Australian National Accounts: National Income, Expenditure and Product</w:t>
      </w:r>
      <w:r w:rsidRPr="00D166AE">
        <w:t xml:space="preserve">, </w:t>
      </w:r>
      <w:r>
        <w:t xml:space="preserve">March </w:t>
      </w:r>
      <w:r w:rsidRPr="00D166AE">
        <w:t>202</w:t>
      </w:r>
      <w:r>
        <w:t>1</w:t>
      </w:r>
      <w:r w:rsidRPr="00D166AE">
        <w:t>.</w:t>
      </w:r>
    </w:p>
  </w:footnote>
  <w:footnote w:id="47">
    <w:p w14:paraId="1EE4D7BF" w14:textId="77777777" w:rsidR="00A2113D" w:rsidRDefault="00A2113D" w:rsidP="00A2113D">
      <w:pPr>
        <w:pStyle w:val="Footnotes"/>
      </w:pPr>
      <w:r>
        <w:rPr>
          <w:rStyle w:val="FootnoteReference"/>
        </w:rPr>
        <w:footnoteRef/>
      </w:r>
      <w:r>
        <w:t xml:space="preserve"> ABS, </w:t>
      </w:r>
      <w:r w:rsidRPr="00543AD3">
        <w:rPr>
          <w:i/>
          <w:iCs/>
        </w:rPr>
        <w:t>Labour Force, Australia</w:t>
      </w:r>
      <w:r>
        <w:t>, April 2021.</w:t>
      </w:r>
    </w:p>
  </w:footnote>
  <w:footnote w:id="48">
    <w:p w14:paraId="4C35749B" w14:textId="77777777" w:rsidR="00A2113D" w:rsidRDefault="00A2113D" w:rsidP="00A2113D">
      <w:pPr>
        <w:pStyle w:val="Footnotes"/>
      </w:pPr>
      <w:r>
        <w:rPr>
          <w:rStyle w:val="FootnoteReference"/>
        </w:rPr>
        <w:footnoteRef/>
      </w:r>
      <w:r>
        <w:t xml:space="preserve"> DTF, </w:t>
      </w:r>
      <w:r w:rsidRPr="003B01B9">
        <w:rPr>
          <w:i/>
        </w:rPr>
        <w:t xml:space="preserve">Victorian Budget </w:t>
      </w:r>
      <w:r w:rsidRPr="00E0585A">
        <w:rPr>
          <w:i/>
          <w:iCs/>
        </w:rPr>
        <w:t>2021/22</w:t>
      </w:r>
      <w:r w:rsidRPr="240F32D8">
        <w:rPr>
          <w:i/>
          <w:iCs/>
        </w:rPr>
        <w:t xml:space="preserve"> </w:t>
      </w:r>
      <w:r>
        <w:rPr>
          <w:i/>
          <w:iCs/>
        </w:rPr>
        <w:t>–</w:t>
      </w:r>
      <w:r w:rsidRPr="5C0C52D2">
        <w:rPr>
          <w:i/>
          <w:iCs/>
        </w:rPr>
        <w:t xml:space="preserve"> Overview</w:t>
      </w:r>
      <w:r w:rsidRPr="00E204E7">
        <w:t>,</w:t>
      </w:r>
      <w:r w:rsidRPr="00E0585A">
        <w:t xml:space="preserve"> 4</w:t>
      </w:r>
      <w:r>
        <w:t>.</w:t>
      </w:r>
    </w:p>
  </w:footnote>
  <w:footnote w:id="49">
    <w:p w14:paraId="39C73D52" w14:textId="77777777" w:rsidR="00A2113D" w:rsidRDefault="00A2113D" w:rsidP="00A2113D">
      <w:pPr>
        <w:pStyle w:val="Footnotes"/>
      </w:pPr>
      <w:r w:rsidRPr="00A5752C">
        <w:rPr>
          <w:rStyle w:val="FootnoteReference"/>
        </w:rPr>
        <w:footnoteRef/>
      </w:r>
      <w:r w:rsidRPr="00A5752C">
        <w:t xml:space="preserve"> DTF, </w:t>
      </w:r>
      <w:r w:rsidRPr="00A5752C">
        <w:rPr>
          <w:i/>
        </w:rPr>
        <w:t xml:space="preserve">Victorian Budget </w:t>
      </w:r>
      <w:r w:rsidRPr="00A5752C">
        <w:rPr>
          <w:i/>
          <w:iCs/>
        </w:rPr>
        <w:t xml:space="preserve">2021/22 – </w:t>
      </w:r>
      <w:r w:rsidRPr="00A5752C">
        <w:rPr>
          <w:i/>
        </w:rPr>
        <w:t xml:space="preserve">Budget Paper No. </w:t>
      </w:r>
      <w:r w:rsidRPr="00A5752C">
        <w:t>2, 42-43.</w:t>
      </w:r>
    </w:p>
  </w:footnote>
  <w:footnote w:id="50">
    <w:p w14:paraId="2B88328E" w14:textId="77777777" w:rsidR="00A2113D" w:rsidRDefault="00A2113D" w:rsidP="00A2113D">
      <w:pPr>
        <w:pStyle w:val="Footnotes"/>
      </w:pPr>
      <w:r>
        <w:rPr>
          <w:rStyle w:val="FootnoteReference"/>
        </w:rPr>
        <w:footnoteRef/>
      </w:r>
      <w:r>
        <w:t xml:space="preserve"> </w:t>
      </w:r>
      <w:r w:rsidRPr="00E475BF">
        <w:t xml:space="preserve">ABS, </w:t>
      </w:r>
      <w:r w:rsidRPr="00E475BF">
        <w:rPr>
          <w:i/>
        </w:rPr>
        <w:t>Consumer Price Index, Australia</w:t>
      </w:r>
      <w:r w:rsidRPr="00E475BF">
        <w:t>, cat.</w:t>
      </w:r>
      <w:r w:rsidRPr="00545FC7">
        <w:t xml:space="preserve"> </w:t>
      </w:r>
      <w:r w:rsidRPr="00E475BF">
        <w:t>n</w:t>
      </w:r>
      <w:r w:rsidRPr="00545FC7">
        <w:t>o.</w:t>
      </w:r>
      <w:r w:rsidRPr="00E475BF">
        <w:t xml:space="preserve"> 6401.0, M</w:t>
      </w:r>
      <w:r w:rsidRPr="00545FC7">
        <w:t>arch</w:t>
      </w:r>
      <w:r w:rsidRPr="00E475BF">
        <w:t xml:space="preserve"> 202</w:t>
      </w:r>
      <w:r w:rsidRPr="00545FC7">
        <w:t>1</w:t>
      </w:r>
      <w:r w:rsidRPr="00E475BF">
        <w:t>.</w:t>
      </w:r>
    </w:p>
  </w:footnote>
  <w:footnote w:id="51">
    <w:p w14:paraId="793EBD22" w14:textId="77777777" w:rsidR="00BD03DC" w:rsidRPr="00545FC7" w:rsidRDefault="00BD03DC" w:rsidP="00BD03DC">
      <w:pPr>
        <w:pStyle w:val="Footnotes"/>
      </w:pPr>
      <w:r w:rsidRPr="00A13EE1">
        <w:rPr>
          <w:rStyle w:val="FootnoteReference"/>
        </w:rPr>
        <w:footnoteRef/>
      </w:r>
      <w:r w:rsidRPr="00545FC7">
        <w:t xml:space="preserve"> ABS, </w:t>
      </w:r>
      <w:r w:rsidRPr="00A13EE1">
        <w:rPr>
          <w:i/>
          <w:iCs/>
        </w:rPr>
        <w:t>Wage Price Index, Australia</w:t>
      </w:r>
      <w:r w:rsidRPr="00545FC7">
        <w:t xml:space="preserve">, cat. no. 6345.0, March 2021. </w:t>
      </w:r>
    </w:p>
  </w:footnote>
  <w:footnote w:id="52">
    <w:p w14:paraId="76EACCF1" w14:textId="77777777" w:rsidR="00BD03DC" w:rsidRPr="00545FC7" w:rsidRDefault="00BD03DC" w:rsidP="00BD03DC">
      <w:pPr>
        <w:pStyle w:val="Footnotes"/>
      </w:pPr>
      <w:r w:rsidRPr="00A13EE1">
        <w:rPr>
          <w:rStyle w:val="FootnoteReference"/>
        </w:rPr>
        <w:footnoteRef/>
      </w:r>
      <w:r w:rsidRPr="00545FC7">
        <w:t xml:space="preserve"> </w:t>
      </w:r>
      <w:r w:rsidRPr="00D17F89">
        <w:t xml:space="preserve">ABS, </w:t>
      </w:r>
      <w:r w:rsidRPr="00900554">
        <w:rPr>
          <w:i/>
        </w:rPr>
        <w:t>Average Weekly Earnings, Australia</w:t>
      </w:r>
      <w:r w:rsidRPr="00D17F89">
        <w:t xml:space="preserve">, cat no. 6302.0, </w:t>
      </w:r>
      <w:r w:rsidRPr="00545FC7">
        <w:t>November</w:t>
      </w:r>
      <w:r w:rsidRPr="00D17F89">
        <w:t xml:space="preserve"> 2020</w:t>
      </w:r>
      <w:r>
        <w:t>.</w:t>
      </w:r>
    </w:p>
  </w:footnote>
  <w:footnote w:id="53">
    <w:p w14:paraId="18FFCAE4" w14:textId="77777777" w:rsidR="008917DA" w:rsidRDefault="008917DA" w:rsidP="008917DA">
      <w:pPr>
        <w:pStyle w:val="Footnotes"/>
      </w:pPr>
      <w:r w:rsidRPr="00A13EE1">
        <w:rPr>
          <w:rStyle w:val="FootnoteReference"/>
        </w:rPr>
        <w:footnoteRef/>
      </w:r>
      <w:r w:rsidRPr="00A13EE1">
        <w:rPr>
          <w:vertAlign w:val="superscript"/>
        </w:rPr>
        <w:t xml:space="preserve"> </w:t>
      </w:r>
      <w:r w:rsidRPr="00545FC7">
        <w:t xml:space="preserve">Victorian Auditor-General’s Office, </w:t>
      </w:r>
      <w:r w:rsidRPr="00A13EE1">
        <w:rPr>
          <w:i/>
          <w:iCs/>
        </w:rPr>
        <w:t>Auditor-General’s Report on the Annual Financial Report of the State of Victoria: 2019-20</w:t>
      </w:r>
      <w:r w:rsidRPr="00545FC7">
        <w:t xml:space="preserve"> (Victorian Auditor-General's Office: Melbourne, November 2020), 1.</w:t>
      </w:r>
    </w:p>
  </w:footnote>
  <w:footnote w:id="54">
    <w:p w14:paraId="28173ECF" w14:textId="77777777" w:rsidR="008917DA" w:rsidRPr="000007E1" w:rsidRDefault="008917DA" w:rsidP="008917DA">
      <w:pPr>
        <w:pStyle w:val="Footnotes"/>
      </w:pPr>
      <w:r w:rsidRPr="000007E1">
        <w:rPr>
          <w:rStyle w:val="FootnoteReference"/>
          <w:rFonts w:eastAsia="Calibri Light" w:cs="Calibri Light"/>
        </w:rPr>
        <w:footnoteRef/>
      </w:r>
      <w:r w:rsidRPr="000007E1">
        <w:t xml:space="preserve"> DTF, </w:t>
      </w:r>
      <w:r w:rsidRPr="000007E1">
        <w:rPr>
          <w:i/>
          <w:iCs/>
        </w:rPr>
        <w:t xml:space="preserve">Victorian Budget 2021/22 – </w:t>
      </w:r>
      <w:r w:rsidRPr="000007E1">
        <w:rPr>
          <w:i/>
        </w:rPr>
        <w:t xml:space="preserve">Budget Paper No. </w:t>
      </w:r>
      <w:r w:rsidRPr="000007E1">
        <w:t>2, 6.</w:t>
      </w:r>
    </w:p>
  </w:footnote>
  <w:footnote w:id="55">
    <w:p w14:paraId="1ED14499" w14:textId="77777777" w:rsidR="008917DA" w:rsidRPr="000007E1" w:rsidRDefault="008917DA" w:rsidP="008917DA">
      <w:pPr>
        <w:pStyle w:val="Footnotes"/>
      </w:pPr>
      <w:r w:rsidRPr="000007E1">
        <w:rPr>
          <w:rStyle w:val="FootnoteReference"/>
        </w:rPr>
        <w:footnoteRef/>
      </w:r>
      <w:r w:rsidRPr="000007E1">
        <w:t xml:space="preserve"> DTF, </w:t>
      </w:r>
      <w:r w:rsidRPr="000007E1">
        <w:rPr>
          <w:i/>
          <w:iCs/>
        </w:rPr>
        <w:t>Victorian Budget 2021/22 – Budget Paper No. 5: Statement of Finances</w:t>
      </w:r>
      <w:r w:rsidRPr="000007E1">
        <w:t xml:space="preserve"> (State Government of Victoria: Melbourne, May 2021), 166.</w:t>
      </w:r>
    </w:p>
  </w:footnote>
  <w:footnote w:id="56">
    <w:p w14:paraId="5D415A4D" w14:textId="77777777" w:rsidR="008917DA" w:rsidRPr="000007E1" w:rsidRDefault="008917DA" w:rsidP="008917DA">
      <w:pPr>
        <w:pStyle w:val="Footnotes"/>
        <w:rPr>
          <w:highlight w:val="yellow"/>
        </w:rPr>
      </w:pPr>
      <w:r w:rsidRPr="000007E1">
        <w:rPr>
          <w:rStyle w:val="FootnoteReference"/>
          <w:rFonts w:eastAsia="Calibri Light" w:cs="Calibri Light"/>
        </w:rPr>
        <w:footnoteRef/>
      </w:r>
      <w:r w:rsidRPr="000007E1">
        <w:t xml:space="preserve"> DTF, </w:t>
      </w:r>
      <w:r w:rsidRPr="000007E1">
        <w:rPr>
          <w:i/>
          <w:iCs/>
        </w:rPr>
        <w:t xml:space="preserve">Victorian Budget 2021/22 – </w:t>
      </w:r>
      <w:r w:rsidRPr="000007E1">
        <w:rPr>
          <w:i/>
        </w:rPr>
        <w:t>Budget Paper No. 2</w:t>
      </w:r>
      <w:r w:rsidRPr="000007E1">
        <w:t>, 6.</w:t>
      </w:r>
    </w:p>
  </w:footnote>
  <w:footnote w:id="57">
    <w:p w14:paraId="2F322912" w14:textId="77777777" w:rsidR="008917DA" w:rsidRDefault="008917DA" w:rsidP="008917DA">
      <w:pPr>
        <w:pStyle w:val="Footnotes"/>
      </w:pPr>
      <w:r w:rsidRPr="00BD53D9">
        <w:rPr>
          <w:rStyle w:val="FootnoteReference"/>
        </w:rPr>
        <w:footnoteRef/>
      </w:r>
      <w:r w:rsidRPr="00BD53D9">
        <w:t xml:space="preserve"> DTF, </w:t>
      </w:r>
      <w:r w:rsidRPr="00BD53D9">
        <w:rPr>
          <w:i/>
          <w:iCs/>
        </w:rPr>
        <w:t xml:space="preserve">Victorian Budget 2021/22 – </w:t>
      </w:r>
      <w:r w:rsidRPr="00BD53D9">
        <w:rPr>
          <w:i/>
        </w:rPr>
        <w:t>Budget Paper No. 2</w:t>
      </w:r>
      <w:r w:rsidRPr="00BD53D9">
        <w:t>, 6.</w:t>
      </w:r>
    </w:p>
  </w:footnote>
  <w:footnote w:id="58">
    <w:p w14:paraId="325E5D00" w14:textId="77777777" w:rsidR="008917DA" w:rsidRDefault="008917DA" w:rsidP="008917DA">
      <w:pPr>
        <w:pStyle w:val="Footnotes"/>
      </w:pPr>
      <w:r>
        <w:rPr>
          <w:rStyle w:val="FootnoteReference"/>
        </w:rPr>
        <w:footnoteRef/>
      </w:r>
      <w:r>
        <w:t xml:space="preserve"> Victorian Government, ‘Contributing a Fair Share for a Stronger Victoria’, media release, accessed 21 May 2021, </w:t>
      </w:r>
      <w:r w:rsidRPr="003C25E2">
        <w:t>https://www.premier.vic.gov.au/contributing-fair-share-stronger-victoria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1B92C" w14:textId="60694C72" w:rsidR="009F6B29" w:rsidRDefault="00BD3C1A">
    <w:pPr>
      <w:pStyle w:val="Header"/>
    </w:pPr>
    <w:r>
      <w:rPr>
        <w:noProof/>
      </w:rPr>
      <mc:AlternateContent>
        <mc:Choice Requires="wps">
          <w:drawing>
            <wp:anchor distT="0" distB="0" distL="114300" distR="114300" simplePos="0" relativeHeight="251658241" behindDoc="1" locked="0" layoutInCell="0" allowOverlap="1" wp14:anchorId="61688C8A" wp14:editId="3310806A">
              <wp:simplePos x="0" y="0"/>
              <wp:positionH relativeFrom="margin">
                <wp:align>center</wp:align>
              </wp:positionH>
              <wp:positionV relativeFrom="margin">
                <wp:align>center</wp:align>
              </wp:positionV>
              <wp:extent cx="4758690" cy="2854960"/>
              <wp:effectExtent l="0" t="0" r="0" b="0"/>
              <wp:wrapNone/>
              <wp:docPr id="24" name="PowerPlusWaterMarkObject167299102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75869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F0C90B" w14:textId="77777777" w:rsidR="00BD3C1A" w:rsidRDefault="00BD3C1A" w:rsidP="00BD3C1A">
                          <w:pPr>
                            <w:jc w:val="center"/>
                            <w:rPr>
                              <w:rFonts w:ascii="Calibri" w:hAnsi="Calibri"/>
                              <w:color w:val="D9D9D9" w:themeColor="background1" w:themeShade="D9"/>
                              <w:sz w:val="16"/>
                              <w:szCs w:val="16"/>
                              <w:lang w:val="en-GB"/>
                              <w14:textFill>
                                <w14:solidFill>
                                  <w14:schemeClr w14:val="bg1">
                                    <w14:alpha w14:val="50000"/>
                                    <w14:lumMod w14:val="85000"/>
                                  </w14:schemeClr>
                                </w14:solidFill>
                              </w14:textFill>
                            </w:rPr>
                          </w:pPr>
                          <w:r>
                            <w:rPr>
                              <w:rFonts w:ascii="Calibri" w:hAnsi="Calibri"/>
                              <w:color w:val="D9D9D9" w:themeColor="background1" w:themeShade="D9"/>
                              <w:sz w:val="16"/>
                              <w:szCs w:val="16"/>
                              <w:lang w:val="en-GB"/>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1688C8A" id="_x0000_t202" coordsize="21600,21600" o:spt="202" path="m,l,21600r21600,l21600,xe">
              <v:stroke joinstyle="miter"/>
              <v:path gradientshapeok="t" o:connecttype="rect"/>
            </v:shapetype>
            <v:shape id="PowerPlusWaterMarkObject1672991022" o:spid="_x0000_s1027" type="#_x0000_t202" style="position:absolute;margin-left:0;margin-top:0;width:374.7pt;height:224.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" o:allowincell="f" filled="f" stroked="f">
              <v:stroke joinstyle="round"/>
              <o:lock v:ext="edit" rotation="t" aspectratio="t" verticies="t" adjusthandles="t" grouping="t" shapetype="t"/>
              <v:textbox>
                <w:txbxContent>
                  <w:p w14:paraId="7FF0C90B" w14:textId="77777777" w:rsidR="00BD3C1A" w:rsidRDefault="00BD3C1A" w:rsidP="00BD3C1A">
                    <w:pPr>
                      <w:jc w:val="center"/>
                      <w:rPr>
                        <w:rFonts w:ascii="Calibri" w:hAnsi="Calibri"/>
                        <w:color w:val="D9D9D9" w:themeColor="background1" w:themeShade="D9"/>
                        <w:sz w:val="16"/>
                        <w:szCs w:val="16"/>
                        <w:lang w:val="en-GB"/>
                        <w14:textFill>
                          <w14:solidFill>
                            <w14:schemeClr w14:val="bg1">
                              <w14:alpha w14:val="50000"/>
                              <w14:lumMod w14:val="85000"/>
                            </w14:schemeClr>
                          </w14:solidFill>
                        </w14:textFill>
                      </w:rPr>
                    </w:pPr>
                    <w:r>
                      <w:rPr>
                        <w:rFonts w:ascii="Calibri" w:hAnsi="Calibri"/>
                        <w:color w:val="D9D9D9" w:themeColor="background1" w:themeShade="D9"/>
                        <w:sz w:val="16"/>
                        <w:szCs w:val="16"/>
                        <w:lang w:val="en-GB"/>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FAEC9" w14:textId="7DF10D04" w:rsidR="009F6B29" w:rsidRDefault="00BD3C1A">
    <w:pPr>
      <w:pStyle w:val="Header"/>
    </w:pPr>
    <w:r>
      <w:rPr>
        <w:noProof/>
      </w:rPr>
      <mc:AlternateContent>
        <mc:Choice Requires="wps">
          <w:drawing>
            <wp:anchor distT="0" distB="0" distL="114300" distR="114300" simplePos="0" relativeHeight="251658247" behindDoc="1" locked="0" layoutInCell="0" allowOverlap="1" wp14:anchorId="3350AF8E" wp14:editId="568F8261">
              <wp:simplePos x="0" y="0"/>
              <wp:positionH relativeFrom="margin">
                <wp:align>center</wp:align>
              </wp:positionH>
              <wp:positionV relativeFrom="margin">
                <wp:align>center</wp:align>
              </wp:positionV>
              <wp:extent cx="4758690" cy="2854960"/>
              <wp:effectExtent l="0" t="0" r="0" b="0"/>
              <wp:wrapNone/>
              <wp:docPr id="15" name="PowerPlusWaterMarkObject167299102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75869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D05BDA" w14:textId="77777777" w:rsidR="00BD3C1A" w:rsidRDefault="00BD3C1A" w:rsidP="00BD3C1A">
                          <w:pPr>
                            <w:jc w:val="center"/>
                            <w:rPr>
                              <w:rFonts w:ascii="Calibri" w:hAnsi="Calibri"/>
                              <w:color w:val="D9D9D9" w:themeColor="background1" w:themeShade="D9"/>
                              <w:sz w:val="16"/>
                              <w:szCs w:val="16"/>
                              <w:lang w:val="en-GB"/>
                              <w14:textFill>
                                <w14:solidFill>
                                  <w14:schemeClr w14:val="bg1">
                                    <w14:alpha w14:val="50000"/>
                                    <w14:lumMod w14:val="85000"/>
                                  </w14:schemeClr>
                                </w14:solidFill>
                              </w14:textFill>
                            </w:rPr>
                          </w:pPr>
                          <w:r>
                            <w:rPr>
                              <w:rFonts w:ascii="Calibri" w:hAnsi="Calibri"/>
                              <w:color w:val="D9D9D9" w:themeColor="background1" w:themeShade="D9"/>
                              <w:sz w:val="16"/>
                              <w:szCs w:val="16"/>
                              <w:lang w:val="en-GB"/>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50AF8E" id="_x0000_t202" coordsize="21600,21600" o:spt="202" path="m,l,21600r21600,l21600,xe">
              <v:stroke joinstyle="miter"/>
              <v:path gradientshapeok="t" o:connecttype="rect"/>
            </v:shapetype>
            <v:shape id="PowerPlusWaterMarkObject1672991028" o:spid="_x0000_s1032" type="#_x0000_t202" style="position:absolute;margin-left:0;margin-top:0;width:374.7pt;height:224.8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" o:allowincell="f" filled="f" stroked="f">
              <v:stroke joinstyle="round"/>
              <o:lock v:ext="edit" rotation="t" aspectratio="t" verticies="t" adjusthandles="t" grouping="t" shapetype="t"/>
              <v:textbox>
                <w:txbxContent>
                  <w:p w14:paraId="15D05BDA" w14:textId="77777777" w:rsidR="00BD3C1A" w:rsidRDefault="00BD3C1A" w:rsidP="00BD3C1A">
                    <w:pPr>
                      <w:jc w:val="center"/>
                      <w:rPr>
                        <w:rFonts w:ascii="Calibri" w:hAnsi="Calibri"/>
                        <w:color w:val="D9D9D9" w:themeColor="background1" w:themeShade="D9"/>
                        <w:sz w:val="16"/>
                        <w:szCs w:val="16"/>
                        <w:lang w:val="en-GB"/>
                        <w14:textFill>
                          <w14:solidFill>
                            <w14:schemeClr w14:val="bg1">
                              <w14:alpha w14:val="50000"/>
                              <w14:lumMod w14:val="85000"/>
                            </w14:schemeClr>
                          </w14:solidFill>
                        </w14:textFill>
                      </w:rPr>
                    </w:pPr>
                    <w:r>
                      <w:rPr>
                        <w:rFonts w:ascii="Calibri" w:hAnsi="Calibri"/>
                        <w:color w:val="D9D9D9" w:themeColor="background1" w:themeShade="D9"/>
                        <w:sz w:val="16"/>
                        <w:szCs w:val="16"/>
                        <w:lang w:val="en-GB"/>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A6622" w14:textId="5771BBF5" w:rsidR="009F6B29" w:rsidRDefault="009F6B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FF2D6" w14:textId="76D79CD7" w:rsidR="005421C6" w:rsidRDefault="00542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77505" w14:textId="77777777" w:rsidR="00B41F92" w:rsidRDefault="00B41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FD91" w14:textId="77777777" w:rsidR="00B41F92" w:rsidRDefault="00B41F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B085" w14:textId="77777777" w:rsidR="00377A28" w:rsidRDefault="00377A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A08B9" w14:textId="77777777" w:rsidR="00377A28" w:rsidRDefault="00377A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CF9E" w14:textId="77777777" w:rsidR="00377A28" w:rsidRDefault="00377A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07D77" w14:textId="6ADF253A" w:rsidR="009F6B29" w:rsidRDefault="00BD3C1A">
    <w:pPr>
      <w:pStyle w:val="Header"/>
    </w:pPr>
    <w:r>
      <w:rPr>
        <w:noProof/>
      </w:rPr>
      <mc:AlternateContent>
        <mc:Choice Requires="wps">
          <w:drawing>
            <wp:anchor distT="0" distB="0" distL="114300" distR="114300" simplePos="0" relativeHeight="251658244" behindDoc="1" locked="0" layoutInCell="0" allowOverlap="1" wp14:anchorId="02C99CFA" wp14:editId="0175E050">
              <wp:simplePos x="0" y="0"/>
              <wp:positionH relativeFrom="margin">
                <wp:align>center</wp:align>
              </wp:positionH>
              <wp:positionV relativeFrom="margin">
                <wp:align>center</wp:align>
              </wp:positionV>
              <wp:extent cx="4758690" cy="2854960"/>
              <wp:effectExtent l="0" t="0" r="0" b="0"/>
              <wp:wrapNone/>
              <wp:docPr id="21" name="PowerPlusWaterMarkObject16729910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75869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2C0336" w14:textId="77777777" w:rsidR="00BD3C1A" w:rsidRDefault="00BD3C1A" w:rsidP="00BD3C1A">
                          <w:pPr>
                            <w:jc w:val="center"/>
                            <w:rPr>
                              <w:rFonts w:ascii="Calibri" w:hAnsi="Calibri"/>
                              <w:color w:val="D9D9D9" w:themeColor="background1" w:themeShade="D9"/>
                              <w:sz w:val="16"/>
                              <w:szCs w:val="16"/>
                              <w:lang w:val="en-GB"/>
                              <w14:textFill>
                                <w14:solidFill>
                                  <w14:schemeClr w14:val="bg1">
                                    <w14:alpha w14:val="50000"/>
                                    <w14:lumMod w14:val="85000"/>
                                  </w14:schemeClr>
                                </w14:solidFill>
                              </w14:textFill>
                            </w:rPr>
                          </w:pPr>
                          <w:r>
                            <w:rPr>
                              <w:rFonts w:ascii="Calibri" w:hAnsi="Calibri"/>
                              <w:color w:val="D9D9D9" w:themeColor="background1" w:themeShade="D9"/>
                              <w:sz w:val="16"/>
                              <w:szCs w:val="16"/>
                              <w:lang w:val="en-GB"/>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2C99CFA" id="_x0000_t202" coordsize="21600,21600" o:spt="202" path="m,l,21600r21600,l21600,xe">
              <v:stroke joinstyle="miter"/>
              <v:path gradientshapeok="t" o:connecttype="rect"/>
            </v:shapetype>
            <v:shape id="PowerPlusWaterMarkObject1672991025" o:spid="_x0000_s1030" type="#_x0000_t202" style="position:absolute;margin-left:0;margin-top:0;width:374.7pt;height:224.8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" o:allowincell="f" filled="f" stroked="f">
              <v:stroke joinstyle="round"/>
              <o:lock v:ext="edit" rotation="t" aspectratio="t" verticies="t" adjusthandles="t" grouping="t" shapetype="t"/>
              <v:textbox>
                <w:txbxContent>
                  <w:p w14:paraId="762C0336" w14:textId="77777777" w:rsidR="00BD3C1A" w:rsidRDefault="00BD3C1A" w:rsidP="00BD3C1A">
                    <w:pPr>
                      <w:jc w:val="center"/>
                      <w:rPr>
                        <w:rFonts w:ascii="Calibri" w:hAnsi="Calibri"/>
                        <w:color w:val="D9D9D9" w:themeColor="background1" w:themeShade="D9"/>
                        <w:sz w:val="16"/>
                        <w:szCs w:val="16"/>
                        <w:lang w:val="en-GB"/>
                        <w14:textFill>
                          <w14:solidFill>
                            <w14:schemeClr w14:val="bg1">
                              <w14:alpha w14:val="50000"/>
                              <w14:lumMod w14:val="85000"/>
                            </w14:schemeClr>
                          </w14:solidFill>
                        </w14:textFill>
                      </w:rPr>
                    </w:pPr>
                    <w:r>
                      <w:rPr>
                        <w:rFonts w:ascii="Calibri" w:hAnsi="Calibri"/>
                        <w:color w:val="D9D9D9" w:themeColor="background1" w:themeShade="D9"/>
                        <w:sz w:val="16"/>
                        <w:szCs w:val="16"/>
                        <w:lang w:val="en-GB"/>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F974" w14:textId="0DA42160" w:rsidR="009F6B29" w:rsidRDefault="00BD3C1A">
    <w:pPr>
      <w:pStyle w:val="Header"/>
    </w:pPr>
    <w:r>
      <w:rPr>
        <w:noProof/>
      </w:rPr>
      <mc:AlternateContent>
        <mc:Choice Requires="wps">
          <w:drawing>
            <wp:anchor distT="0" distB="0" distL="114300" distR="114300" simplePos="0" relativeHeight="251658245" behindDoc="1" locked="0" layoutInCell="0" allowOverlap="1" wp14:anchorId="45FBE521" wp14:editId="222B0B4C">
              <wp:simplePos x="0" y="0"/>
              <wp:positionH relativeFrom="margin">
                <wp:align>center</wp:align>
              </wp:positionH>
              <wp:positionV relativeFrom="margin">
                <wp:align>center</wp:align>
              </wp:positionV>
              <wp:extent cx="4758690" cy="2854960"/>
              <wp:effectExtent l="0" t="0" r="0" b="0"/>
              <wp:wrapNone/>
              <wp:docPr id="20" name="PowerPlusWaterMarkObject167299102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4758690" cy="2854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F100DA" w14:textId="77777777" w:rsidR="00BD3C1A" w:rsidRDefault="00BD3C1A" w:rsidP="00BD3C1A">
                          <w:pPr>
                            <w:jc w:val="center"/>
                            <w:rPr>
                              <w:rFonts w:ascii="Calibri" w:hAnsi="Calibri"/>
                              <w:color w:val="D9D9D9" w:themeColor="background1" w:themeShade="D9"/>
                              <w:sz w:val="16"/>
                              <w:szCs w:val="16"/>
                              <w:lang w:val="en-GB"/>
                              <w14:textFill>
                                <w14:solidFill>
                                  <w14:schemeClr w14:val="bg1">
                                    <w14:alpha w14:val="50000"/>
                                    <w14:lumMod w14:val="85000"/>
                                  </w14:schemeClr>
                                </w14:solidFill>
                              </w14:textFill>
                            </w:rPr>
                          </w:pPr>
                          <w:r>
                            <w:rPr>
                              <w:rFonts w:ascii="Calibri" w:hAnsi="Calibri"/>
                              <w:color w:val="D9D9D9" w:themeColor="background1" w:themeShade="D9"/>
                              <w:sz w:val="16"/>
                              <w:szCs w:val="16"/>
                              <w:lang w:val="en-GB"/>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5FBE521" id="_x0000_t202" coordsize="21600,21600" o:spt="202" path="m,l,21600r21600,l21600,xe">
              <v:stroke joinstyle="miter"/>
              <v:path gradientshapeok="t" o:connecttype="rect"/>
            </v:shapetype>
            <v:shape id="PowerPlusWaterMarkObject1672991026" o:spid="_x0000_s1031" type="#_x0000_t202" style="position:absolute;margin-left:0;margin-top:0;width:374.7pt;height:224.8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" o:allowincell="f" filled="f" stroked="f">
              <v:stroke joinstyle="round"/>
              <o:lock v:ext="edit" rotation="t" aspectratio="t" verticies="t" adjusthandles="t" grouping="t" shapetype="t"/>
              <v:textbox>
                <w:txbxContent>
                  <w:p w14:paraId="0CF100DA" w14:textId="77777777" w:rsidR="00BD3C1A" w:rsidRDefault="00BD3C1A" w:rsidP="00BD3C1A">
                    <w:pPr>
                      <w:jc w:val="center"/>
                      <w:rPr>
                        <w:rFonts w:ascii="Calibri" w:hAnsi="Calibri"/>
                        <w:color w:val="D9D9D9" w:themeColor="background1" w:themeShade="D9"/>
                        <w:sz w:val="16"/>
                        <w:szCs w:val="16"/>
                        <w:lang w:val="en-GB"/>
                        <w14:textFill>
                          <w14:solidFill>
                            <w14:schemeClr w14:val="bg1">
                              <w14:alpha w14:val="50000"/>
                              <w14:lumMod w14:val="85000"/>
                            </w14:schemeClr>
                          </w14:solidFill>
                        </w14:textFill>
                      </w:rPr>
                    </w:pPr>
                    <w:r>
                      <w:rPr>
                        <w:rFonts w:ascii="Calibri" w:hAnsi="Calibri"/>
                        <w:color w:val="D9D9D9" w:themeColor="background1" w:themeShade="D9"/>
                        <w:sz w:val="16"/>
                        <w:szCs w:val="16"/>
                        <w:lang w:val="en-GB"/>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C136" w14:textId="1ECC2FFC" w:rsidR="005421C6" w:rsidRDefault="00542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C525B"/>
    <w:multiLevelType w:val="hybridMultilevel"/>
    <w:tmpl w:val="8A8C7DC6"/>
    <w:lvl w:ilvl="0" w:tplc="78223E34">
      <w:start w:val="1"/>
      <w:numFmt w:val="bullet"/>
      <w:pStyle w:val="Tablebullets"/>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027B51CE"/>
    <w:multiLevelType w:val="hybridMultilevel"/>
    <w:tmpl w:val="611CDBAA"/>
    <w:lvl w:ilvl="0" w:tplc="02C6BB5A">
      <w:start w:val="1"/>
      <w:numFmt w:val="bullet"/>
      <w:pStyle w:val="Sub-parabullets"/>
      <w:lvlText w:val="‒"/>
      <w:lvlJc w:val="left"/>
      <w:pPr>
        <w:ind w:left="785" w:hanging="360"/>
      </w:pPr>
      <w:rPr>
        <w:rFonts w:ascii="Calibri Light" w:hAnsi="Calibri Light" w:hint="default"/>
      </w:rPr>
    </w:lvl>
    <w:lvl w:ilvl="1" w:tplc="2F7ACF58">
      <w:start w:val="1"/>
      <w:numFmt w:val="bullet"/>
      <w:lvlText w:val="—"/>
      <w:lvlJc w:val="left"/>
      <w:pPr>
        <w:ind w:left="1505" w:hanging="360"/>
      </w:pPr>
      <w:rPr>
        <w:rFonts w:ascii="Calibri Light" w:hAnsi="Calibri Light"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A674A"/>
    <w:multiLevelType w:val="hybridMultilevel"/>
    <w:tmpl w:val="EEF86752"/>
    <w:lvl w:ilvl="0" w:tplc="18B435E4">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4" w15:restartNumberingAfterBreak="0">
    <w:nsid w:val="127F39C3"/>
    <w:multiLevelType w:val="hybridMultilevel"/>
    <w:tmpl w:val="5E822DD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4E01C7B"/>
    <w:multiLevelType w:val="hybridMultilevel"/>
    <w:tmpl w:val="FB4C29C6"/>
    <w:lvl w:ilvl="0" w:tplc="23D0445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19687E"/>
    <w:multiLevelType w:val="hybridMultilevel"/>
    <w:tmpl w:val="FF307502"/>
    <w:lvl w:ilvl="0" w:tplc="6332131C">
      <w:start w:val="1"/>
      <w:numFmt w:val="decimal"/>
      <w:lvlText w:val="%1."/>
      <w:lvlJc w:val="left"/>
      <w:pPr>
        <w:ind w:left="720" w:hanging="360"/>
      </w:pPr>
    </w:lvl>
    <w:lvl w:ilvl="1" w:tplc="66705C56">
      <w:start w:val="1"/>
      <w:numFmt w:val="lowerLetter"/>
      <w:lvlText w:val="%2."/>
      <w:lvlJc w:val="left"/>
      <w:pPr>
        <w:ind w:left="1440" w:hanging="360"/>
      </w:pPr>
    </w:lvl>
    <w:lvl w:ilvl="2" w:tplc="E5069A14">
      <w:start w:val="1"/>
      <w:numFmt w:val="lowerRoman"/>
      <w:lvlText w:val="%3."/>
      <w:lvlJc w:val="right"/>
      <w:pPr>
        <w:ind w:left="2160" w:hanging="180"/>
      </w:pPr>
    </w:lvl>
    <w:lvl w:ilvl="3" w:tplc="908254D8">
      <w:start w:val="1"/>
      <w:numFmt w:val="decimal"/>
      <w:lvlText w:val="%4."/>
      <w:lvlJc w:val="left"/>
      <w:pPr>
        <w:ind w:left="2880" w:hanging="360"/>
      </w:pPr>
    </w:lvl>
    <w:lvl w:ilvl="4" w:tplc="551C6E8E">
      <w:start w:val="1"/>
      <w:numFmt w:val="lowerLetter"/>
      <w:lvlText w:val="%5."/>
      <w:lvlJc w:val="left"/>
      <w:pPr>
        <w:ind w:left="3600" w:hanging="360"/>
      </w:pPr>
    </w:lvl>
    <w:lvl w:ilvl="5" w:tplc="D65E95BC">
      <w:start w:val="1"/>
      <w:numFmt w:val="lowerRoman"/>
      <w:lvlText w:val="%6."/>
      <w:lvlJc w:val="right"/>
      <w:pPr>
        <w:ind w:left="4320" w:hanging="180"/>
      </w:pPr>
    </w:lvl>
    <w:lvl w:ilvl="6" w:tplc="F0F484EE">
      <w:start w:val="1"/>
      <w:numFmt w:val="decimal"/>
      <w:lvlText w:val="%7."/>
      <w:lvlJc w:val="left"/>
      <w:pPr>
        <w:ind w:left="5040" w:hanging="360"/>
      </w:pPr>
    </w:lvl>
    <w:lvl w:ilvl="7" w:tplc="36E8B7F0">
      <w:start w:val="1"/>
      <w:numFmt w:val="lowerLetter"/>
      <w:lvlText w:val="%8."/>
      <w:lvlJc w:val="left"/>
      <w:pPr>
        <w:ind w:left="5760" w:hanging="360"/>
      </w:pPr>
    </w:lvl>
    <w:lvl w:ilvl="8" w:tplc="FAAC222A">
      <w:start w:val="1"/>
      <w:numFmt w:val="lowerRoman"/>
      <w:lvlText w:val="%9."/>
      <w:lvlJc w:val="right"/>
      <w:pPr>
        <w:ind w:left="6480" w:hanging="180"/>
      </w:pPr>
    </w:lvl>
  </w:abstractNum>
  <w:abstractNum w:abstractNumId="7" w15:restartNumberingAfterBreak="0">
    <w:nsid w:val="26D323D2"/>
    <w:multiLevelType w:val="hybridMultilevel"/>
    <w:tmpl w:val="7362DDDE"/>
    <w:lvl w:ilvl="0" w:tplc="1CCE5BF4">
      <w:start w:val="1"/>
      <w:numFmt w:val="lowerLetter"/>
      <w:pStyle w:val="VIRTalphanumericallist"/>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8" w15:restartNumberingAfterBreak="0">
    <w:nsid w:val="38AD7605"/>
    <w:multiLevelType w:val="hybridMultilevel"/>
    <w:tmpl w:val="CCC4F4B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4D0252"/>
    <w:multiLevelType w:val="hybridMultilevel"/>
    <w:tmpl w:val="46467A0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2478D2"/>
    <w:multiLevelType w:val="multilevel"/>
    <w:tmpl w:val="DF4E71FE"/>
    <w:styleLink w:val="ZZTablebullets1"/>
    <w:lvl w:ilvl="0">
      <w:start w:val="1"/>
      <w:numFmt w:val="bullet"/>
      <w:pStyle w:val="DPCbullet1"/>
      <w:lvlText w:val="▪"/>
      <w:lvlJc w:val="left"/>
      <w:pPr>
        <w:ind w:left="284" w:hanging="284"/>
      </w:pPr>
      <w:rPr>
        <w:rFonts w:hint="default"/>
        <w:sz w:val="24"/>
      </w:rPr>
    </w:lvl>
    <w:lvl w:ilvl="1">
      <w:start w:val="1"/>
      <w:numFmt w:val="bullet"/>
      <w:pStyle w:val="DPCbullet2"/>
      <w:lvlText w:val="o"/>
      <w:lvlJc w:val="left"/>
      <w:pPr>
        <w:tabs>
          <w:tab w:val="num" w:pos="284"/>
        </w:tabs>
        <w:ind w:left="567" w:hanging="283"/>
      </w:pPr>
      <w:rPr>
        <w:rFonts w:ascii="Courier New" w:hAnsi="Courier New"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C752344"/>
    <w:multiLevelType w:val="hybridMultilevel"/>
    <w:tmpl w:val="1BFE1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2000A"/>
    <w:multiLevelType w:val="multilevel"/>
    <w:tmpl w:val="16B44B14"/>
    <w:lvl w:ilvl="0">
      <w:start w:val="1"/>
      <w:numFmt w:val="decimal"/>
      <w:lvlText w:val="%1."/>
      <w:lvlJc w:val="left"/>
      <w:pPr>
        <w:ind w:left="360" w:hanging="360"/>
      </w:pPr>
      <w:rPr>
        <w:rFonts w:hint="default"/>
        <w:b w:val="0"/>
        <w:i w:val="0"/>
      </w:rPr>
    </w:lvl>
    <w:lvl w:ilvl="1">
      <w:start w:val="1"/>
      <w:numFmt w:val="decimal"/>
      <w:pStyle w:val="number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0B7803"/>
    <w:multiLevelType w:val="hybridMultilevel"/>
    <w:tmpl w:val="646CE2B0"/>
    <w:lvl w:ilvl="0" w:tplc="FFFFFFFF">
      <w:start w:val="1"/>
      <w:numFmt w:val="bullet"/>
      <w:pStyle w:val="VIRTBulletpoin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E6488F"/>
    <w:multiLevelType w:val="hybridMultilevel"/>
    <w:tmpl w:val="98FE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5C1A55"/>
    <w:multiLevelType w:val="hybridMultilevel"/>
    <w:tmpl w:val="EA16F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FE2E5B"/>
    <w:multiLevelType w:val="hybridMultilevel"/>
    <w:tmpl w:val="170A3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BFF341A"/>
    <w:multiLevelType w:val="hybridMultilevel"/>
    <w:tmpl w:val="FE5CAE06"/>
    <w:lvl w:ilvl="0" w:tplc="1DEAF23E">
      <w:start w:val="1"/>
      <w:numFmt w:val="bullet"/>
      <w:pStyle w:val="Bullets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
  </w:num>
  <w:num w:numId="4">
    <w:abstractNumId w:val="0"/>
  </w:num>
  <w:num w:numId="5">
    <w:abstractNumId w:val="12"/>
  </w:num>
  <w:num w:numId="6">
    <w:abstractNumId w:val="7"/>
  </w:num>
  <w:num w:numId="7">
    <w:abstractNumId w:val="9"/>
  </w:num>
  <w:num w:numId="8">
    <w:abstractNumId w:val="10"/>
  </w:num>
  <w:num w:numId="9">
    <w:abstractNumId w:val="16"/>
  </w:num>
  <w:num w:numId="10">
    <w:abstractNumId w:val="1"/>
  </w:num>
  <w:num w:numId="11">
    <w:abstractNumId w:val="11"/>
  </w:num>
  <w:num w:numId="12">
    <w:abstractNumId w:val="15"/>
  </w:num>
  <w:num w:numId="13">
    <w:abstractNumId w:val="13"/>
  </w:num>
  <w:num w:numId="14">
    <w:abstractNumId w:val="6"/>
  </w:num>
  <w:num w:numId="15">
    <w:abstractNumId w:val="14"/>
  </w:num>
  <w:num w:numId="16">
    <w:abstractNumId w:val="3"/>
  </w:num>
  <w:num w:numId="17">
    <w:abstractNumId w:val="13"/>
  </w:num>
  <w:num w:numId="18">
    <w:abstractNumId w:val="5"/>
  </w:num>
  <w:num w:numId="19">
    <w:abstractNumId w:val="8"/>
  </w:num>
  <w:num w:numId="20">
    <w:abstractNumId w:val="13"/>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nV2ilp/NVe7O3Ayc5rvi+VGiPu8LD6Si1H42Q9g42g9NgLtVpxvGLjRyhTnj/SVnByfb748V1e0Uiew1/F8F8w==" w:salt="imPKKnOaVh8tjWyTpgz6xw=="/>
  <w:defaultTabStop w:val="720"/>
  <w:clickAndTypeStyle w:val="Parapraph"/>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BA"/>
    <w:rsid w:val="000001AD"/>
    <w:rsid w:val="00000264"/>
    <w:rsid w:val="0000031B"/>
    <w:rsid w:val="00000D5E"/>
    <w:rsid w:val="00000EAC"/>
    <w:rsid w:val="00000ED9"/>
    <w:rsid w:val="00000F30"/>
    <w:rsid w:val="0000102D"/>
    <w:rsid w:val="000010E4"/>
    <w:rsid w:val="000018E6"/>
    <w:rsid w:val="00001E6F"/>
    <w:rsid w:val="0000208B"/>
    <w:rsid w:val="000025AF"/>
    <w:rsid w:val="000026DF"/>
    <w:rsid w:val="00002D50"/>
    <w:rsid w:val="00002F5F"/>
    <w:rsid w:val="00002F88"/>
    <w:rsid w:val="00003499"/>
    <w:rsid w:val="00003720"/>
    <w:rsid w:val="000039A1"/>
    <w:rsid w:val="00003E13"/>
    <w:rsid w:val="000040EE"/>
    <w:rsid w:val="00004525"/>
    <w:rsid w:val="00004740"/>
    <w:rsid w:val="000049CE"/>
    <w:rsid w:val="00004C4F"/>
    <w:rsid w:val="00004D47"/>
    <w:rsid w:val="00004D4E"/>
    <w:rsid w:val="000051CF"/>
    <w:rsid w:val="00005639"/>
    <w:rsid w:val="000057F8"/>
    <w:rsid w:val="00005E27"/>
    <w:rsid w:val="00005F00"/>
    <w:rsid w:val="000060A6"/>
    <w:rsid w:val="0000666D"/>
    <w:rsid w:val="000066BB"/>
    <w:rsid w:val="000068B6"/>
    <w:rsid w:val="00006933"/>
    <w:rsid w:val="000071A7"/>
    <w:rsid w:val="000072FD"/>
    <w:rsid w:val="00007367"/>
    <w:rsid w:val="00007A63"/>
    <w:rsid w:val="00007F2A"/>
    <w:rsid w:val="0001033E"/>
    <w:rsid w:val="000103F6"/>
    <w:rsid w:val="00010470"/>
    <w:rsid w:val="00010898"/>
    <w:rsid w:val="0001099F"/>
    <w:rsid w:val="000109A1"/>
    <w:rsid w:val="00010BFB"/>
    <w:rsid w:val="00010C04"/>
    <w:rsid w:val="00010C61"/>
    <w:rsid w:val="0001109A"/>
    <w:rsid w:val="00011353"/>
    <w:rsid w:val="0001135D"/>
    <w:rsid w:val="00011700"/>
    <w:rsid w:val="00011BB1"/>
    <w:rsid w:val="00011BE0"/>
    <w:rsid w:val="00012071"/>
    <w:rsid w:val="000120B0"/>
    <w:rsid w:val="00012107"/>
    <w:rsid w:val="0001255B"/>
    <w:rsid w:val="00012911"/>
    <w:rsid w:val="00012DD9"/>
    <w:rsid w:val="00012DE3"/>
    <w:rsid w:val="00013252"/>
    <w:rsid w:val="00013528"/>
    <w:rsid w:val="000135BE"/>
    <w:rsid w:val="00013728"/>
    <w:rsid w:val="000138E5"/>
    <w:rsid w:val="00013D88"/>
    <w:rsid w:val="0001405A"/>
    <w:rsid w:val="0001432C"/>
    <w:rsid w:val="00014581"/>
    <w:rsid w:val="000148DB"/>
    <w:rsid w:val="00014956"/>
    <w:rsid w:val="00014BA2"/>
    <w:rsid w:val="00014C8B"/>
    <w:rsid w:val="00014CBE"/>
    <w:rsid w:val="0001522E"/>
    <w:rsid w:val="00015F35"/>
    <w:rsid w:val="000162B7"/>
    <w:rsid w:val="00016503"/>
    <w:rsid w:val="00016632"/>
    <w:rsid w:val="000166BE"/>
    <w:rsid w:val="000170C6"/>
    <w:rsid w:val="000174CB"/>
    <w:rsid w:val="00017547"/>
    <w:rsid w:val="000176BE"/>
    <w:rsid w:val="00017725"/>
    <w:rsid w:val="000177FD"/>
    <w:rsid w:val="00017A0D"/>
    <w:rsid w:val="00017AA5"/>
    <w:rsid w:val="00017C7C"/>
    <w:rsid w:val="00017F8D"/>
    <w:rsid w:val="000201EE"/>
    <w:rsid w:val="000202AA"/>
    <w:rsid w:val="000205E3"/>
    <w:rsid w:val="0002063E"/>
    <w:rsid w:val="000206A4"/>
    <w:rsid w:val="00020A77"/>
    <w:rsid w:val="00021020"/>
    <w:rsid w:val="00021148"/>
    <w:rsid w:val="00021394"/>
    <w:rsid w:val="00021773"/>
    <w:rsid w:val="0002188D"/>
    <w:rsid w:val="000218D1"/>
    <w:rsid w:val="00021928"/>
    <w:rsid w:val="00021A49"/>
    <w:rsid w:val="00021D44"/>
    <w:rsid w:val="000220D2"/>
    <w:rsid w:val="0002255D"/>
    <w:rsid w:val="00022580"/>
    <w:rsid w:val="00022DE0"/>
    <w:rsid w:val="00022E39"/>
    <w:rsid w:val="0002300F"/>
    <w:rsid w:val="00023132"/>
    <w:rsid w:val="00023145"/>
    <w:rsid w:val="000231E3"/>
    <w:rsid w:val="00023380"/>
    <w:rsid w:val="000233D9"/>
    <w:rsid w:val="000235BB"/>
    <w:rsid w:val="00023678"/>
    <w:rsid w:val="000239F6"/>
    <w:rsid w:val="00023A02"/>
    <w:rsid w:val="00023BD8"/>
    <w:rsid w:val="000242B4"/>
    <w:rsid w:val="000245C4"/>
    <w:rsid w:val="000249C8"/>
    <w:rsid w:val="00024AB4"/>
    <w:rsid w:val="00024FC5"/>
    <w:rsid w:val="0002515B"/>
    <w:rsid w:val="000251D9"/>
    <w:rsid w:val="00025333"/>
    <w:rsid w:val="0002538C"/>
    <w:rsid w:val="00025457"/>
    <w:rsid w:val="00025862"/>
    <w:rsid w:val="00025C39"/>
    <w:rsid w:val="00025DDD"/>
    <w:rsid w:val="00026033"/>
    <w:rsid w:val="0002636A"/>
    <w:rsid w:val="000267C4"/>
    <w:rsid w:val="000267D4"/>
    <w:rsid w:val="0002690D"/>
    <w:rsid w:val="00026AAE"/>
    <w:rsid w:val="00026D77"/>
    <w:rsid w:val="00026DFA"/>
    <w:rsid w:val="000275A9"/>
    <w:rsid w:val="000276D7"/>
    <w:rsid w:val="00027785"/>
    <w:rsid w:val="00027B6E"/>
    <w:rsid w:val="00027FA5"/>
    <w:rsid w:val="00030421"/>
    <w:rsid w:val="000312FA"/>
    <w:rsid w:val="00031659"/>
    <w:rsid w:val="00031772"/>
    <w:rsid w:val="00031E2A"/>
    <w:rsid w:val="00031F3E"/>
    <w:rsid w:val="00031F92"/>
    <w:rsid w:val="00032575"/>
    <w:rsid w:val="00032776"/>
    <w:rsid w:val="00032FE9"/>
    <w:rsid w:val="00033050"/>
    <w:rsid w:val="0003323B"/>
    <w:rsid w:val="0003377A"/>
    <w:rsid w:val="00033808"/>
    <w:rsid w:val="00033C4F"/>
    <w:rsid w:val="0003404D"/>
    <w:rsid w:val="00034111"/>
    <w:rsid w:val="000345E9"/>
    <w:rsid w:val="00034652"/>
    <w:rsid w:val="000347A6"/>
    <w:rsid w:val="00034AC5"/>
    <w:rsid w:val="00034ACD"/>
    <w:rsid w:val="00034C65"/>
    <w:rsid w:val="00034FB6"/>
    <w:rsid w:val="00035166"/>
    <w:rsid w:val="00035609"/>
    <w:rsid w:val="00035715"/>
    <w:rsid w:val="000358FC"/>
    <w:rsid w:val="00035AE8"/>
    <w:rsid w:val="00035B43"/>
    <w:rsid w:val="00035D4C"/>
    <w:rsid w:val="00035DD6"/>
    <w:rsid w:val="00035EBC"/>
    <w:rsid w:val="00036455"/>
    <w:rsid w:val="00036957"/>
    <w:rsid w:val="00036984"/>
    <w:rsid w:val="00036D46"/>
    <w:rsid w:val="00036E16"/>
    <w:rsid w:val="00036F5B"/>
    <w:rsid w:val="00037001"/>
    <w:rsid w:val="0003727C"/>
    <w:rsid w:val="0003748A"/>
    <w:rsid w:val="00037657"/>
    <w:rsid w:val="000377EB"/>
    <w:rsid w:val="00037A12"/>
    <w:rsid w:val="00037C9B"/>
    <w:rsid w:val="00037CEB"/>
    <w:rsid w:val="00037D56"/>
    <w:rsid w:val="000400B3"/>
    <w:rsid w:val="0004058B"/>
    <w:rsid w:val="0004068C"/>
    <w:rsid w:val="000409B0"/>
    <w:rsid w:val="000409D1"/>
    <w:rsid w:val="00040CA3"/>
    <w:rsid w:val="00041991"/>
    <w:rsid w:val="00041B37"/>
    <w:rsid w:val="0004210C"/>
    <w:rsid w:val="0004286C"/>
    <w:rsid w:val="000428F4"/>
    <w:rsid w:val="00042AFB"/>
    <w:rsid w:val="0004321C"/>
    <w:rsid w:val="0004336D"/>
    <w:rsid w:val="00043388"/>
    <w:rsid w:val="00043502"/>
    <w:rsid w:val="000435F6"/>
    <w:rsid w:val="0004389D"/>
    <w:rsid w:val="000439C6"/>
    <w:rsid w:val="0004417D"/>
    <w:rsid w:val="000441D4"/>
    <w:rsid w:val="000443F3"/>
    <w:rsid w:val="00044427"/>
    <w:rsid w:val="000453AC"/>
    <w:rsid w:val="0004542E"/>
    <w:rsid w:val="00045608"/>
    <w:rsid w:val="00045CCE"/>
    <w:rsid w:val="00045F33"/>
    <w:rsid w:val="000461D3"/>
    <w:rsid w:val="00046216"/>
    <w:rsid w:val="00046997"/>
    <w:rsid w:val="00046DE0"/>
    <w:rsid w:val="0004750F"/>
    <w:rsid w:val="000477C1"/>
    <w:rsid w:val="00047C6B"/>
    <w:rsid w:val="00047E58"/>
    <w:rsid w:val="000505F2"/>
    <w:rsid w:val="00050BA2"/>
    <w:rsid w:val="000510C9"/>
    <w:rsid w:val="00051AC0"/>
    <w:rsid w:val="00051B09"/>
    <w:rsid w:val="00051F94"/>
    <w:rsid w:val="00052028"/>
    <w:rsid w:val="00052102"/>
    <w:rsid w:val="000524AF"/>
    <w:rsid w:val="00052907"/>
    <w:rsid w:val="00052919"/>
    <w:rsid w:val="000529C4"/>
    <w:rsid w:val="00052C52"/>
    <w:rsid w:val="00052FBA"/>
    <w:rsid w:val="00053069"/>
    <w:rsid w:val="00053A0E"/>
    <w:rsid w:val="00053ED0"/>
    <w:rsid w:val="00054605"/>
    <w:rsid w:val="00054D69"/>
    <w:rsid w:val="0005569B"/>
    <w:rsid w:val="00055BED"/>
    <w:rsid w:val="00055D2C"/>
    <w:rsid w:val="00056749"/>
    <w:rsid w:val="000568C5"/>
    <w:rsid w:val="00056927"/>
    <w:rsid w:val="00056ED0"/>
    <w:rsid w:val="00056F15"/>
    <w:rsid w:val="00057162"/>
    <w:rsid w:val="00057487"/>
    <w:rsid w:val="00057D67"/>
    <w:rsid w:val="00057D78"/>
    <w:rsid w:val="0006079A"/>
    <w:rsid w:val="00060DCC"/>
    <w:rsid w:val="00060FFC"/>
    <w:rsid w:val="000618DE"/>
    <w:rsid w:val="00061BAC"/>
    <w:rsid w:val="00061E99"/>
    <w:rsid w:val="000620FE"/>
    <w:rsid w:val="0006232A"/>
    <w:rsid w:val="0006233A"/>
    <w:rsid w:val="000623D5"/>
    <w:rsid w:val="000624D7"/>
    <w:rsid w:val="00062676"/>
    <w:rsid w:val="00062A2D"/>
    <w:rsid w:val="00062E59"/>
    <w:rsid w:val="0006331B"/>
    <w:rsid w:val="00063329"/>
    <w:rsid w:val="0006344B"/>
    <w:rsid w:val="000634A3"/>
    <w:rsid w:val="00063C00"/>
    <w:rsid w:val="00063F5F"/>
    <w:rsid w:val="000641E4"/>
    <w:rsid w:val="0006424E"/>
    <w:rsid w:val="000642A6"/>
    <w:rsid w:val="00064453"/>
    <w:rsid w:val="00064592"/>
    <w:rsid w:val="00064706"/>
    <w:rsid w:val="00064B5F"/>
    <w:rsid w:val="00064CE5"/>
    <w:rsid w:val="00064FA0"/>
    <w:rsid w:val="00064FA4"/>
    <w:rsid w:val="000650BE"/>
    <w:rsid w:val="000651C0"/>
    <w:rsid w:val="00065238"/>
    <w:rsid w:val="00065643"/>
    <w:rsid w:val="0006599B"/>
    <w:rsid w:val="000664EA"/>
    <w:rsid w:val="00066633"/>
    <w:rsid w:val="000666DB"/>
    <w:rsid w:val="00066856"/>
    <w:rsid w:val="00066B27"/>
    <w:rsid w:val="00066BCA"/>
    <w:rsid w:val="00066DB6"/>
    <w:rsid w:val="00067804"/>
    <w:rsid w:val="00067847"/>
    <w:rsid w:val="00067AAF"/>
    <w:rsid w:val="00067B74"/>
    <w:rsid w:val="00070479"/>
    <w:rsid w:val="00070C6C"/>
    <w:rsid w:val="00071176"/>
    <w:rsid w:val="00071181"/>
    <w:rsid w:val="000713F8"/>
    <w:rsid w:val="0007165A"/>
    <w:rsid w:val="0007167F"/>
    <w:rsid w:val="00071700"/>
    <w:rsid w:val="00071C2E"/>
    <w:rsid w:val="00071C3B"/>
    <w:rsid w:val="0007219B"/>
    <w:rsid w:val="00072353"/>
    <w:rsid w:val="000724A6"/>
    <w:rsid w:val="0007266E"/>
    <w:rsid w:val="00072995"/>
    <w:rsid w:val="000729A7"/>
    <w:rsid w:val="00072A4E"/>
    <w:rsid w:val="00072B45"/>
    <w:rsid w:val="00072E37"/>
    <w:rsid w:val="000739DA"/>
    <w:rsid w:val="000739E3"/>
    <w:rsid w:val="00073C01"/>
    <w:rsid w:val="000749DD"/>
    <w:rsid w:val="000753B8"/>
    <w:rsid w:val="00075406"/>
    <w:rsid w:val="000756AB"/>
    <w:rsid w:val="0007571F"/>
    <w:rsid w:val="00075778"/>
    <w:rsid w:val="00075C23"/>
    <w:rsid w:val="00075FE7"/>
    <w:rsid w:val="000764F3"/>
    <w:rsid w:val="000768E4"/>
    <w:rsid w:val="00076A10"/>
    <w:rsid w:val="00076CC7"/>
    <w:rsid w:val="00077095"/>
    <w:rsid w:val="0007722C"/>
    <w:rsid w:val="0007764E"/>
    <w:rsid w:val="00077D0E"/>
    <w:rsid w:val="00077E10"/>
    <w:rsid w:val="000807F2"/>
    <w:rsid w:val="0008086A"/>
    <w:rsid w:val="00080DA4"/>
    <w:rsid w:val="00080F49"/>
    <w:rsid w:val="00081017"/>
    <w:rsid w:val="000811B6"/>
    <w:rsid w:val="00081356"/>
    <w:rsid w:val="00081415"/>
    <w:rsid w:val="0008152C"/>
    <w:rsid w:val="0008192A"/>
    <w:rsid w:val="00081E1A"/>
    <w:rsid w:val="0008201E"/>
    <w:rsid w:val="000824FC"/>
    <w:rsid w:val="000825D0"/>
    <w:rsid w:val="00083443"/>
    <w:rsid w:val="00083940"/>
    <w:rsid w:val="00083944"/>
    <w:rsid w:val="0008399D"/>
    <w:rsid w:val="00083A84"/>
    <w:rsid w:val="00083ADC"/>
    <w:rsid w:val="00083B2C"/>
    <w:rsid w:val="00083BEB"/>
    <w:rsid w:val="00083C11"/>
    <w:rsid w:val="00083DAA"/>
    <w:rsid w:val="00083E00"/>
    <w:rsid w:val="00083EDF"/>
    <w:rsid w:val="0008443F"/>
    <w:rsid w:val="00084643"/>
    <w:rsid w:val="00084A2A"/>
    <w:rsid w:val="00084B57"/>
    <w:rsid w:val="00084EA1"/>
    <w:rsid w:val="00084EE6"/>
    <w:rsid w:val="0008514D"/>
    <w:rsid w:val="000851DF"/>
    <w:rsid w:val="00085782"/>
    <w:rsid w:val="00085892"/>
    <w:rsid w:val="00085E59"/>
    <w:rsid w:val="00085F10"/>
    <w:rsid w:val="0008602F"/>
    <w:rsid w:val="000867D0"/>
    <w:rsid w:val="000867E9"/>
    <w:rsid w:val="00086D3F"/>
    <w:rsid w:val="00086DDB"/>
    <w:rsid w:val="00086E52"/>
    <w:rsid w:val="0008726F"/>
    <w:rsid w:val="00087DCA"/>
    <w:rsid w:val="00090542"/>
    <w:rsid w:val="0009055E"/>
    <w:rsid w:val="00090667"/>
    <w:rsid w:val="00090746"/>
    <w:rsid w:val="00090C53"/>
    <w:rsid w:val="0009181E"/>
    <w:rsid w:val="00091D2C"/>
    <w:rsid w:val="00091F95"/>
    <w:rsid w:val="00092536"/>
    <w:rsid w:val="000927E6"/>
    <w:rsid w:val="00092CD4"/>
    <w:rsid w:val="00092CEE"/>
    <w:rsid w:val="0009320A"/>
    <w:rsid w:val="00093478"/>
    <w:rsid w:val="0009372B"/>
    <w:rsid w:val="00093BC7"/>
    <w:rsid w:val="0009410C"/>
    <w:rsid w:val="000943F7"/>
    <w:rsid w:val="000944C3"/>
    <w:rsid w:val="00094863"/>
    <w:rsid w:val="00094968"/>
    <w:rsid w:val="00094C0D"/>
    <w:rsid w:val="00094DC8"/>
    <w:rsid w:val="00094F3B"/>
    <w:rsid w:val="00094F95"/>
    <w:rsid w:val="000951BF"/>
    <w:rsid w:val="00095787"/>
    <w:rsid w:val="00095896"/>
    <w:rsid w:val="00095FC9"/>
    <w:rsid w:val="000960D2"/>
    <w:rsid w:val="0009622D"/>
    <w:rsid w:val="000966D4"/>
    <w:rsid w:val="0009680B"/>
    <w:rsid w:val="0009682D"/>
    <w:rsid w:val="000969DA"/>
    <w:rsid w:val="00096EFE"/>
    <w:rsid w:val="000970D6"/>
    <w:rsid w:val="00097CA8"/>
    <w:rsid w:val="00097E2A"/>
    <w:rsid w:val="000A006B"/>
    <w:rsid w:val="000A037E"/>
    <w:rsid w:val="000A063D"/>
    <w:rsid w:val="000A07AA"/>
    <w:rsid w:val="000A0B99"/>
    <w:rsid w:val="000A0DDA"/>
    <w:rsid w:val="000A12E7"/>
    <w:rsid w:val="000A130F"/>
    <w:rsid w:val="000A215E"/>
    <w:rsid w:val="000A2274"/>
    <w:rsid w:val="000A2498"/>
    <w:rsid w:val="000A251C"/>
    <w:rsid w:val="000A2ABB"/>
    <w:rsid w:val="000A2BDB"/>
    <w:rsid w:val="000A2F30"/>
    <w:rsid w:val="000A3148"/>
    <w:rsid w:val="000A34A8"/>
    <w:rsid w:val="000A3720"/>
    <w:rsid w:val="000A3AD6"/>
    <w:rsid w:val="000A3B03"/>
    <w:rsid w:val="000A43E6"/>
    <w:rsid w:val="000A451F"/>
    <w:rsid w:val="000A45B6"/>
    <w:rsid w:val="000A4724"/>
    <w:rsid w:val="000A491B"/>
    <w:rsid w:val="000A49E5"/>
    <w:rsid w:val="000A4A3C"/>
    <w:rsid w:val="000A4D34"/>
    <w:rsid w:val="000A4E25"/>
    <w:rsid w:val="000A4FB5"/>
    <w:rsid w:val="000A5B35"/>
    <w:rsid w:val="000A5C8C"/>
    <w:rsid w:val="000A5F20"/>
    <w:rsid w:val="000A62B7"/>
    <w:rsid w:val="000A653E"/>
    <w:rsid w:val="000A66E1"/>
    <w:rsid w:val="000A671A"/>
    <w:rsid w:val="000A6788"/>
    <w:rsid w:val="000A689B"/>
    <w:rsid w:val="000A6926"/>
    <w:rsid w:val="000A6B33"/>
    <w:rsid w:val="000A6CB5"/>
    <w:rsid w:val="000A70A7"/>
    <w:rsid w:val="000A7169"/>
    <w:rsid w:val="000A71D3"/>
    <w:rsid w:val="000A720F"/>
    <w:rsid w:val="000A7279"/>
    <w:rsid w:val="000A7922"/>
    <w:rsid w:val="000A7DAC"/>
    <w:rsid w:val="000B00A3"/>
    <w:rsid w:val="000B01A2"/>
    <w:rsid w:val="000B0592"/>
    <w:rsid w:val="000B07E0"/>
    <w:rsid w:val="000B0BC5"/>
    <w:rsid w:val="000B0D9E"/>
    <w:rsid w:val="000B0F31"/>
    <w:rsid w:val="000B0F3E"/>
    <w:rsid w:val="000B121F"/>
    <w:rsid w:val="000B144B"/>
    <w:rsid w:val="000B1778"/>
    <w:rsid w:val="000B1C84"/>
    <w:rsid w:val="000B1FDB"/>
    <w:rsid w:val="000B283B"/>
    <w:rsid w:val="000B299E"/>
    <w:rsid w:val="000B2E38"/>
    <w:rsid w:val="000B388C"/>
    <w:rsid w:val="000B3960"/>
    <w:rsid w:val="000B3990"/>
    <w:rsid w:val="000B3A5D"/>
    <w:rsid w:val="000B40D5"/>
    <w:rsid w:val="000B41E9"/>
    <w:rsid w:val="000B4297"/>
    <w:rsid w:val="000B454C"/>
    <w:rsid w:val="000B4630"/>
    <w:rsid w:val="000B468B"/>
    <w:rsid w:val="000B47C5"/>
    <w:rsid w:val="000B4844"/>
    <w:rsid w:val="000B4870"/>
    <w:rsid w:val="000B4B37"/>
    <w:rsid w:val="000B4EB7"/>
    <w:rsid w:val="000B521A"/>
    <w:rsid w:val="000B5253"/>
    <w:rsid w:val="000B5418"/>
    <w:rsid w:val="000B5732"/>
    <w:rsid w:val="000B5D4E"/>
    <w:rsid w:val="000B5F3A"/>
    <w:rsid w:val="000B61B7"/>
    <w:rsid w:val="000B64C7"/>
    <w:rsid w:val="000B6800"/>
    <w:rsid w:val="000B6A8A"/>
    <w:rsid w:val="000B6D31"/>
    <w:rsid w:val="000B71D6"/>
    <w:rsid w:val="000B791C"/>
    <w:rsid w:val="000B7A6E"/>
    <w:rsid w:val="000B7C8A"/>
    <w:rsid w:val="000B7F99"/>
    <w:rsid w:val="000C06EF"/>
    <w:rsid w:val="000C07A9"/>
    <w:rsid w:val="000C0801"/>
    <w:rsid w:val="000C0D25"/>
    <w:rsid w:val="000C1199"/>
    <w:rsid w:val="000C12FD"/>
    <w:rsid w:val="000C16A6"/>
    <w:rsid w:val="000C1A0B"/>
    <w:rsid w:val="000C1F5C"/>
    <w:rsid w:val="000C2334"/>
    <w:rsid w:val="000C2434"/>
    <w:rsid w:val="000C25D8"/>
    <w:rsid w:val="000C28FE"/>
    <w:rsid w:val="000C29DB"/>
    <w:rsid w:val="000C2C1F"/>
    <w:rsid w:val="000C3BA6"/>
    <w:rsid w:val="000C3F2F"/>
    <w:rsid w:val="000C3F74"/>
    <w:rsid w:val="000C44CA"/>
    <w:rsid w:val="000C467D"/>
    <w:rsid w:val="000C48ED"/>
    <w:rsid w:val="000C492F"/>
    <w:rsid w:val="000C4E9B"/>
    <w:rsid w:val="000C4EB7"/>
    <w:rsid w:val="000C4ED9"/>
    <w:rsid w:val="000C5124"/>
    <w:rsid w:val="000C5133"/>
    <w:rsid w:val="000C5162"/>
    <w:rsid w:val="000C5377"/>
    <w:rsid w:val="000C53F5"/>
    <w:rsid w:val="000C5479"/>
    <w:rsid w:val="000C55C5"/>
    <w:rsid w:val="000C5A93"/>
    <w:rsid w:val="000C5FE2"/>
    <w:rsid w:val="000C60A1"/>
    <w:rsid w:val="000C66CC"/>
    <w:rsid w:val="000C6A1D"/>
    <w:rsid w:val="000C700A"/>
    <w:rsid w:val="000C7374"/>
    <w:rsid w:val="000C73FA"/>
    <w:rsid w:val="000C7AE6"/>
    <w:rsid w:val="000C7CA7"/>
    <w:rsid w:val="000C7CDF"/>
    <w:rsid w:val="000C7D45"/>
    <w:rsid w:val="000C7FF7"/>
    <w:rsid w:val="000D0233"/>
    <w:rsid w:val="000D0291"/>
    <w:rsid w:val="000D042B"/>
    <w:rsid w:val="000D06C0"/>
    <w:rsid w:val="000D0789"/>
    <w:rsid w:val="000D10A9"/>
    <w:rsid w:val="000D1114"/>
    <w:rsid w:val="000D1176"/>
    <w:rsid w:val="000D1184"/>
    <w:rsid w:val="000D17B7"/>
    <w:rsid w:val="000D1A68"/>
    <w:rsid w:val="000D1B04"/>
    <w:rsid w:val="000D1D0A"/>
    <w:rsid w:val="000D1EB5"/>
    <w:rsid w:val="000D21F9"/>
    <w:rsid w:val="000D233B"/>
    <w:rsid w:val="000D2572"/>
    <w:rsid w:val="000D25A4"/>
    <w:rsid w:val="000D29AC"/>
    <w:rsid w:val="000D29D7"/>
    <w:rsid w:val="000D2A8A"/>
    <w:rsid w:val="000D2D91"/>
    <w:rsid w:val="000D2F1C"/>
    <w:rsid w:val="000D3AE7"/>
    <w:rsid w:val="000D3BDB"/>
    <w:rsid w:val="000D3E28"/>
    <w:rsid w:val="000D3FAA"/>
    <w:rsid w:val="000D4415"/>
    <w:rsid w:val="000D46E1"/>
    <w:rsid w:val="000D49E4"/>
    <w:rsid w:val="000D4C90"/>
    <w:rsid w:val="000D5043"/>
    <w:rsid w:val="000D5061"/>
    <w:rsid w:val="000D51D0"/>
    <w:rsid w:val="000D57F2"/>
    <w:rsid w:val="000D5B2F"/>
    <w:rsid w:val="000D5DEF"/>
    <w:rsid w:val="000D5F98"/>
    <w:rsid w:val="000D605B"/>
    <w:rsid w:val="000D617A"/>
    <w:rsid w:val="000D61C4"/>
    <w:rsid w:val="000D65BD"/>
    <w:rsid w:val="000D693C"/>
    <w:rsid w:val="000D71A8"/>
    <w:rsid w:val="000D7445"/>
    <w:rsid w:val="000D7873"/>
    <w:rsid w:val="000D7D6E"/>
    <w:rsid w:val="000D7F53"/>
    <w:rsid w:val="000E01F6"/>
    <w:rsid w:val="000E02FA"/>
    <w:rsid w:val="000E037E"/>
    <w:rsid w:val="000E0416"/>
    <w:rsid w:val="000E0591"/>
    <w:rsid w:val="000E0926"/>
    <w:rsid w:val="000E0BE7"/>
    <w:rsid w:val="000E0D16"/>
    <w:rsid w:val="000E0E8A"/>
    <w:rsid w:val="000E0EFF"/>
    <w:rsid w:val="000E1029"/>
    <w:rsid w:val="000E17B3"/>
    <w:rsid w:val="000E1DA0"/>
    <w:rsid w:val="000E2042"/>
    <w:rsid w:val="000E20B8"/>
    <w:rsid w:val="000E21F3"/>
    <w:rsid w:val="000E232E"/>
    <w:rsid w:val="000E2AA2"/>
    <w:rsid w:val="000E2BF2"/>
    <w:rsid w:val="000E2F3D"/>
    <w:rsid w:val="000E2FEF"/>
    <w:rsid w:val="000E3020"/>
    <w:rsid w:val="000E3231"/>
    <w:rsid w:val="000E361C"/>
    <w:rsid w:val="000E3AC9"/>
    <w:rsid w:val="000E3B7B"/>
    <w:rsid w:val="000E3C27"/>
    <w:rsid w:val="000E4272"/>
    <w:rsid w:val="000E4B9A"/>
    <w:rsid w:val="000E5070"/>
    <w:rsid w:val="000E51C2"/>
    <w:rsid w:val="000E57C5"/>
    <w:rsid w:val="000E5804"/>
    <w:rsid w:val="000E5B8C"/>
    <w:rsid w:val="000E5D99"/>
    <w:rsid w:val="000E5DEE"/>
    <w:rsid w:val="000E6226"/>
    <w:rsid w:val="000E62CF"/>
    <w:rsid w:val="000E63A7"/>
    <w:rsid w:val="000E6E96"/>
    <w:rsid w:val="000E6F32"/>
    <w:rsid w:val="000E7329"/>
    <w:rsid w:val="000E75EE"/>
    <w:rsid w:val="000E77C6"/>
    <w:rsid w:val="000E79CE"/>
    <w:rsid w:val="000E7A0C"/>
    <w:rsid w:val="000E7A65"/>
    <w:rsid w:val="000E7BC8"/>
    <w:rsid w:val="000E7DA2"/>
    <w:rsid w:val="000F0099"/>
    <w:rsid w:val="000F0602"/>
    <w:rsid w:val="000F066C"/>
    <w:rsid w:val="000F0871"/>
    <w:rsid w:val="000F0919"/>
    <w:rsid w:val="000F09EA"/>
    <w:rsid w:val="000F19A9"/>
    <w:rsid w:val="000F1FEA"/>
    <w:rsid w:val="000F211E"/>
    <w:rsid w:val="000F2E68"/>
    <w:rsid w:val="000F2E83"/>
    <w:rsid w:val="000F30B5"/>
    <w:rsid w:val="000F3200"/>
    <w:rsid w:val="000F3440"/>
    <w:rsid w:val="000F3A35"/>
    <w:rsid w:val="000F4164"/>
    <w:rsid w:val="000F4422"/>
    <w:rsid w:val="000F4D6D"/>
    <w:rsid w:val="000F4E52"/>
    <w:rsid w:val="000F50DD"/>
    <w:rsid w:val="000F52D6"/>
    <w:rsid w:val="000F57C0"/>
    <w:rsid w:val="000F59FC"/>
    <w:rsid w:val="000F5A03"/>
    <w:rsid w:val="000F5D3C"/>
    <w:rsid w:val="000F5F86"/>
    <w:rsid w:val="000F62D4"/>
    <w:rsid w:val="000F6A27"/>
    <w:rsid w:val="000F6A43"/>
    <w:rsid w:val="000F6C0A"/>
    <w:rsid w:val="000F6C91"/>
    <w:rsid w:val="000F6D92"/>
    <w:rsid w:val="000F6DC5"/>
    <w:rsid w:val="000F6EA8"/>
    <w:rsid w:val="000F6F55"/>
    <w:rsid w:val="000F6FCF"/>
    <w:rsid w:val="000F71B3"/>
    <w:rsid w:val="000F7A35"/>
    <w:rsid w:val="000F7D2D"/>
    <w:rsid w:val="00100277"/>
    <w:rsid w:val="0010029E"/>
    <w:rsid w:val="00100401"/>
    <w:rsid w:val="00100467"/>
    <w:rsid w:val="00100E40"/>
    <w:rsid w:val="001011CE"/>
    <w:rsid w:val="00101259"/>
    <w:rsid w:val="00101BAE"/>
    <w:rsid w:val="00101E2A"/>
    <w:rsid w:val="00102507"/>
    <w:rsid w:val="00102B85"/>
    <w:rsid w:val="00102CAC"/>
    <w:rsid w:val="00102E45"/>
    <w:rsid w:val="00103000"/>
    <w:rsid w:val="00103784"/>
    <w:rsid w:val="001039AC"/>
    <w:rsid w:val="001039FF"/>
    <w:rsid w:val="00103A1D"/>
    <w:rsid w:val="00103B20"/>
    <w:rsid w:val="00103CC0"/>
    <w:rsid w:val="00104147"/>
    <w:rsid w:val="001043B5"/>
    <w:rsid w:val="0010483A"/>
    <w:rsid w:val="00104842"/>
    <w:rsid w:val="00104850"/>
    <w:rsid w:val="00104B6A"/>
    <w:rsid w:val="00104D04"/>
    <w:rsid w:val="00104DB5"/>
    <w:rsid w:val="00104E05"/>
    <w:rsid w:val="0010509A"/>
    <w:rsid w:val="001052FC"/>
    <w:rsid w:val="001053B2"/>
    <w:rsid w:val="001053BF"/>
    <w:rsid w:val="00105AE5"/>
    <w:rsid w:val="00105CF4"/>
    <w:rsid w:val="00106005"/>
    <w:rsid w:val="0010639D"/>
    <w:rsid w:val="00106845"/>
    <w:rsid w:val="00106C04"/>
    <w:rsid w:val="00106CDF"/>
    <w:rsid w:val="0010717F"/>
    <w:rsid w:val="001072AF"/>
    <w:rsid w:val="001076CC"/>
    <w:rsid w:val="00107732"/>
    <w:rsid w:val="001079A3"/>
    <w:rsid w:val="00107A6C"/>
    <w:rsid w:val="00110355"/>
    <w:rsid w:val="0011085D"/>
    <w:rsid w:val="00110E8D"/>
    <w:rsid w:val="001110EB"/>
    <w:rsid w:val="00111211"/>
    <w:rsid w:val="00111406"/>
    <w:rsid w:val="0011150A"/>
    <w:rsid w:val="001119A6"/>
    <w:rsid w:val="0011200F"/>
    <w:rsid w:val="00112405"/>
    <w:rsid w:val="0011275E"/>
    <w:rsid w:val="0011276C"/>
    <w:rsid w:val="001129C4"/>
    <w:rsid w:val="00112F98"/>
    <w:rsid w:val="001133A8"/>
    <w:rsid w:val="00113709"/>
    <w:rsid w:val="00113AD9"/>
    <w:rsid w:val="00113E84"/>
    <w:rsid w:val="001141E4"/>
    <w:rsid w:val="00114358"/>
    <w:rsid w:val="0011440C"/>
    <w:rsid w:val="00114F4B"/>
    <w:rsid w:val="001150F1"/>
    <w:rsid w:val="00115114"/>
    <w:rsid w:val="00115414"/>
    <w:rsid w:val="001156D8"/>
    <w:rsid w:val="00115719"/>
    <w:rsid w:val="0011571C"/>
    <w:rsid w:val="00115756"/>
    <w:rsid w:val="00115922"/>
    <w:rsid w:val="001164A9"/>
    <w:rsid w:val="001167C5"/>
    <w:rsid w:val="0011688E"/>
    <w:rsid w:val="00116B7B"/>
    <w:rsid w:val="00116C27"/>
    <w:rsid w:val="00116EA2"/>
    <w:rsid w:val="001200CE"/>
    <w:rsid w:val="0012019E"/>
    <w:rsid w:val="001202E7"/>
    <w:rsid w:val="0012050F"/>
    <w:rsid w:val="001206C4"/>
    <w:rsid w:val="001209A1"/>
    <w:rsid w:val="00120BC9"/>
    <w:rsid w:val="001212B1"/>
    <w:rsid w:val="001212DC"/>
    <w:rsid w:val="00121348"/>
    <w:rsid w:val="001216D4"/>
    <w:rsid w:val="00121B1C"/>
    <w:rsid w:val="00121CC8"/>
    <w:rsid w:val="0012204C"/>
    <w:rsid w:val="0012228E"/>
    <w:rsid w:val="001226C7"/>
    <w:rsid w:val="00122C78"/>
    <w:rsid w:val="001230DD"/>
    <w:rsid w:val="00123499"/>
    <w:rsid w:val="001234A2"/>
    <w:rsid w:val="001237B7"/>
    <w:rsid w:val="00124301"/>
    <w:rsid w:val="001243E6"/>
    <w:rsid w:val="0012467A"/>
    <w:rsid w:val="00124702"/>
    <w:rsid w:val="00124F45"/>
    <w:rsid w:val="00124FC9"/>
    <w:rsid w:val="00125130"/>
    <w:rsid w:val="001258B8"/>
    <w:rsid w:val="00125A42"/>
    <w:rsid w:val="00125A7B"/>
    <w:rsid w:val="00125F99"/>
    <w:rsid w:val="00126142"/>
    <w:rsid w:val="001265A6"/>
    <w:rsid w:val="00126711"/>
    <w:rsid w:val="00126729"/>
    <w:rsid w:val="00126A1A"/>
    <w:rsid w:val="00126BC9"/>
    <w:rsid w:val="00126BD0"/>
    <w:rsid w:val="00127340"/>
    <w:rsid w:val="00127360"/>
    <w:rsid w:val="00127391"/>
    <w:rsid w:val="001277AE"/>
    <w:rsid w:val="001277C3"/>
    <w:rsid w:val="0012786D"/>
    <w:rsid w:val="00127984"/>
    <w:rsid w:val="00127AFF"/>
    <w:rsid w:val="00127CBC"/>
    <w:rsid w:val="00127D63"/>
    <w:rsid w:val="00127F29"/>
    <w:rsid w:val="00130511"/>
    <w:rsid w:val="0013053F"/>
    <w:rsid w:val="00130C35"/>
    <w:rsid w:val="00130C3B"/>
    <w:rsid w:val="001314AA"/>
    <w:rsid w:val="001316EB"/>
    <w:rsid w:val="00131954"/>
    <w:rsid w:val="00131984"/>
    <w:rsid w:val="00131CFD"/>
    <w:rsid w:val="00131F14"/>
    <w:rsid w:val="00131F76"/>
    <w:rsid w:val="00132379"/>
    <w:rsid w:val="0013243C"/>
    <w:rsid w:val="0013258E"/>
    <w:rsid w:val="00132632"/>
    <w:rsid w:val="0013263E"/>
    <w:rsid w:val="001327E8"/>
    <w:rsid w:val="00133250"/>
    <w:rsid w:val="001334A9"/>
    <w:rsid w:val="0013359E"/>
    <w:rsid w:val="001338E7"/>
    <w:rsid w:val="00133CAD"/>
    <w:rsid w:val="00133CB5"/>
    <w:rsid w:val="00133DA2"/>
    <w:rsid w:val="00134060"/>
    <w:rsid w:val="00134240"/>
    <w:rsid w:val="0013462C"/>
    <w:rsid w:val="00134BCF"/>
    <w:rsid w:val="001356D0"/>
    <w:rsid w:val="001356E9"/>
    <w:rsid w:val="00135CC4"/>
    <w:rsid w:val="00135F5D"/>
    <w:rsid w:val="0013641C"/>
    <w:rsid w:val="001367FF"/>
    <w:rsid w:val="0013680F"/>
    <w:rsid w:val="001368E1"/>
    <w:rsid w:val="00136BA4"/>
    <w:rsid w:val="00137010"/>
    <w:rsid w:val="00137138"/>
    <w:rsid w:val="00137781"/>
    <w:rsid w:val="0013788B"/>
    <w:rsid w:val="001378B6"/>
    <w:rsid w:val="00140165"/>
    <w:rsid w:val="00140308"/>
    <w:rsid w:val="00140560"/>
    <w:rsid w:val="00140645"/>
    <w:rsid w:val="001407EC"/>
    <w:rsid w:val="00140997"/>
    <w:rsid w:val="00140BE1"/>
    <w:rsid w:val="00140C4B"/>
    <w:rsid w:val="00140C8E"/>
    <w:rsid w:val="00140CBD"/>
    <w:rsid w:val="00140FBA"/>
    <w:rsid w:val="00141373"/>
    <w:rsid w:val="00141739"/>
    <w:rsid w:val="001418EC"/>
    <w:rsid w:val="00141E66"/>
    <w:rsid w:val="00141FBB"/>
    <w:rsid w:val="0014274A"/>
    <w:rsid w:val="001429FA"/>
    <w:rsid w:val="00142D95"/>
    <w:rsid w:val="00142EB1"/>
    <w:rsid w:val="001432B7"/>
    <w:rsid w:val="0014349E"/>
    <w:rsid w:val="001434C6"/>
    <w:rsid w:val="001439AF"/>
    <w:rsid w:val="00143C3E"/>
    <w:rsid w:val="0014434A"/>
    <w:rsid w:val="001447A2"/>
    <w:rsid w:val="001447D3"/>
    <w:rsid w:val="00144C40"/>
    <w:rsid w:val="00145190"/>
    <w:rsid w:val="0014524B"/>
    <w:rsid w:val="0014576B"/>
    <w:rsid w:val="00146341"/>
    <w:rsid w:val="00146488"/>
    <w:rsid w:val="0014675F"/>
    <w:rsid w:val="00146A0C"/>
    <w:rsid w:val="00146B8B"/>
    <w:rsid w:val="0014704F"/>
    <w:rsid w:val="001470FE"/>
    <w:rsid w:val="00147634"/>
    <w:rsid w:val="001477B7"/>
    <w:rsid w:val="0014798F"/>
    <w:rsid w:val="00147CD5"/>
    <w:rsid w:val="0015040C"/>
    <w:rsid w:val="00150411"/>
    <w:rsid w:val="0015091D"/>
    <w:rsid w:val="00150DE2"/>
    <w:rsid w:val="00151060"/>
    <w:rsid w:val="001510AC"/>
    <w:rsid w:val="00151538"/>
    <w:rsid w:val="0015187A"/>
    <w:rsid w:val="001521DC"/>
    <w:rsid w:val="00152AB5"/>
    <w:rsid w:val="00152E70"/>
    <w:rsid w:val="001534A1"/>
    <w:rsid w:val="001534A4"/>
    <w:rsid w:val="00153526"/>
    <w:rsid w:val="00153A11"/>
    <w:rsid w:val="00153EFE"/>
    <w:rsid w:val="00153F51"/>
    <w:rsid w:val="001540C2"/>
    <w:rsid w:val="00154C2D"/>
    <w:rsid w:val="00154ECE"/>
    <w:rsid w:val="001550A1"/>
    <w:rsid w:val="001552DA"/>
    <w:rsid w:val="001553DF"/>
    <w:rsid w:val="0015559C"/>
    <w:rsid w:val="001558D4"/>
    <w:rsid w:val="00155CB5"/>
    <w:rsid w:val="00155D01"/>
    <w:rsid w:val="00155E48"/>
    <w:rsid w:val="00155F87"/>
    <w:rsid w:val="001561F7"/>
    <w:rsid w:val="001563A9"/>
    <w:rsid w:val="0015681C"/>
    <w:rsid w:val="001568C9"/>
    <w:rsid w:val="001569E7"/>
    <w:rsid w:val="00156A12"/>
    <w:rsid w:val="00157286"/>
    <w:rsid w:val="00157388"/>
    <w:rsid w:val="00157530"/>
    <w:rsid w:val="00157549"/>
    <w:rsid w:val="001577D8"/>
    <w:rsid w:val="00157FC9"/>
    <w:rsid w:val="001600D5"/>
    <w:rsid w:val="001601D6"/>
    <w:rsid w:val="001602FE"/>
    <w:rsid w:val="0016043A"/>
    <w:rsid w:val="001604E7"/>
    <w:rsid w:val="0016099E"/>
    <w:rsid w:val="00160A05"/>
    <w:rsid w:val="00160C61"/>
    <w:rsid w:val="00160EB0"/>
    <w:rsid w:val="0016199C"/>
    <w:rsid w:val="00161E99"/>
    <w:rsid w:val="00161EFC"/>
    <w:rsid w:val="0016202A"/>
    <w:rsid w:val="0016237A"/>
    <w:rsid w:val="0016249F"/>
    <w:rsid w:val="001624B6"/>
    <w:rsid w:val="00162930"/>
    <w:rsid w:val="0016296C"/>
    <w:rsid w:val="00162E5D"/>
    <w:rsid w:val="001631BB"/>
    <w:rsid w:val="0016327A"/>
    <w:rsid w:val="0016341F"/>
    <w:rsid w:val="00163420"/>
    <w:rsid w:val="001639A7"/>
    <w:rsid w:val="00163B8A"/>
    <w:rsid w:val="00163B9F"/>
    <w:rsid w:val="00163C85"/>
    <w:rsid w:val="00163D36"/>
    <w:rsid w:val="0016480B"/>
    <w:rsid w:val="00164C35"/>
    <w:rsid w:val="001651FB"/>
    <w:rsid w:val="0016575F"/>
    <w:rsid w:val="0016582B"/>
    <w:rsid w:val="00165A0F"/>
    <w:rsid w:val="00165B26"/>
    <w:rsid w:val="00165D3D"/>
    <w:rsid w:val="00165E2F"/>
    <w:rsid w:val="001660E4"/>
    <w:rsid w:val="0016621A"/>
    <w:rsid w:val="001662D5"/>
    <w:rsid w:val="001665C0"/>
    <w:rsid w:val="0016688B"/>
    <w:rsid w:val="00166A52"/>
    <w:rsid w:val="00166A7B"/>
    <w:rsid w:val="00166AA6"/>
    <w:rsid w:val="00166B31"/>
    <w:rsid w:val="00166D43"/>
    <w:rsid w:val="00166DA0"/>
    <w:rsid w:val="00166E61"/>
    <w:rsid w:val="00166E92"/>
    <w:rsid w:val="001675D1"/>
    <w:rsid w:val="001679BC"/>
    <w:rsid w:val="00167B3D"/>
    <w:rsid w:val="00167D0D"/>
    <w:rsid w:val="00167D55"/>
    <w:rsid w:val="00167F32"/>
    <w:rsid w:val="00170069"/>
    <w:rsid w:val="00170423"/>
    <w:rsid w:val="001704B8"/>
    <w:rsid w:val="0017051F"/>
    <w:rsid w:val="0017058D"/>
    <w:rsid w:val="00170663"/>
    <w:rsid w:val="00170CC9"/>
    <w:rsid w:val="00170F2A"/>
    <w:rsid w:val="001712D1"/>
    <w:rsid w:val="001714A5"/>
    <w:rsid w:val="00171865"/>
    <w:rsid w:val="001722D5"/>
    <w:rsid w:val="00172508"/>
    <w:rsid w:val="0017253B"/>
    <w:rsid w:val="001728E5"/>
    <w:rsid w:val="00172DF2"/>
    <w:rsid w:val="0017319E"/>
    <w:rsid w:val="001731E0"/>
    <w:rsid w:val="001732A8"/>
    <w:rsid w:val="00173B32"/>
    <w:rsid w:val="00173BAE"/>
    <w:rsid w:val="00173D61"/>
    <w:rsid w:val="00174952"/>
    <w:rsid w:val="00174E5C"/>
    <w:rsid w:val="00175095"/>
    <w:rsid w:val="0017534D"/>
    <w:rsid w:val="0017586D"/>
    <w:rsid w:val="00175B7A"/>
    <w:rsid w:val="0017620C"/>
    <w:rsid w:val="001768C9"/>
    <w:rsid w:val="00176C9E"/>
    <w:rsid w:val="00176FA6"/>
    <w:rsid w:val="00177015"/>
    <w:rsid w:val="001770BD"/>
    <w:rsid w:val="00177627"/>
    <w:rsid w:val="00177AF2"/>
    <w:rsid w:val="00177C69"/>
    <w:rsid w:val="00177D9A"/>
    <w:rsid w:val="00177F47"/>
    <w:rsid w:val="0018003F"/>
    <w:rsid w:val="0018006B"/>
    <w:rsid w:val="0018035E"/>
    <w:rsid w:val="001803E0"/>
    <w:rsid w:val="00180416"/>
    <w:rsid w:val="0018064E"/>
    <w:rsid w:val="001807E8"/>
    <w:rsid w:val="00180903"/>
    <w:rsid w:val="0018112C"/>
    <w:rsid w:val="00181547"/>
    <w:rsid w:val="0018167B"/>
    <w:rsid w:val="0018198F"/>
    <w:rsid w:val="00181E09"/>
    <w:rsid w:val="00181F71"/>
    <w:rsid w:val="0018216D"/>
    <w:rsid w:val="001821F9"/>
    <w:rsid w:val="0018244B"/>
    <w:rsid w:val="001825B7"/>
    <w:rsid w:val="00182A44"/>
    <w:rsid w:val="00182E98"/>
    <w:rsid w:val="001831C0"/>
    <w:rsid w:val="0018349D"/>
    <w:rsid w:val="001834E5"/>
    <w:rsid w:val="00183527"/>
    <w:rsid w:val="0018360B"/>
    <w:rsid w:val="0018379F"/>
    <w:rsid w:val="0018381E"/>
    <w:rsid w:val="00183847"/>
    <w:rsid w:val="00183A1B"/>
    <w:rsid w:val="00183B9F"/>
    <w:rsid w:val="0018404A"/>
    <w:rsid w:val="0018407A"/>
    <w:rsid w:val="001841CC"/>
    <w:rsid w:val="001847F5"/>
    <w:rsid w:val="00184EE9"/>
    <w:rsid w:val="00185869"/>
    <w:rsid w:val="00185B60"/>
    <w:rsid w:val="0018611D"/>
    <w:rsid w:val="001861B5"/>
    <w:rsid w:val="0018626E"/>
    <w:rsid w:val="001865C1"/>
    <w:rsid w:val="0018671A"/>
    <w:rsid w:val="001871E1"/>
    <w:rsid w:val="00187381"/>
    <w:rsid w:val="001873E8"/>
    <w:rsid w:val="0018774F"/>
    <w:rsid w:val="00187838"/>
    <w:rsid w:val="00187975"/>
    <w:rsid w:val="00187D38"/>
    <w:rsid w:val="001900BC"/>
    <w:rsid w:val="00190302"/>
    <w:rsid w:val="001903BE"/>
    <w:rsid w:val="0019053C"/>
    <w:rsid w:val="00190626"/>
    <w:rsid w:val="00190704"/>
    <w:rsid w:val="0019074C"/>
    <w:rsid w:val="001909FD"/>
    <w:rsid w:val="00190A46"/>
    <w:rsid w:val="00190C77"/>
    <w:rsid w:val="00190EDA"/>
    <w:rsid w:val="00191065"/>
    <w:rsid w:val="00191299"/>
    <w:rsid w:val="001915A3"/>
    <w:rsid w:val="0019179B"/>
    <w:rsid w:val="001918C7"/>
    <w:rsid w:val="001921C4"/>
    <w:rsid w:val="0019292D"/>
    <w:rsid w:val="00192F71"/>
    <w:rsid w:val="0019314F"/>
    <w:rsid w:val="001931CC"/>
    <w:rsid w:val="0019361D"/>
    <w:rsid w:val="00193663"/>
    <w:rsid w:val="0019397F"/>
    <w:rsid w:val="00193F04"/>
    <w:rsid w:val="0019439C"/>
    <w:rsid w:val="001947A7"/>
    <w:rsid w:val="00194AE6"/>
    <w:rsid w:val="00194BED"/>
    <w:rsid w:val="00194F9B"/>
    <w:rsid w:val="001952BD"/>
    <w:rsid w:val="001955A4"/>
    <w:rsid w:val="0019576F"/>
    <w:rsid w:val="00195789"/>
    <w:rsid w:val="00195B1B"/>
    <w:rsid w:val="00195B78"/>
    <w:rsid w:val="00195E47"/>
    <w:rsid w:val="00195E56"/>
    <w:rsid w:val="00196018"/>
    <w:rsid w:val="00196339"/>
    <w:rsid w:val="001967D2"/>
    <w:rsid w:val="00196B56"/>
    <w:rsid w:val="00196BBA"/>
    <w:rsid w:val="00196C59"/>
    <w:rsid w:val="0019725D"/>
    <w:rsid w:val="00197557"/>
    <w:rsid w:val="00197687"/>
    <w:rsid w:val="00197730"/>
    <w:rsid w:val="001977AA"/>
    <w:rsid w:val="00197E06"/>
    <w:rsid w:val="0019C595"/>
    <w:rsid w:val="001A00CA"/>
    <w:rsid w:val="001A0384"/>
    <w:rsid w:val="001A0699"/>
    <w:rsid w:val="001A06ED"/>
    <w:rsid w:val="001A09B1"/>
    <w:rsid w:val="001A09C4"/>
    <w:rsid w:val="001A0AB8"/>
    <w:rsid w:val="001A106D"/>
    <w:rsid w:val="001A11C5"/>
    <w:rsid w:val="001A128B"/>
    <w:rsid w:val="001A13A4"/>
    <w:rsid w:val="001A154E"/>
    <w:rsid w:val="001A1586"/>
    <w:rsid w:val="001A1A91"/>
    <w:rsid w:val="001A2468"/>
    <w:rsid w:val="001A25F3"/>
    <w:rsid w:val="001A2A13"/>
    <w:rsid w:val="001A3495"/>
    <w:rsid w:val="001A39E2"/>
    <w:rsid w:val="001A3AE0"/>
    <w:rsid w:val="001A4212"/>
    <w:rsid w:val="001A45A5"/>
    <w:rsid w:val="001A462E"/>
    <w:rsid w:val="001A4655"/>
    <w:rsid w:val="001A466F"/>
    <w:rsid w:val="001A4D54"/>
    <w:rsid w:val="001A4E2B"/>
    <w:rsid w:val="001A51F6"/>
    <w:rsid w:val="001A57A6"/>
    <w:rsid w:val="001A5806"/>
    <w:rsid w:val="001A599B"/>
    <w:rsid w:val="001A5DF1"/>
    <w:rsid w:val="001A5E0C"/>
    <w:rsid w:val="001A5E7E"/>
    <w:rsid w:val="001A60B1"/>
    <w:rsid w:val="001A61CB"/>
    <w:rsid w:val="001A6562"/>
    <w:rsid w:val="001A6611"/>
    <w:rsid w:val="001A6862"/>
    <w:rsid w:val="001A7151"/>
    <w:rsid w:val="001A7679"/>
    <w:rsid w:val="001A7681"/>
    <w:rsid w:val="001A7BCF"/>
    <w:rsid w:val="001A7C77"/>
    <w:rsid w:val="001A7CAE"/>
    <w:rsid w:val="001B0CEE"/>
    <w:rsid w:val="001B0E2D"/>
    <w:rsid w:val="001B1028"/>
    <w:rsid w:val="001B18B1"/>
    <w:rsid w:val="001B1E12"/>
    <w:rsid w:val="001B2408"/>
    <w:rsid w:val="001B2957"/>
    <w:rsid w:val="001B2EB2"/>
    <w:rsid w:val="001B301C"/>
    <w:rsid w:val="001B314F"/>
    <w:rsid w:val="001B3191"/>
    <w:rsid w:val="001B31AA"/>
    <w:rsid w:val="001B3B95"/>
    <w:rsid w:val="001B3D72"/>
    <w:rsid w:val="001B3D7C"/>
    <w:rsid w:val="001B3F62"/>
    <w:rsid w:val="001B406C"/>
    <w:rsid w:val="001B40F7"/>
    <w:rsid w:val="001B4211"/>
    <w:rsid w:val="001B4248"/>
    <w:rsid w:val="001B4A55"/>
    <w:rsid w:val="001B5419"/>
    <w:rsid w:val="001B5782"/>
    <w:rsid w:val="001B5962"/>
    <w:rsid w:val="001B5A1C"/>
    <w:rsid w:val="001B5A42"/>
    <w:rsid w:val="001B5A94"/>
    <w:rsid w:val="001B5F03"/>
    <w:rsid w:val="001B66B0"/>
    <w:rsid w:val="001B6AD2"/>
    <w:rsid w:val="001B6DFF"/>
    <w:rsid w:val="001B750F"/>
    <w:rsid w:val="001B7857"/>
    <w:rsid w:val="001B7C21"/>
    <w:rsid w:val="001B7C53"/>
    <w:rsid w:val="001B7D6E"/>
    <w:rsid w:val="001C0288"/>
    <w:rsid w:val="001C0804"/>
    <w:rsid w:val="001C0D31"/>
    <w:rsid w:val="001C0DA7"/>
    <w:rsid w:val="001C0E33"/>
    <w:rsid w:val="001C15D5"/>
    <w:rsid w:val="001C15F3"/>
    <w:rsid w:val="001C1735"/>
    <w:rsid w:val="001C1B6D"/>
    <w:rsid w:val="001C211E"/>
    <w:rsid w:val="001C21E6"/>
    <w:rsid w:val="001C2A42"/>
    <w:rsid w:val="001C2CAA"/>
    <w:rsid w:val="001C342B"/>
    <w:rsid w:val="001C3437"/>
    <w:rsid w:val="001C3776"/>
    <w:rsid w:val="001C3831"/>
    <w:rsid w:val="001C38DE"/>
    <w:rsid w:val="001C38E2"/>
    <w:rsid w:val="001C3A1A"/>
    <w:rsid w:val="001C3BE3"/>
    <w:rsid w:val="001C3DAC"/>
    <w:rsid w:val="001C3F0C"/>
    <w:rsid w:val="001C428E"/>
    <w:rsid w:val="001C4384"/>
    <w:rsid w:val="001C45D1"/>
    <w:rsid w:val="001C4885"/>
    <w:rsid w:val="001C4956"/>
    <w:rsid w:val="001C4DA4"/>
    <w:rsid w:val="001C55C0"/>
    <w:rsid w:val="001C5B0B"/>
    <w:rsid w:val="001C5BCD"/>
    <w:rsid w:val="001C5CE5"/>
    <w:rsid w:val="001C5DF3"/>
    <w:rsid w:val="001C64D1"/>
    <w:rsid w:val="001C65A6"/>
    <w:rsid w:val="001C66CC"/>
    <w:rsid w:val="001C7063"/>
    <w:rsid w:val="001C7147"/>
    <w:rsid w:val="001C7596"/>
    <w:rsid w:val="001C7956"/>
    <w:rsid w:val="001D0205"/>
    <w:rsid w:val="001D02DD"/>
    <w:rsid w:val="001D074D"/>
    <w:rsid w:val="001D0B0B"/>
    <w:rsid w:val="001D1A64"/>
    <w:rsid w:val="001D1AC4"/>
    <w:rsid w:val="001D202F"/>
    <w:rsid w:val="001D278F"/>
    <w:rsid w:val="001D2A6C"/>
    <w:rsid w:val="001D2E20"/>
    <w:rsid w:val="001D3256"/>
    <w:rsid w:val="001D3413"/>
    <w:rsid w:val="001D3544"/>
    <w:rsid w:val="001D35D7"/>
    <w:rsid w:val="001D38A4"/>
    <w:rsid w:val="001D38D5"/>
    <w:rsid w:val="001D3E93"/>
    <w:rsid w:val="001D3F56"/>
    <w:rsid w:val="001D4460"/>
    <w:rsid w:val="001D4742"/>
    <w:rsid w:val="001D496E"/>
    <w:rsid w:val="001D4A42"/>
    <w:rsid w:val="001D4AD7"/>
    <w:rsid w:val="001D4AF3"/>
    <w:rsid w:val="001D4CA8"/>
    <w:rsid w:val="001D4CE3"/>
    <w:rsid w:val="001D4EF8"/>
    <w:rsid w:val="001D5176"/>
    <w:rsid w:val="001D519B"/>
    <w:rsid w:val="001D5738"/>
    <w:rsid w:val="001D5C08"/>
    <w:rsid w:val="001D64D7"/>
    <w:rsid w:val="001D65B7"/>
    <w:rsid w:val="001D6B05"/>
    <w:rsid w:val="001D6CB7"/>
    <w:rsid w:val="001D6D72"/>
    <w:rsid w:val="001D6DA6"/>
    <w:rsid w:val="001D6EC2"/>
    <w:rsid w:val="001D7052"/>
    <w:rsid w:val="001D705F"/>
    <w:rsid w:val="001D73B3"/>
    <w:rsid w:val="001D747F"/>
    <w:rsid w:val="001D748C"/>
    <w:rsid w:val="001D7955"/>
    <w:rsid w:val="001D79EA"/>
    <w:rsid w:val="001D7E29"/>
    <w:rsid w:val="001D7F1E"/>
    <w:rsid w:val="001D7F71"/>
    <w:rsid w:val="001E0073"/>
    <w:rsid w:val="001E02FA"/>
    <w:rsid w:val="001E10E5"/>
    <w:rsid w:val="001E1340"/>
    <w:rsid w:val="001E1402"/>
    <w:rsid w:val="001E1799"/>
    <w:rsid w:val="001E1C33"/>
    <w:rsid w:val="001E1CE3"/>
    <w:rsid w:val="001E1CE5"/>
    <w:rsid w:val="001E21A0"/>
    <w:rsid w:val="001E22CF"/>
    <w:rsid w:val="001E22D4"/>
    <w:rsid w:val="001E23C6"/>
    <w:rsid w:val="001E268D"/>
    <w:rsid w:val="001E294A"/>
    <w:rsid w:val="001E29C3"/>
    <w:rsid w:val="001E2B11"/>
    <w:rsid w:val="001E3115"/>
    <w:rsid w:val="001E3144"/>
    <w:rsid w:val="001E3635"/>
    <w:rsid w:val="001E3854"/>
    <w:rsid w:val="001E38AD"/>
    <w:rsid w:val="001E3F0F"/>
    <w:rsid w:val="001E425B"/>
    <w:rsid w:val="001E48BF"/>
    <w:rsid w:val="001E4A05"/>
    <w:rsid w:val="001E4A2A"/>
    <w:rsid w:val="001E4E45"/>
    <w:rsid w:val="001E4F2E"/>
    <w:rsid w:val="001E5209"/>
    <w:rsid w:val="001E5217"/>
    <w:rsid w:val="001E53F8"/>
    <w:rsid w:val="001E544F"/>
    <w:rsid w:val="001E62E1"/>
    <w:rsid w:val="001E66A2"/>
    <w:rsid w:val="001E6D24"/>
    <w:rsid w:val="001E6F21"/>
    <w:rsid w:val="001E7884"/>
    <w:rsid w:val="001E7AA3"/>
    <w:rsid w:val="001E7EC2"/>
    <w:rsid w:val="001F02EA"/>
    <w:rsid w:val="001F03B0"/>
    <w:rsid w:val="001F0B64"/>
    <w:rsid w:val="001F0E5D"/>
    <w:rsid w:val="001F13F4"/>
    <w:rsid w:val="001F16F8"/>
    <w:rsid w:val="001F1AEA"/>
    <w:rsid w:val="001F1E96"/>
    <w:rsid w:val="001F23F0"/>
    <w:rsid w:val="001F264C"/>
    <w:rsid w:val="001F2831"/>
    <w:rsid w:val="001F2BC2"/>
    <w:rsid w:val="001F2C1C"/>
    <w:rsid w:val="001F2D43"/>
    <w:rsid w:val="001F3061"/>
    <w:rsid w:val="001F3145"/>
    <w:rsid w:val="001F36E4"/>
    <w:rsid w:val="001F376E"/>
    <w:rsid w:val="001F3814"/>
    <w:rsid w:val="001F3A06"/>
    <w:rsid w:val="001F4191"/>
    <w:rsid w:val="001F462D"/>
    <w:rsid w:val="001F4AD5"/>
    <w:rsid w:val="001F4B00"/>
    <w:rsid w:val="001F4CE8"/>
    <w:rsid w:val="001F5219"/>
    <w:rsid w:val="001F53DB"/>
    <w:rsid w:val="001F5666"/>
    <w:rsid w:val="001F58FA"/>
    <w:rsid w:val="001F6001"/>
    <w:rsid w:val="001F6254"/>
    <w:rsid w:val="001F6771"/>
    <w:rsid w:val="001F6A6E"/>
    <w:rsid w:val="001F6A8E"/>
    <w:rsid w:val="001F6ECD"/>
    <w:rsid w:val="001F6F80"/>
    <w:rsid w:val="001F7034"/>
    <w:rsid w:val="001F72EA"/>
    <w:rsid w:val="001F7C63"/>
    <w:rsid w:val="001F7D88"/>
    <w:rsid w:val="002000C6"/>
    <w:rsid w:val="002000DD"/>
    <w:rsid w:val="002002AB"/>
    <w:rsid w:val="00200501"/>
    <w:rsid w:val="00200661"/>
    <w:rsid w:val="00200813"/>
    <w:rsid w:val="00200882"/>
    <w:rsid w:val="00200C03"/>
    <w:rsid w:val="00200D08"/>
    <w:rsid w:val="002010AC"/>
    <w:rsid w:val="00201415"/>
    <w:rsid w:val="002016A1"/>
    <w:rsid w:val="002016E7"/>
    <w:rsid w:val="002018A3"/>
    <w:rsid w:val="00201D77"/>
    <w:rsid w:val="00201D7F"/>
    <w:rsid w:val="00201D99"/>
    <w:rsid w:val="00201EC5"/>
    <w:rsid w:val="0020242C"/>
    <w:rsid w:val="0020257F"/>
    <w:rsid w:val="00202A07"/>
    <w:rsid w:val="00202D77"/>
    <w:rsid w:val="00202ED6"/>
    <w:rsid w:val="002030EE"/>
    <w:rsid w:val="0020316F"/>
    <w:rsid w:val="00203323"/>
    <w:rsid w:val="0020399B"/>
    <w:rsid w:val="00203C03"/>
    <w:rsid w:val="00203C3B"/>
    <w:rsid w:val="00203C4C"/>
    <w:rsid w:val="00203C5D"/>
    <w:rsid w:val="00203CB1"/>
    <w:rsid w:val="00204029"/>
    <w:rsid w:val="00204085"/>
    <w:rsid w:val="00204438"/>
    <w:rsid w:val="00204501"/>
    <w:rsid w:val="002045DF"/>
    <w:rsid w:val="002048DD"/>
    <w:rsid w:val="00204974"/>
    <w:rsid w:val="00204EAB"/>
    <w:rsid w:val="00205183"/>
    <w:rsid w:val="002051BC"/>
    <w:rsid w:val="002051E2"/>
    <w:rsid w:val="002055D4"/>
    <w:rsid w:val="002055F1"/>
    <w:rsid w:val="00205DE5"/>
    <w:rsid w:val="00205E9E"/>
    <w:rsid w:val="00205ED4"/>
    <w:rsid w:val="002062AE"/>
    <w:rsid w:val="00206C07"/>
    <w:rsid w:val="00206D46"/>
    <w:rsid w:val="00206E11"/>
    <w:rsid w:val="00206F02"/>
    <w:rsid w:val="00207218"/>
    <w:rsid w:val="00207222"/>
    <w:rsid w:val="002077EB"/>
    <w:rsid w:val="00207886"/>
    <w:rsid w:val="00207A64"/>
    <w:rsid w:val="00207B99"/>
    <w:rsid w:val="00207E53"/>
    <w:rsid w:val="00207E70"/>
    <w:rsid w:val="0021060E"/>
    <w:rsid w:val="00210698"/>
    <w:rsid w:val="00210B8C"/>
    <w:rsid w:val="00210C58"/>
    <w:rsid w:val="002115A6"/>
    <w:rsid w:val="002117B0"/>
    <w:rsid w:val="002117D3"/>
    <w:rsid w:val="00211948"/>
    <w:rsid w:val="00211A87"/>
    <w:rsid w:val="00211B39"/>
    <w:rsid w:val="00212B0E"/>
    <w:rsid w:val="00212D2D"/>
    <w:rsid w:val="00212D56"/>
    <w:rsid w:val="00212F5E"/>
    <w:rsid w:val="00213135"/>
    <w:rsid w:val="00213923"/>
    <w:rsid w:val="00213BDF"/>
    <w:rsid w:val="00213E60"/>
    <w:rsid w:val="0021428B"/>
    <w:rsid w:val="00214A15"/>
    <w:rsid w:val="00214F1C"/>
    <w:rsid w:val="00215582"/>
    <w:rsid w:val="00215920"/>
    <w:rsid w:val="00215953"/>
    <w:rsid w:val="00215D92"/>
    <w:rsid w:val="0021600E"/>
    <w:rsid w:val="0021625E"/>
    <w:rsid w:val="002164A4"/>
    <w:rsid w:val="002167CE"/>
    <w:rsid w:val="00216C69"/>
    <w:rsid w:val="00217490"/>
    <w:rsid w:val="002178D8"/>
    <w:rsid w:val="00217BCC"/>
    <w:rsid w:val="00217FB8"/>
    <w:rsid w:val="002207A1"/>
    <w:rsid w:val="00220876"/>
    <w:rsid w:val="002209EC"/>
    <w:rsid w:val="00220C65"/>
    <w:rsid w:val="00220FCA"/>
    <w:rsid w:val="0022148E"/>
    <w:rsid w:val="002215A8"/>
    <w:rsid w:val="002215C1"/>
    <w:rsid w:val="0022178E"/>
    <w:rsid w:val="00221898"/>
    <w:rsid w:val="002218EB"/>
    <w:rsid w:val="002219F1"/>
    <w:rsid w:val="00221A88"/>
    <w:rsid w:val="00221B20"/>
    <w:rsid w:val="00221CB4"/>
    <w:rsid w:val="00222140"/>
    <w:rsid w:val="00222262"/>
    <w:rsid w:val="0022285A"/>
    <w:rsid w:val="00222BFA"/>
    <w:rsid w:val="00222F81"/>
    <w:rsid w:val="0022301A"/>
    <w:rsid w:val="00223184"/>
    <w:rsid w:val="00223DCE"/>
    <w:rsid w:val="00223E81"/>
    <w:rsid w:val="0022411F"/>
    <w:rsid w:val="00224174"/>
    <w:rsid w:val="0022473D"/>
    <w:rsid w:val="00224B13"/>
    <w:rsid w:val="002251BE"/>
    <w:rsid w:val="002258B7"/>
    <w:rsid w:val="00225932"/>
    <w:rsid w:val="00225A60"/>
    <w:rsid w:val="00225C54"/>
    <w:rsid w:val="00226105"/>
    <w:rsid w:val="002266A4"/>
    <w:rsid w:val="002267ED"/>
    <w:rsid w:val="00226B3E"/>
    <w:rsid w:val="00226C6E"/>
    <w:rsid w:val="00226F97"/>
    <w:rsid w:val="002270E1"/>
    <w:rsid w:val="00227119"/>
    <w:rsid w:val="002271B7"/>
    <w:rsid w:val="00227373"/>
    <w:rsid w:val="00227909"/>
    <w:rsid w:val="00227EBB"/>
    <w:rsid w:val="00230BB6"/>
    <w:rsid w:val="002314AD"/>
    <w:rsid w:val="00231ABA"/>
    <w:rsid w:val="00231B30"/>
    <w:rsid w:val="00231C4D"/>
    <w:rsid w:val="00231EB2"/>
    <w:rsid w:val="00232155"/>
    <w:rsid w:val="0023228C"/>
    <w:rsid w:val="002324C6"/>
    <w:rsid w:val="00232C01"/>
    <w:rsid w:val="00232C58"/>
    <w:rsid w:val="00232CAF"/>
    <w:rsid w:val="00232DFA"/>
    <w:rsid w:val="00232E8F"/>
    <w:rsid w:val="00232F62"/>
    <w:rsid w:val="002331C9"/>
    <w:rsid w:val="0023333F"/>
    <w:rsid w:val="002343F4"/>
    <w:rsid w:val="002346FA"/>
    <w:rsid w:val="002349D7"/>
    <w:rsid w:val="00234CFD"/>
    <w:rsid w:val="00235214"/>
    <w:rsid w:val="002353B0"/>
    <w:rsid w:val="002354B8"/>
    <w:rsid w:val="00235571"/>
    <w:rsid w:val="002356F8"/>
    <w:rsid w:val="00235713"/>
    <w:rsid w:val="002357F7"/>
    <w:rsid w:val="00235A2D"/>
    <w:rsid w:val="00235BB7"/>
    <w:rsid w:val="00235CD9"/>
    <w:rsid w:val="002362EE"/>
    <w:rsid w:val="0023651B"/>
    <w:rsid w:val="0023667A"/>
    <w:rsid w:val="0023671C"/>
    <w:rsid w:val="00236950"/>
    <w:rsid w:val="00236F39"/>
    <w:rsid w:val="00236F45"/>
    <w:rsid w:val="00237204"/>
    <w:rsid w:val="002372C0"/>
    <w:rsid w:val="00237746"/>
    <w:rsid w:val="00237833"/>
    <w:rsid w:val="00237C37"/>
    <w:rsid w:val="002400C8"/>
    <w:rsid w:val="00240137"/>
    <w:rsid w:val="002401E6"/>
    <w:rsid w:val="002402AA"/>
    <w:rsid w:val="00240827"/>
    <w:rsid w:val="00240D6D"/>
    <w:rsid w:val="00240FBF"/>
    <w:rsid w:val="00240FF5"/>
    <w:rsid w:val="00241147"/>
    <w:rsid w:val="002412DF"/>
    <w:rsid w:val="002413CD"/>
    <w:rsid w:val="0024179D"/>
    <w:rsid w:val="002418F0"/>
    <w:rsid w:val="00241B58"/>
    <w:rsid w:val="00241ECB"/>
    <w:rsid w:val="00241F26"/>
    <w:rsid w:val="00242A93"/>
    <w:rsid w:val="002430E9"/>
    <w:rsid w:val="002435A9"/>
    <w:rsid w:val="0024390D"/>
    <w:rsid w:val="00243A1A"/>
    <w:rsid w:val="00243BC9"/>
    <w:rsid w:val="00243E59"/>
    <w:rsid w:val="00243EFF"/>
    <w:rsid w:val="00244CA3"/>
    <w:rsid w:val="002451C7"/>
    <w:rsid w:val="00245391"/>
    <w:rsid w:val="00245681"/>
    <w:rsid w:val="00245742"/>
    <w:rsid w:val="00245A20"/>
    <w:rsid w:val="00245E5A"/>
    <w:rsid w:val="00246832"/>
    <w:rsid w:val="00246925"/>
    <w:rsid w:val="00246927"/>
    <w:rsid w:val="002475E6"/>
    <w:rsid w:val="00247B59"/>
    <w:rsid w:val="00247E0B"/>
    <w:rsid w:val="00247F1F"/>
    <w:rsid w:val="00250238"/>
    <w:rsid w:val="002504CA"/>
    <w:rsid w:val="00250C19"/>
    <w:rsid w:val="00250E7B"/>
    <w:rsid w:val="00251055"/>
    <w:rsid w:val="002510DC"/>
    <w:rsid w:val="00251180"/>
    <w:rsid w:val="00251444"/>
    <w:rsid w:val="00251580"/>
    <w:rsid w:val="002518A8"/>
    <w:rsid w:val="00251C86"/>
    <w:rsid w:val="00251CEB"/>
    <w:rsid w:val="00251D1E"/>
    <w:rsid w:val="00251D9A"/>
    <w:rsid w:val="00251DC8"/>
    <w:rsid w:val="00251F7A"/>
    <w:rsid w:val="00252214"/>
    <w:rsid w:val="00252384"/>
    <w:rsid w:val="00252398"/>
    <w:rsid w:val="00252CF6"/>
    <w:rsid w:val="00252EC1"/>
    <w:rsid w:val="00253099"/>
    <w:rsid w:val="0025312F"/>
    <w:rsid w:val="002533E1"/>
    <w:rsid w:val="002536AA"/>
    <w:rsid w:val="002538EC"/>
    <w:rsid w:val="00253DE6"/>
    <w:rsid w:val="00253E6C"/>
    <w:rsid w:val="00253F3A"/>
    <w:rsid w:val="0025422F"/>
    <w:rsid w:val="00254528"/>
    <w:rsid w:val="00254AB7"/>
    <w:rsid w:val="00254B48"/>
    <w:rsid w:val="00254BC0"/>
    <w:rsid w:val="00254D55"/>
    <w:rsid w:val="00254E17"/>
    <w:rsid w:val="00254EC0"/>
    <w:rsid w:val="002550AD"/>
    <w:rsid w:val="00255633"/>
    <w:rsid w:val="0025584D"/>
    <w:rsid w:val="00255899"/>
    <w:rsid w:val="00255B60"/>
    <w:rsid w:val="00256892"/>
    <w:rsid w:val="00256909"/>
    <w:rsid w:val="00257110"/>
    <w:rsid w:val="0025733A"/>
    <w:rsid w:val="002578FD"/>
    <w:rsid w:val="00257BA3"/>
    <w:rsid w:val="00257C3F"/>
    <w:rsid w:val="00257DBE"/>
    <w:rsid w:val="0026005D"/>
    <w:rsid w:val="0026037B"/>
    <w:rsid w:val="00260649"/>
    <w:rsid w:val="002606C8"/>
    <w:rsid w:val="002607EA"/>
    <w:rsid w:val="002608E7"/>
    <w:rsid w:val="0026114F"/>
    <w:rsid w:val="00261319"/>
    <w:rsid w:val="002613D1"/>
    <w:rsid w:val="00261474"/>
    <w:rsid w:val="00261A7B"/>
    <w:rsid w:val="00261DA7"/>
    <w:rsid w:val="00261F54"/>
    <w:rsid w:val="00261F7B"/>
    <w:rsid w:val="0026207F"/>
    <w:rsid w:val="00262198"/>
    <w:rsid w:val="002624B3"/>
    <w:rsid w:val="0026286F"/>
    <w:rsid w:val="00262A7F"/>
    <w:rsid w:val="00262CDF"/>
    <w:rsid w:val="00262F38"/>
    <w:rsid w:val="0026327C"/>
    <w:rsid w:val="00263729"/>
    <w:rsid w:val="0026375F"/>
    <w:rsid w:val="00263B88"/>
    <w:rsid w:val="00263D33"/>
    <w:rsid w:val="002641FA"/>
    <w:rsid w:val="00264260"/>
    <w:rsid w:val="002642A1"/>
    <w:rsid w:val="00264579"/>
    <w:rsid w:val="00264E47"/>
    <w:rsid w:val="00264E63"/>
    <w:rsid w:val="00264EF1"/>
    <w:rsid w:val="00265023"/>
    <w:rsid w:val="0026505A"/>
    <w:rsid w:val="0026577B"/>
    <w:rsid w:val="002657B3"/>
    <w:rsid w:val="00265D93"/>
    <w:rsid w:val="00265EDA"/>
    <w:rsid w:val="00266099"/>
    <w:rsid w:val="00266BA1"/>
    <w:rsid w:val="00266C0A"/>
    <w:rsid w:val="00266F25"/>
    <w:rsid w:val="00266F5C"/>
    <w:rsid w:val="002670D5"/>
    <w:rsid w:val="00267473"/>
    <w:rsid w:val="00267981"/>
    <w:rsid w:val="00267D32"/>
    <w:rsid w:val="00267EA4"/>
    <w:rsid w:val="00270256"/>
    <w:rsid w:val="00270390"/>
    <w:rsid w:val="0027057B"/>
    <w:rsid w:val="002706B0"/>
    <w:rsid w:val="00270908"/>
    <w:rsid w:val="00270BB1"/>
    <w:rsid w:val="00270F2D"/>
    <w:rsid w:val="00271607"/>
    <w:rsid w:val="002716BE"/>
    <w:rsid w:val="00271A09"/>
    <w:rsid w:val="00271A25"/>
    <w:rsid w:val="00271CED"/>
    <w:rsid w:val="00271EAA"/>
    <w:rsid w:val="00272087"/>
    <w:rsid w:val="00272163"/>
    <w:rsid w:val="00272E87"/>
    <w:rsid w:val="00272FA9"/>
    <w:rsid w:val="00273185"/>
    <w:rsid w:val="0027321D"/>
    <w:rsid w:val="00273537"/>
    <w:rsid w:val="0027354D"/>
    <w:rsid w:val="002738B1"/>
    <w:rsid w:val="00273B5B"/>
    <w:rsid w:val="00273D22"/>
    <w:rsid w:val="00273E9D"/>
    <w:rsid w:val="00273EDD"/>
    <w:rsid w:val="0027465F"/>
    <w:rsid w:val="00274912"/>
    <w:rsid w:val="00274ABF"/>
    <w:rsid w:val="0027502F"/>
    <w:rsid w:val="00275D23"/>
    <w:rsid w:val="00275E4E"/>
    <w:rsid w:val="00275EB4"/>
    <w:rsid w:val="00275EBA"/>
    <w:rsid w:val="00275EC5"/>
    <w:rsid w:val="00275EDE"/>
    <w:rsid w:val="0027608D"/>
    <w:rsid w:val="00276717"/>
    <w:rsid w:val="002767DF"/>
    <w:rsid w:val="002767E0"/>
    <w:rsid w:val="002768C6"/>
    <w:rsid w:val="00276CA0"/>
    <w:rsid w:val="00276DF2"/>
    <w:rsid w:val="00276F82"/>
    <w:rsid w:val="00276F9F"/>
    <w:rsid w:val="00277264"/>
    <w:rsid w:val="0027727B"/>
    <w:rsid w:val="00277286"/>
    <w:rsid w:val="00277308"/>
    <w:rsid w:val="00277533"/>
    <w:rsid w:val="0027789D"/>
    <w:rsid w:val="0027791E"/>
    <w:rsid w:val="00277ED4"/>
    <w:rsid w:val="00277FED"/>
    <w:rsid w:val="002800C7"/>
    <w:rsid w:val="002807F8"/>
    <w:rsid w:val="00280BD3"/>
    <w:rsid w:val="00280D88"/>
    <w:rsid w:val="00280FBE"/>
    <w:rsid w:val="0028103D"/>
    <w:rsid w:val="00281456"/>
    <w:rsid w:val="00281762"/>
    <w:rsid w:val="0028183A"/>
    <w:rsid w:val="00281995"/>
    <w:rsid w:val="00281F64"/>
    <w:rsid w:val="002822F9"/>
    <w:rsid w:val="0028260B"/>
    <w:rsid w:val="00282A4A"/>
    <w:rsid w:val="00282A6B"/>
    <w:rsid w:val="00282C10"/>
    <w:rsid w:val="00282D24"/>
    <w:rsid w:val="002832DD"/>
    <w:rsid w:val="00283693"/>
    <w:rsid w:val="00283703"/>
    <w:rsid w:val="00283C7E"/>
    <w:rsid w:val="00283CD0"/>
    <w:rsid w:val="00283FBE"/>
    <w:rsid w:val="002842D1"/>
    <w:rsid w:val="00284589"/>
    <w:rsid w:val="00284647"/>
    <w:rsid w:val="00284B9B"/>
    <w:rsid w:val="00284C89"/>
    <w:rsid w:val="00284E55"/>
    <w:rsid w:val="002851A5"/>
    <w:rsid w:val="00285854"/>
    <w:rsid w:val="002859C3"/>
    <w:rsid w:val="00285AC0"/>
    <w:rsid w:val="00285AD6"/>
    <w:rsid w:val="00285F20"/>
    <w:rsid w:val="0028612E"/>
    <w:rsid w:val="002862C2"/>
    <w:rsid w:val="002863F2"/>
    <w:rsid w:val="002864D4"/>
    <w:rsid w:val="00286727"/>
    <w:rsid w:val="00286912"/>
    <w:rsid w:val="00286F02"/>
    <w:rsid w:val="00287C06"/>
    <w:rsid w:val="00287E47"/>
    <w:rsid w:val="0028D9CB"/>
    <w:rsid w:val="0029019D"/>
    <w:rsid w:val="00290609"/>
    <w:rsid w:val="002907C6"/>
    <w:rsid w:val="002909BA"/>
    <w:rsid w:val="00290A04"/>
    <w:rsid w:val="0029114D"/>
    <w:rsid w:val="002912C1"/>
    <w:rsid w:val="002917FD"/>
    <w:rsid w:val="00291841"/>
    <w:rsid w:val="00291873"/>
    <w:rsid w:val="002918B3"/>
    <w:rsid w:val="00291EBD"/>
    <w:rsid w:val="00291FCC"/>
    <w:rsid w:val="00292009"/>
    <w:rsid w:val="002921B9"/>
    <w:rsid w:val="0029268A"/>
    <w:rsid w:val="002926B8"/>
    <w:rsid w:val="002929F5"/>
    <w:rsid w:val="00292F48"/>
    <w:rsid w:val="002935B3"/>
    <w:rsid w:val="00293DCA"/>
    <w:rsid w:val="00293E03"/>
    <w:rsid w:val="00293F70"/>
    <w:rsid w:val="002943BC"/>
    <w:rsid w:val="0029473A"/>
    <w:rsid w:val="002949BE"/>
    <w:rsid w:val="00294D03"/>
    <w:rsid w:val="00294E82"/>
    <w:rsid w:val="00294ED4"/>
    <w:rsid w:val="0029544C"/>
    <w:rsid w:val="002956E9"/>
    <w:rsid w:val="00295A17"/>
    <w:rsid w:val="0029605E"/>
    <w:rsid w:val="00296570"/>
    <w:rsid w:val="00296723"/>
    <w:rsid w:val="002968E3"/>
    <w:rsid w:val="00296CA0"/>
    <w:rsid w:val="00296CF4"/>
    <w:rsid w:val="00297340"/>
    <w:rsid w:val="0029763B"/>
    <w:rsid w:val="00297EC4"/>
    <w:rsid w:val="00297F69"/>
    <w:rsid w:val="002A02E8"/>
    <w:rsid w:val="002A0332"/>
    <w:rsid w:val="002A0946"/>
    <w:rsid w:val="002A0C67"/>
    <w:rsid w:val="002A0CE6"/>
    <w:rsid w:val="002A19EC"/>
    <w:rsid w:val="002A2082"/>
    <w:rsid w:val="002A214D"/>
    <w:rsid w:val="002A230D"/>
    <w:rsid w:val="002A2314"/>
    <w:rsid w:val="002A2518"/>
    <w:rsid w:val="002A2686"/>
    <w:rsid w:val="002A29E2"/>
    <w:rsid w:val="002A2C3E"/>
    <w:rsid w:val="002A2C9E"/>
    <w:rsid w:val="002A2CB4"/>
    <w:rsid w:val="002A2EC2"/>
    <w:rsid w:val="002A33E5"/>
    <w:rsid w:val="002A3A40"/>
    <w:rsid w:val="002A3D0C"/>
    <w:rsid w:val="002A3E61"/>
    <w:rsid w:val="002A3EF0"/>
    <w:rsid w:val="002A42F0"/>
    <w:rsid w:val="002A46A4"/>
    <w:rsid w:val="002A4A15"/>
    <w:rsid w:val="002A4D52"/>
    <w:rsid w:val="002A4F0E"/>
    <w:rsid w:val="002A539F"/>
    <w:rsid w:val="002A58DA"/>
    <w:rsid w:val="002A59B9"/>
    <w:rsid w:val="002A61B8"/>
    <w:rsid w:val="002A678D"/>
    <w:rsid w:val="002A6AF5"/>
    <w:rsid w:val="002A72CC"/>
    <w:rsid w:val="002A78AB"/>
    <w:rsid w:val="002A78E3"/>
    <w:rsid w:val="002A7DAD"/>
    <w:rsid w:val="002A7E52"/>
    <w:rsid w:val="002B02D9"/>
    <w:rsid w:val="002B03B9"/>
    <w:rsid w:val="002B0444"/>
    <w:rsid w:val="002B0500"/>
    <w:rsid w:val="002B0611"/>
    <w:rsid w:val="002B09AF"/>
    <w:rsid w:val="002B0DC5"/>
    <w:rsid w:val="002B0E3A"/>
    <w:rsid w:val="002B0E89"/>
    <w:rsid w:val="002B124F"/>
    <w:rsid w:val="002B12D4"/>
    <w:rsid w:val="002B1306"/>
    <w:rsid w:val="002B17B8"/>
    <w:rsid w:val="002B1AAC"/>
    <w:rsid w:val="002B1AC3"/>
    <w:rsid w:val="002B1B3E"/>
    <w:rsid w:val="002B2280"/>
    <w:rsid w:val="002B23E2"/>
    <w:rsid w:val="002B2454"/>
    <w:rsid w:val="002B2796"/>
    <w:rsid w:val="002B2AAB"/>
    <w:rsid w:val="002B2C41"/>
    <w:rsid w:val="002B2E36"/>
    <w:rsid w:val="002B32BD"/>
    <w:rsid w:val="002B360F"/>
    <w:rsid w:val="002B36D1"/>
    <w:rsid w:val="002B3729"/>
    <w:rsid w:val="002B3772"/>
    <w:rsid w:val="002B3A6C"/>
    <w:rsid w:val="002B3F12"/>
    <w:rsid w:val="002B4144"/>
    <w:rsid w:val="002B4221"/>
    <w:rsid w:val="002B45AB"/>
    <w:rsid w:val="002B473C"/>
    <w:rsid w:val="002B478A"/>
    <w:rsid w:val="002B4B45"/>
    <w:rsid w:val="002B4C5F"/>
    <w:rsid w:val="002B4E04"/>
    <w:rsid w:val="002B4E59"/>
    <w:rsid w:val="002B5297"/>
    <w:rsid w:val="002B57D0"/>
    <w:rsid w:val="002B5B51"/>
    <w:rsid w:val="002B5E1A"/>
    <w:rsid w:val="002B6154"/>
    <w:rsid w:val="002B6326"/>
    <w:rsid w:val="002B6404"/>
    <w:rsid w:val="002B6A96"/>
    <w:rsid w:val="002B6B7F"/>
    <w:rsid w:val="002B6D84"/>
    <w:rsid w:val="002B6F21"/>
    <w:rsid w:val="002B700F"/>
    <w:rsid w:val="002B7178"/>
    <w:rsid w:val="002B72CA"/>
    <w:rsid w:val="002B7394"/>
    <w:rsid w:val="002B765F"/>
    <w:rsid w:val="002B7673"/>
    <w:rsid w:val="002B76F3"/>
    <w:rsid w:val="002B7799"/>
    <w:rsid w:val="002C0569"/>
    <w:rsid w:val="002C0579"/>
    <w:rsid w:val="002C0A49"/>
    <w:rsid w:val="002C0A6F"/>
    <w:rsid w:val="002C100E"/>
    <w:rsid w:val="002C175D"/>
    <w:rsid w:val="002C1B5F"/>
    <w:rsid w:val="002C1B67"/>
    <w:rsid w:val="002C1C29"/>
    <w:rsid w:val="002C2290"/>
    <w:rsid w:val="002C25D5"/>
    <w:rsid w:val="002C26D5"/>
    <w:rsid w:val="002C29DB"/>
    <w:rsid w:val="002C3657"/>
    <w:rsid w:val="002C3A1E"/>
    <w:rsid w:val="002C3AB4"/>
    <w:rsid w:val="002C3D21"/>
    <w:rsid w:val="002C400C"/>
    <w:rsid w:val="002C47BA"/>
    <w:rsid w:val="002C4B6E"/>
    <w:rsid w:val="002C4B90"/>
    <w:rsid w:val="002C4DBC"/>
    <w:rsid w:val="002C4E6C"/>
    <w:rsid w:val="002C4F37"/>
    <w:rsid w:val="002C5123"/>
    <w:rsid w:val="002C51DB"/>
    <w:rsid w:val="002C5809"/>
    <w:rsid w:val="002C588E"/>
    <w:rsid w:val="002C5919"/>
    <w:rsid w:val="002C5A6B"/>
    <w:rsid w:val="002C5C7B"/>
    <w:rsid w:val="002C5D34"/>
    <w:rsid w:val="002C61A5"/>
    <w:rsid w:val="002C622E"/>
    <w:rsid w:val="002C6535"/>
    <w:rsid w:val="002C6604"/>
    <w:rsid w:val="002C66BE"/>
    <w:rsid w:val="002C6740"/>
    <w:rsid w:val="002C67D9"/>
    <w:rsid w:val="002C6E5C"/>
    <w:rsid w:val="002C7117"/>
    <w:rsid w:val="002C71C1"/>
    <w:rsid w:val="002C746F"/>
    <w:rsid w:val="002C79C3"/>
    <w:rsid w:val="002C7B41"/>
    <w:rsid w:val="002C7C2F"/>
    <w:rsid w:val="002D03F0"/>
    <w:rsid w:val="002D0463"/>
    <w:rsid w:val="002D056F"/>
    <w:rsid w:val="002D0836"/>
    <w:rsid w:val="002D0B94"/>
    <w:rsid w:val="002D10F2"/>
    <w:rsid w:val="002D1235"/>
    <w:rsid w:val="002D1714"/>
    <w:rsid w:val="002D207B"/>
    <w:rsid w:val="002D2103"/>
    <w:rsid w:val="002D21D2"/>
    <w:rsid w:val="002D242C"/>
    <w:rsid w:val="002D266B"/>
    <w:rsid w:val="002D2766"/>
    <w:rsid w:val="002D2852"/>
    <w:rsid w:val="002D2D59"/>
    <w:rsid w:val="002D2DA5"/>
    <w:rsid w:val="002D2F58"/>
    <w:rsid w:val="002D36E6"/>
    <w:rsid w:val="002D3FFA"/>
    <w:rsid w:val="002D50E7"/>
    <w:rsid w:val="002D5B5E"/>
    <w:rsid w:val="002D5C23"/>
    <w:rsid w:val="002D5C39"/>
    <w:rsid w:val="002D5CE6"/>
    <w:rsid w:val="002D5EC7"/>
    <w:rsid w:val="002D5EEC"/>
    <w:rsid w:val="002D617D"/>
    <w:rsid w:val="002D63E3"/>
    <w:rsid w:val="002D6ABF"/>
    <w:rsid w:val="002D6B51"/>
    <w:rsid w:val="002D6EEB"/>
    <w:rsid w:val="002D702F"/>
    <w:rsid w:val="002D711C"/>
    <w:rsid w:val="002D716A"/>
    <w:rsid w:val="002D72F0"/>
    <w:rsid w:val="002D7962"/>
    <w:rsid w:val="002D7AC9"/>
    <w:rsid w:val="002D7D64"/>
    <w:rsid w:val="002E002D"/>
    <w:rsid w:val="002E019C"/>
    <w:rsid w:val="002E04B6"/>
    <w:rsid w:val="002E0D25"/>
    <w:rsid w:val="002E0DE9"/>
    <w:rsid w:val="002E112F"/>
    <w:rsid w:val="002E13A3"/>
    <w:rsid w:val="002E1A86"/>
    <w:rsid w:val="002E1AFF"/>
    <w:rsid w:val="002E2038"/>
    <w:rsid w:val="002E221D"/>
    <w:rsid w:val="002E2DEE"/>
    <w:rsid w:val="002E2E4D"/>
    <w:rsid w:val="002E2F20"/>
    <w:rsid w:val="002E31E3"/>
    <w:rsid w:val="002E38E0"/>
    <w:rsid w:val="002E3C28"/>
    <w:rsid w:val="002E3C72"/>
    <w:rsid w:val="002E3FEF"/>
    <w:rsid w:val="002E40A2"/>
    <w:rsid w:val="002E41C2"/>
    <w:rsid w:val="002E4268"/>
    <w:rsid w:val="002E4363"/>
    <w:rsid w:val="002E453C"/>
    <w:rsid w:val="002E4566"/>
    <w:rsid w:val="002E4663"/>
    <w:rsid w:val="002E4D11"/>
    <w:rsid w:val="002E4F69"/>
    <w:rsid w:val="002E5B38"/>
    <w:rsid w:val="002E5D18"/>
    <w:rsid w:val="002E5EF6"/>
    <w:rsid w:val="002E5FAA"/>
    <w:rsid w:val="002E6338"/>
    <w:rsid w:val="002E6361"/>
    <w:rsid w:val="002E6656"/>
    <w:rsid w:val="002E6CF3"/>
    <w:rsid w:val="002E6D7E"/>
    <w:rsid w:val="002E6E80"/>
    <w:rsid w:val="002E6F55"/>
    <w:rsid w:val="002E7989"/>
    <w:rsid w:val="002E7A3F"/>
    <w:rsid w:val="002E7F98"/>
    <w:rsid w:val="002F008C"/>
    <w:rsid w:val="002F0679"/>
    <w:rsid w:val="002F086D"/>
    <w:rsid w:val="002F118E"/>
    <w:rsid w:val="002F1193"/>
    <w:rsid w:val="002F13F3"/>
    <w:rsid w:val="002F1424"/>
    <w:rsid w:val="002F14AA"/>
    <w:rsid w:val="002F16D7"/>
    <w:rsid w:val="002F1BDC"/>
    <w:rsid w:val="002F1DF6"/>
    <w:rsid w:val="002F1EB6"/>
    <w:rsid w:val="002F2070"/>
    <w:rsid w:val="002F21AC"/>
    <w:rsid w:val="002F2691"/>
    <w:rsid w:val="002F2731"/>
    <w:rsid w:val="002F273C"/>
    <w:rsid w:val="002F292C"/>
    <w:rsid w:val="002F2AE9"/>
    <w:rsid w:val="002F2D87"/>
    <w:rsid w:val="002F2F3B"/>
    <w:rsid w:val="002F32FD"/>
    <w:rsid w:val="002F36F7"/>
    <w:rsid w:val="002F3B81"/>
    <w:rsid w:val="002F3F75"/>
    <w:rsid w:val="002F4246"/>
    <w:rsid w:val="002F4503"/>
    <w:rsid w:val="002F4834"/>
    <w:rsid w:val="002F4BCF"/>
    <w:rsid w:val="002F4D4F"/>
    <w:rsid w:val="002F50AD"/>
    <w:rsid w:val="002F5141"/>
    <w:rsid w:val="002F53BE"/>
    <w:rsid w:val="002F5408"/>
    <w:rsid w:val="002F5455"/>
    <w:rsid w:val="002F5803"/>
    <w:rsid w:val="002F596D"/>
    <w:rsid w:val="002F6126"/>
    <w:rsid w:val="002F62DB"/>
    <w:rsid w:val="002F6361"/>
    <w:rsid w:val="002F6A91"/>
    <w:rsid w:val="002F6F0F"/>
    <w:rsid w:val="002F7335"/>
    <w:rsid w:val="002F756E"/>
    <w:rsid w:val="002F7829"/>
    <w:rsid w:val="002F7D99"/>
    <w:rsid w:val="002F7DE6"/>
    <w:rsid w:val="00300010"/>
    <w:rsid w:val="00300176"/>
    <w:rsid w:val="0030018B"/>
    <w:rsid w:val="0030045C"/>
    <w:rsid w:val="00300B37"/>
    <w:rsid w:val="00300B65"/>
    <w:rsid w:val="00300BDA"/>
    <w:rsid w:val="00300DEE"/>
    <w:rsid w:val="00300EC6"/>
    <w:rsid w:val="003011EE"/>
    <w:rsid w:val="0030187F"/>
    <w:rsid w:val="00301AC8"/>
    <w:rsid w:val="00302177"/>
    <w:rsid w:val="0030268B"/>
    <w:rsid w:val="003026A7"/>
    <w:rsid w:val="00302749"/>
    <w:rsid w:val="0030281D"/>
    <w:rsid w:val="00302871"/>
    <w:rsid w:val="0030290B"/>
    <w:rsid w:val="00303057"/>
    <w:rsid w:val="003030E8"/>
    <w:rsid w:val="00303561"/>
    <w:rsid w:val="00303597"/>
    <w:rsid w:val="003035A4"/>
    <w:rsid w:val="00303907"/>
    <w:rsid w:val="00303A25"/>
    <w:rsid w:val="00303C95"/>
    <w:rsid w:val="00304076"/>
    <w:rsid w:val="003040B1"/>
    <w:rsid w:val="003042D3"/>
    <w:rsid w:val="00304622"/>
    <w:rsid w:val="003047D7"/>
    <w:rsid w:val="00304A4E"/>
    <w:rsid w:val="00304D49"/>
    <w:rsid w:val="00305117"/>
    <w:rsid w:val="0030594A"/>
    <w:rsid w:val="003059EF"/>
    <w:rsid w:val="00305B05"/>
    <w:rsid w:val="00305DC7"/>
    <w:rsid w:val="00305EA8"/>
    <w:rsid w:val="00305FF3"/>
    <w:rsid w:val="003063B9"/>
    <w:rsid w:val="00306496"/>
    <w:rsid w:val="003067CC"/>
    <w:rsid w:val="00306968"/>
    <w:rsid w:val="00306A2A"/>
    <w:rsid w:val="00306CA4"/>
    <w:rsid w:val="00307078"/>
    <w:rsid w:val="003070AA"/>
    <w:rsid w:val="003070BC"/>
    <w:rsid w:val="00307645"/>
    <w:rsid w:val="003076E4"/>
    <w:rsid w:val="003078E4"/>
    <w:rsid w:val="00307A6E"/>
    <w:rsid w:val="00307A76"/>
    <w:rsid w:val="00307B49"/>
    <w:rsid w:val="00307D44"/>
    <w:rsid w:val="00307E05"/>
    <w:rsid w:val="003102A6"/>
    <w:rsid w:val="003102A7"/>
    <w:rsid w:val="003104C1"/>
    <w:rsid w:val="00310673"/>
    <w:rsid w:val="00310690"/>
    <w:rsid w:val="0031072F"/>
    <w:rsid w:val="00310A21"/>
    <w:rsid w:val="00310D2C"/>
    <w:rsid w:val="00310E97"/>
    <w:rsid w:val="00310F53"/>
    <w:rsid w:val="00311277"/>
    <w:rsid w:val="0031134E"/>
    <w:rsid w:val="00311417"/>
    <w:rsid w:val="003114BB"/>
    <w:rsid w:val="00311716"/>
    <w:rsid w:val="00311A36"/>
    <w:rsid w:val="00311A53"/>
    <w:rsid w:val="00311CE5"/>
    <w:rsid w:val="00312439"/>
    <w:rsid w:val="003124A6"/>
    <w:rsid w:val="0031259A"/>
    <w:rsid w:val="003125AD"/>
    <w:rsid w:val="00312DB6"/>
    <w:rsid w:val="00313091"/>
    <w:rsid w:val="00313351"/>
    <w:rsid w:val="00313599"/>
    <w:rsid w:val="00313AB2"/>
    <w:rsid w:val="00313B23"/>
    <w:rsid w:val="00313E80"/>
    <w:rsid w:val="00313FD3"/>
    <w:rsid w:val="00314079"/>
    <w:rsid w:val="003140E0"/>
    <w:rsid w:val="003144E4"/>
    <w:rsid w:val="00314C33"/>
    <w:rsid w:val="00314CEC"/>
    <w:rsid w:val="00314E68"/>
    <w:rsid w:val="0031506C"/>
    <w:rsid w:val="003150DD"/>
    <w:rsid w:val="00315A85"/>
    <w:rsid w:val="00315AB9"/>
    <w:rsid w:val="003162A8"/>
    <w:rsid w:val="00316736"/>
    <w:rsid w:val="00316765"/>
    <w:rsid w:val="00316994"/>
    <w:rsid w:val="00316E9E"/>
    <w:rsid w:val="003173CB"/>
    <w:rsid w:val="0031760E"/>
    <w:rsid w:val="00317771"/>
    <w:rsid w:val="00317AF2"/>
    <w:rsid w:val="003200E8"/>
    <w:rsid w:val="0032071C"/>
    <w:rsid w:val="003209E1"/>
    <w:rsid w:val="00320E54"/>
    <w:rsid w:val="00320FB7"/>
    <w:rsid w:val="003212E9"/>
    <w:rsid w:val="003213DD"/>
    <w:rsid w:val="0032188B"/>
    <w:rsid w:val="00321A09"/>
    <w:rsid w:val="003222A8"/>
    <w:rsid w:val="00322954"/>
    <w:rsid w:val="003229B1"/>
    <w:rsid w:val="00322F1E"/>
    <w:rsid w:val="00323346"/>
    <w:rsid w:val="00323589"/>
    <w:rsid w:val="003239AC"/>
    <w:rsid w:val="00323A7A"/>
    <w:rsid w:val="00323D2E"/>
    <w:rsid w:val="00323EAF"/>
    <w:rsid w:val="00323FF9"/>
    <w:rsid w:val="00324518"/>
    <w:rsid w:val="00324564"/>
    <w:rsid w:val="0032495F"/>
    <w:rsid w:val="003254EA"/>
    <w:rsid w:val="003257CA"/>
    <w:rsid w:val="003266EA"/>
    <w:rsid w:val="00326AE7"/>
    <w:rsid w:val="00326C74"/>
    <w:rsid w:val="00326CA5"/>
    <w:rsid w:val="00326D61"/>
    <w:rsid w:val="003270F1"/>
    <w:rsid w:val="003270F3"/>
    <w:rsid w:val="003271A4"/>
    <w:rsid w:val="003271FE"/>
    <w:rsid w:val="00327330"/>
    <w:rsid w:val="00327A96"/>
    <w:rsid w:val="00327CAF"/>
    <w:rsid w:val="00327E20"/>
    <w:rsid w:val="0033010E"/>
    <w:rsid w:val="0033025F"/>
    <w:rsid w:val="0033091F"/>
    <w:rsid w:val="0033096D"/>
    <w:rsid w:val="0033112E"/>
    <w:rsid w:val="0033149C"/>
    <w:rsid w:val="00331A9D"/>
    <w:rsid w:val="003323CE"/>
    <w:rsid w:val="00332400"/>
    <w:rsid w:val="003324CD"/>
    <w:rsid w:val="00332756"/>
    <w:rsid w:val="003329D7"/>
    <w:rsid w:val="00332C21"/>
    <w:rsid w:val="00332E9E"/>
    <w:rsid w:val="0033367C"/>
    <w:rsid w:val="0033378F"/>
    <w:rsid w:val="00333AD4"/>
    <w:rsid w:val="00333AF3"/>
    <w:rsid w:val="00333B11"/>
    <w:rsid w:val="00333FC8"/>
    <w:rsid w:val="00334128"/>
    <w:rsid w:val="00334133"/>
    <w:rsid w:val="00334984"/>
    <w:rsid w:val="00335066"/>
    <w:rsid w:val="00335158"/>
    <w:rsid w:val="003353E0"/>
    <w:rsid w:val="003355D7"/>
    <w:rsid w:val="00335C19"/>
    <w:rsid w:val="00336100"/>
    <w:rsid w:val="0033671D"/>
    <w:rsid w:val="00336788"/>
    <w:rsid w:val="003367A7"/>
    <w:rsid w:val="00336F51"/>
    <w:rsid w:val="00337127"/>
    <w:rsid w:val="003373D9"/>
    <w:rsid w:val="00337490"/>
    <w:rsid w:val="00337886"/>
    <w:rsid w:val="0033799B"/>
    <w:rsid w:val="00340139"/>
    <w:rsid w:val="0034042D"/>
    <w:rsid w:val="0034068A"/>
    <w:rsid w:val="003406F4"/>
    <w:rsid w:val="003407BA"/>
    <w:rsid w:val="00340874"/>
    <w:rsid w:val="00340C62"/>
    <w:rsid w:val="00340E00"/>
    <w:rsid w:val="003410D2"/>
    <w:rsid w:val="0034114F"/>
    <w:rsid w:val="003415ED"/>
    <w:rsid w:val="003415F1"/>
    <w:rsid w:val="00341B29"/>
    <w:rsid w:val="00341D5C"/>
    <w:rsid w:val="00342850"/>
    <w:rsid w:val="00342923"/>
    <w:rsid w:val="00342A70"/>
    <w:rsid w:val="00342EAD"/>
    <w:rsid w:val="0034308B"/>
    <w:rsid w:val="00343266"/>
    <w:rsid w:val="0034363F"/>
    <w:rsid w:val="00343699"/>
    <w:rsid w:val="003437AA"/>
    <w:rsid w:val="003437FE"/>
    <w:rsid w:val="003439DD"/>
    <w:rsid w:val="00343A57"/>
    <w:rsid w:val="00343A90"/>
    <w:rsid w:val="00343CCF"/>
    <w:rsid w:val="003442DC"/>
    <w:rsid w:val="003444B0"/>
    <w:rsid w:val="00344578"/>
    <w:rsid w:val="003445E6"/>
    <w:rsid w:val="0034496F"/>
    <w:rsid w:val="003449B2"/>
    <w:rsid w:val="00344A9E"/>
    <w:rsid w:val="00345210"/>
    <w:rsid w:val="00345447"/>
    <w:rsid w:val="003455DC"/>
    <w:rsid w:val="00345753"/>
    <w:rsid w:val="003457C7"/>
    <w:rsid w:val="00345B47"/>
    <w:rsid w:val="0034664A"/>
    <w:rsid w:val="00346711"/>
    <w:rsid w:val="00346776"/>
    <w:rsid w:val="00346869"/>
    <w:rsid w:val="00346952"/>
    <w:rsid w:val="00346AAC"/>
    <w:rsid w:val="00346D59"/>
    <w:rsid w:val="00346EFD"/>
    <w:rsid w:val="00347002"/>
    <w:rsid w:val="00347515"/>
    <w:rsid w:val="003475A4"/>
    <w:rsid w:val="003476B3"/>
    <w:rsid w:val="00347A81"/>
    <w:rsid w:val="00347AB9"/>
    <w:rsid w:val="00347DEA"/>
    <w:rsid w:val="00347E1D"/>
    <w:rsid w:val="0035002A"/>
    <w:rsid w:val="00350260"/>
    <w:rsid w:val="0035075E"/>
    <w:rsid w:val="00350896"/>
    <w:rsid w:val="00350928"/>
    <w:rsid w:val="003511B2"/>
    <w:rsid w:val="0035177B"/>
    <w:rsid w:val="00351876"/>
    <w:rsid w:val="00351DC1"/>
    <w:rsid w:val="00351E2D"/>
    <w:rsid w:val="00352057"/>
    <w:rsid w:val="003523C8"/>
    <w:rsid w:val="00352561"/>
    <w:rsid w:val="0035386A"/>
    <w:rsid w:val="00353978"/>
    <w:rsid w:val="00353A39"/>
    <w:rsid w:val="00353DC6"/>
    <w:rsid w:val="0035426B"/>
    <w:rsid w:val="0035428A"/>
    <w:rsid w:val="003544BA"/>
    <w:rsid w:val="003545A1"/>
    <w:rsid w:val="00354810"/>
    <w:rsid w:val="00355364"/>
    <w:rsid w:val="003555EC"/>
    <w:rsid w:val="003557A3"/>
    <w:rsid w:val="003557D6"/>
    <w:rsid w:val="003559B3"/>
    <w:rsid w:val="003559CD"/>
    <w:rsid w:val="00355E57"/>
    <w:rsid w:val="00356070"/>
    <w:rsid w:val="003561E1"/>
    <w:rsid w:val="00356285"/>
    <w:rsid w:val="0035634C"/>
    <w:rsid w:val="003563E0"/>
    <w:rsid w:val="00356A45"/>
    <w:rsid w:val="00356A91"/>
    <w:rsid w:val="00357034"/>
    <w:rsid w:val="00357097"/>
    <w:rsid w:val="003575CC"/>
    <w:rsid w:val="00357633"/>
    <w:rsid w:val="00357D1D"/>
    <w:rsid w:val="00357DDE"/>
    <w:rsid w:val="00357DEE"/>
    <w:rsid w:val="0036008B"/>
    <w:rsid w:val="0036010D"/>
    <w:rsid w:val="003605BC"/>
    <w:rsid w:val="00360737"/>
    <w:rsid w:val="00360797"/>
    <w:rsid w:val="003607A3"/>
    <w:rsid w:val="0036090E"/>
    <w:rsid w:val="003609AA"/>
    <w:rsid w:val="00360FDE"/>
    <w:rsid w:val="003610D1"/>
    <w:rsid w:val="0036123E"/>
    <w:rsid w:val="003618E3"/>
    <w:rsid w:val="00361D4B"/>
    <w:rsid w:val="00361EEE"/>
    <w:rsid w:val="003623D0"/>
    <w:rsid w:val="00362C32"/>
    <w:rsid w:val="00362E07"/>
    <w:rsid w:val="00362EEB"/>
    <w:rsid w:val="00363053"/>
    <w:rsid w:val="003632BC"/>
    <w:rsid w:val="00363423"/>
    <w:rsid w:val="00363461"/>
    <w:rsid w:val="00363506"/>
    <w:rsid w:val="00363993"/>
    <w:rsid w:val="00363C30"/>
    <w:rsid w:val="003641BA"/>
    <w:rsid w:val="00364B05"/>
    <w:rsid w:val="00364E14"/>
    <w:rsid w:val="003654A4"/>
    <w:rsid w:val="003657B8"/>
    <w:rsid w:val="00365984"/>
    <w:rsid w:val="00365B16"/>
    <w:rsid w:val="00365BED"/>
    <w:rsid w:val="00365F1C"/>
    <w:rsid w:val="00365F8D"/>
    <w:rsid w:val="0036621B"/>
    <w:rsid w:val="00366294"/>
    <w:rsid w:val="003663D4"/>
    <w:rsid w:val="003667B5"/>
    <w:rsid w:val="003667C5"/>
    <w:rsid w:val="003669D6"/>
    <w:rsid w:val="00366ABB"/>
    <w:rsid w:val="00366C3C"/>
    <w:rsid w:val="00366F11"/>
    <w:rsid w:val="003671DA"/>
    <w:rsid w:val="0036745E"/>
    <w:rsid w:val="00367557"/>
    <w:rsid w:val="00367957"/>
    <w:rsid w:val="00367B9C"/>
    <w:rsid w:val="00367D45"/>
    <w:rsid w:val="00367FF4"/>
    <w:rsid w:val="00370764"/>
    <w:rsid w:val="003707D8"/>
    <w:rsid w:val="00370CBF"/>
    <w:rsid w:val="00371585"/>
    <w:rsid w:val="003718FC"/>
    <w:rsid w:val="00371BB6"/>
    <w:rsid w:val="00371DD1"/>
    <w:rsid w:val="00371E23"/>
    <w:rsid w:val="00371E76"/>
    <w:rsid w:val="00371EFF"/>
    <w:rsid w:val="003721B2"/>
    <w:rsid w:val="003726A9"/>
    <w:rsid w:val="0037290C"/>
    <w:rsid w:val="00372CD9"/>
    <w:rsid w:val="00372DFD"/>
    <w:rsid w:val="00372E22"/>
    <w:rsid w:val="0037321A"/>
    <w:rsid w:val="003734F5"/>
    <w:rsid w:val="00373515"/>
    <w:rsid w:val="00373840"/>
    <w:rsid w:val="00373A69"/>
    <w:rsid w:val="00373B07"/>
    <w:rsid w:val="00373DD8"/>
    <w:rsid w:val="0037452C"/>
    <w:rsid w:val="00374689"/>
    <w:rsid w:val="00374B2C"/>
    <w:rsid w:val="00374E20"/>
    <w:rsid w:val="00375727"/>
    <w:rsid w:val="00375B25"/>
    <w:rsid w:val="00375C5B"/>
    <w:rsid w:val="00376096"/>
    <w:rsid w:val="00376185"/>
    <w:rsid w:val="0037653D"/>
    <w:rsid w:val="00376758"/>
    <w:rsid w:val="00376ED0"/>
    <w:rsid w:val="00376ED5"/>
    <w:rsid w:val="00377144"/>
    <w:rsid w:val="0037726A"/>
    <w:rsid w:val="00377435"/>
    <w:rsid w:val="00377514"/>
    <w:rsid w:val="003776A0"/>
    <w:rsid w:val="0037785C"/>
    <w:rsid w:val="00377A28"/>
    <w:rsid w:val="00377CAA"/>
    <w:rsid w:val="00377FB1"/>
    <w:rsid w:val="0038080D"/>
    <w:rsid w:val="00380860"/>
    <w:rsid w:val="00380F63"/>
    <w:rsid w:val="00381294"/>
    <w:rsid w:val="003816E0"/>
    <w:rsid w:val="0038171D"/>
    <w:rsid w:val="00381936"/>
    <w:rsid w:val="00381E7E"/>
    <w:rsid w:val="003821CA"/>
    <w:rsid w:val="0038234A"/>
    <w:rsid w:val="00382D06"/>
    <w:rsid w:val="00382D50"/>
    <w:rsid w:val="00382F82"/>
    <w:rsid w:val="003831BA"/>
    <w:rsid w:val="00383370"/>
    <w:rsid w:val="003833AD"/>
    <w:rsid w:val="00383536"/>
    <w:rsid w:val="0038367E"/>
    <w:rsid w:val="00383784"/>
    <w:rsid w:val="00383BCA"/>
    <w:rsid w:val="00383F11"/>
    <w:rsid w:val="003841E4"/>
    <w:rsid w:val="00384382"/>
    <w:rsid w:val="003843A0"/>
    <w:rsid w:val="0038444B"/>
    <w:rsid w:val="00384661"/>
    <w:rsid w:val="00384903"/>
    <w:rsid w:val="00384DC1"/>
    <w:rsid w:val="00385430"/>
    <w:rsid w:val="00385782"/>
    <w:rsid w:val="00385DD0"/>
    <w:rsid w:val="00385DE2"/>
    <w:rsid w:val="00385E29"/>
    <w:rsid w:val="00385FAB"/>
    <w:rsid w:val="003860B2"/>
    <w:rsid w:val="00386774"/>
    <w:rsid w:val="0038679B"/>
    <w:rsid w:val="003867E1"/>
    <w:rsid w:val="00386862"/>
    <w:rsid w:val="00386C45"/>
    <w:rsid w:val="00386CFB"/>
    <w:rsid w:val="003874D1"/>
    <w:rsid w:val="0038762A"/>
    <w:rsid w:val="003876E9"/>
    <w:rsid w:val="003877A2"/>
    <w:rsid w:val="003878DC"/>
    <w:rsid w:val="003879F5"/>
    <w:rsid w:val="003902EB"/>
    <w:rsid w:val="00390896"/>
    <w:rsid w:val="00390EB8"/>
    <w:rsid w:val="00390FE5"/>
    <w:rsid w:val="0039186B"/>
    <w:rsid w:val="003918F4"/>
    <w:rsid w:val="00391B93"/>
    <w:rsid w:val="00391CFF"/>
    <w:rsid w:val="003922DF"/>
    <w:rsid w:val="00392427"/>
    <w:rsid w:val="00392728"/>
    <w:rsid w:val="00392898"/>
    <w:rsid w:val="00392B50"/>
    <w:rsid w:val="00392DC9"/>
    <w:rsid w:val="00392EE3"/>
    <w:rsid w:val="00393392"/>
    <w:rsid w:val="003933AE"/>
    <w:rsid w:val="003937AF"/>
    <w:rsid w:val="003938F9"/>
    <w:rsid w:val="00393CD9"/>
    <w:rsid w:val="00393DA4"/>
    <w:rsid w:val="0039406B"/>
    <w:rsid w:val="003946B6"/>
    <w:rsid w:val="003946BF"/>
    <w:rsid w:val="003948CA"/>
    <w:rsid w:val="00394E68"/>
    <w:rsid w:val="0039517A"/>
    <w:rsid w:val="003951CC"/>
    <w:rsid w:val="0039533B"/>
    <w:rsid w:val="00395687"/>
    <w:rsid w:val="00395839"/>
    <w:rsid w:val="00395BBF"/>
    <w:rsid w:val="00395E4C"/>
    <w:rsid w:val="00396452"/>
    <w:rsid w:val="00396778"/>
    <w:rsid w:val="00396AF1"/>
    <w:rsid w:val="00396DA3"/>
    <w:rsid w:val="00396E75"/>
    <w:rsid w:val="0039705E"/>
    <w:rsid w:val="00397951"/>
    <w:rsid w:val="00397AD7"/>
    <w:rsid w:val="00397CDD"/>
    <w:rsid w:val="003A01CE"/>
    <w:rsid w:val="003A0271"/>
    <w:rsid w:val="003A04DC"/>
    <w:rsid w:val="003A060E"/>
    <w:rsid w:val="003A08EC"/>
    <w:rsid w:val="003A0AD5"/>
    <w:rsid w:val="003A0FE0"/>
    <w:rsid w:val="003A1519"/>
    <w:rsid w:val="003A164D"/>
    <w:rsid w:val="003A1CC0"/>
    <w:rsid w:val="003A1CEF"/>
    <w:rsid w:val="003A1E24"/>
    <w:rsid w:val="003A20BC"/>
    <w:rsid w:val="003A2203"/>
    <w:rsid w:val="003A238C"/>
    <w:rsid w:val="003A260D"/>
    <w:rsid w:val="003A2826"/>
    <w:rsid w:val="003A2AC3"/>
    <w:rsid w:val="003A2F51"/>
    <w:rsid w:val="003A30A5"/>
    <w:rsid w:val="003A3373"/>
    <w:rsid w:val="003A3EA7"/>
    <w:rsid w:val="003A426E"/>
    <w:rsid w:val="003A42DF"/>
    <w:rsid w:val="003A455F"/>
    <w:rsid w:val="003A4DA8"/>
    <w:rsid w:val="003A4E22"/>
    <w:rsid w:val="003A4E5F"/>
    <w:rsid w:val="003A4EA4"/>
    <w:rsid w:val="003A56D0"/>
    <w:rsid w:val="003A574C"/>
    <w:rsid w:val="003A5839"/>
    <w:rsid w:val="003A591A"/>
    <w:rsid w:val="003A5E1D"/>
    <w:rsid w:val="003A5FC2"/>
    <w:rsid w:val="003A6016"/>
    <w:rsid w:val="003A6294"/>
    <w:rsid w:val="003A65EE"/>
    <w:rsid w:val="003A66D7"/>
    <w:rsid w:val="003A67DF"/>
    <w:rsid w:val="003A6ACA"/>
    <w:rsid w:val="003A6CC9"/>
    <w:rsid w:val="003A6D0C"/>
    <w:rsid w:val="003A6D7E"/>
    <w:rsid w:val="003A6E0F"/>
    <w:rsid w:val="003A7475"/>
    <w:rsid w:val="003A7666"/>
    <w:rsid w:val="003A76CE"/>
    <w:rsid w:val="003B0315"/>
    <w:rsid w:val="003B0642"/>
    <w:rsid w:val="003B0675"/>
    <w:rsid w:val="003B070D"/>
    <w:rsid w:val="003B10F4"/>
    <w:rsid w:val="003B15AA"/>
    <w:rsid w:val="003B1959"/>
    <w:rsid w:val="003B1BC5"/>
    <w:rsid w:val="003B1DBC"/>
    <w:rsid w:val="003B2007"/>
    <w:rsid w:val="003B213B"/>
    <w:rsid w:val="003B216C"/>
    <w:rsid w:val="003B218D"/>
    <w:rsid w:val="003B24EF"/>
    <w:rsid w:val="003B27D2"/>
    <w:rsid w:val="003B2A40"/>
    <w:rsid w:val="003B2E75"/>
    <w:rsid w:val="003B2E76"/>
    <w:rsid w:val="003B2F50"/>
    <w:rsid w:val="003B300F"/>
    <w:rsid w:val="003B376D"/>
    <w:rsid w:val="003B38AC"/>
    <w:rsid w:val="003B39CA"/>
    <w:rsid w:val="003B3B5E"/>
    <w:rsid w:val="003B40AD"/>
    <w:rsid w:val="003B418D"/>
    <w:rsid w:val="003B439F"/>
    <w:rsid w:val="003B445F"/>
    <w:rsid w:val="003B4AD7"/>
    <w:rsid w:val="003B4BA8"/>
    <w:rsid w:val="003B4D63"/>
    <w:rsid w:val="003B52E2"/>
    <w:rsid w:val="003B52F1"/>
    <w:rsid w:val="003B54CC"/>
    <w:rsid w:val="003B55E0"/>
    <w:rsid w:val="003B5DA8"/>
    <w:rsid w:val="003B5ECE"/>
    <w:rsid w:val="003B61BC"/>
    <w:rsid w:val="003B631F"/>
    <w:rsid w:val="003B66AF"/>
    <w:rsid w:val="003B67DC"/>
    <w:rsid w:val="003B68AA"/>
    <w:rsid w:val="003B6A69"/>
    <w:rsid w:val="003B6B69"/>
    <w:rsid w:val="003B6D4E"/>
    <w:rsid w:val="003B6D5C"/>
    <w:rsid w:val="003B7122"/>
    <w:rsid w:val="003B7337"/>
    <w:rsid w:val="003B75A6"/>
    <w:rsid w:val="003B7D80"/>
    <w:rsid w:val="003C01F7"/>
    <w:rsid w:val="003C038F"/>
    <w:rsid w:val="003C03D1"/>
    <w:rsid w:val="003C0A85"/>
    <w:rsid w:val="003C0BA5"/>
    <w:rsid w:val="003C0DBC"/>
    <w:rsid w:val="003C1064"/>
    <w:rsid w:val="003C111C"/>
    <w:rsid w:val="003C12F7"/>
    <w:rsid w:val="003C138E"/>
    <w:rsid w:val="003C1687"/>
    <w:rsid w:val="003C1745"/>
    <w:rsid w:val="003C1A12"/>
    <w:rsid w:val="003C1A22"/>
    <w:rsid w:val="003C1A5F"/>
    <w:rsid w:val="003C1B41"/>
    <w:rsid w:val="003C1D79"/>
    <w:rsid w:val="003C22A9"/>
    <w:rsid w:val="003C323D"/>
    <w:rsid w:val="003C32AB"/>
    <w:rsid w:val="003C379E"/>
    <w:rsid w:val="003C39B0"/>
    <w:rsid w:val="003C3C41"/>
    <w:rsid w:val="003C4745"/>
    <w:rsid w:val="003C495B"/>
    <w:rsid w:val="003C4BD0"/>
    <w:rsid w:val="003C4D41"/>
    <w:rsid w:val="003C4D8B"/>
    <w:rsid w:val="003C4E61"/>
    <w:rsid w:val="003C5079"/>
    <w:rsid w:val="003C57F2"/>
    <w:rsid w:val="003C5A7A"/>
    <w:rsid w:val="003C5D0C"/>
    <w:rsid w:val="003C5D92"/>
    <w:rsid w:val="003C5E65"/>
    <w:rsid w:val="003C602A"/>
    <w:rsid w:val="003C6170"/>
    <w:rsid w:val="003C6188"/>
    <w:rsid w:val="003C631C"/>
    <w:rsid w:val="003C634E"/>
    <w:rsid w:val="003C648B"/>
    <w:rsid w:val="003C71D1"/>
    <w:rsid w:val="003C7526"/>
    <w:rsid w:val="003C7818"/>
    <w:rsid w:val="003C7DDA"/>
    <w:rsid w:val="003C7F2A"/>
    <w:rsid w:val="003D0105"/>
    <w:rsid w:val="003D0162"/>
    <w:rsid w:val="003D0217"/>
    <w:rsid w:val="003D07B0"/>
    <w:rsid w:val="003D08B0"/>
    <w:rsid w:val="003D08ED"/>
    <w:rsid w:val="003D0AEB"/>
    <w:rsid w:val="003D0E08"/>
    <w:rsid w:val="003D1222"/>
    <w:rsid w:val="003D146B"/>
    <w:rsid w:val="003D14EB"/>
    <w:rsid w:val="003D159E"/>
    <w:rsid w:val="003D1A65"/>
    <w:rsid w:val="003D1F1E"/>
    <w:rsid w:val="003D224B"/>
    <w:rsid w:val="003D2289"/>
    <w:rsid w:val="003D276A"/>
    <w:rsid w:val="003D2A5D"/>
    <w:rsid w:val="003D2B66"/>
    <w:rsid w:val="003D2C32"/>
    <w:rsid w:val="003D2C69"/>
    <w:rsid w:val="003D2D29"/>
    <w:rsid w:val="003D3007"/>
    <w:rsid w:val="003D311B"/>
    <w:rsid w:val="003D3175"/>
    <w:rsid w:val="003D341E"/>
    <w:rsid w:val="003D35D0"/>
    <w:rsid w:val="003D3A15"/>
    <w:rsid w:val="003D3C8E"/>
    <w:rsid w:val="003D3FEE"/>
    <w:rsid w:val="003D407C"/>
    <w:rsid w:val="003D42FF"/>
    <w:rsid w:val="003D452E"/>
    <w:rsid w:val="003D48CA"/>
    <w:rsid w:val="003D4B8D"/>
    <w:rsid w:val="003D4B98"/>
    <w:rsid w:val="003D4BB2"/>
    <w:rsid w:val="003D4C0C"/>
    <w:rsid w:val="003D5205"/>
    <w:rsid w:val="003D5AB9"/>
    <w:rsid w:val="003D5E21"/>
    <w:rsid w:val="003D60C3"/>
    <w:rsid w:val="003D6151"/>
    <w:rsid w:val="003D63D9"/>
    <w:rsid w:val="003D6692"/>
    <w:rsid w:val="003D6D3D"/>
    <w:rsid w:val="003D74F2"/>
    <w:rsid w:val="003D7A28"/>
    <w:rsid w:val="003D7D60"/>
    <w:rsid w:val="003E0336"/>
    <w:rsid w:val="003E04E8"/>
    <w:rsid w:val="003E05D7"/>
    <w:rsid w:val="003E0762"/>
    <w:rsid w:val="003E08EF"/>
    <w:rsid w:val="003E09A4"/>
    <w:rsid w:val="003E0A53"/>
    <w:rsid w:val="003E0B6F"/>
    <w:rsid w:val="003E0B7F"/>
    <w:rsid w:val="003E10A5"/>
    <w:rsid w:val="003E15FB"/>
    <w:rsid w:val="003E18C9"/>
    <w:rsid w:val="003E1BA6"/>
    <w:rsid w:val="003E1F35"/>
    <w:rsid w:val="003E1F92"/>
    <w:rsid w:val="003E215C"/>
    <w:rsid w:val="003E2212"/>
    <w:rsid w:val="003E2384"/>
    <w:rsid w:val="003E2461"/>
    <w:rsid w:val="003E2ABC"/>
    <w:rsid w:val="003E2D13"/>
    <w:rsid w:val="003E2FDE"/>
    <w:rsid w:val="003E3515"/>
    <w:rsid w:val="003E3EC9"/>
    <w:rsid w:val="003E4364"/>
    <w:rsid w:val="003E44C7"/>
    <w:rsid w:val="003E46A3"/>
    <w:rsid w:val="003E485A"/>
    <w:rsid w:val="003E51FA"/>
    <w:rsid w:val="003E55C1"/>
    <w:rsid w:val="003E59DB"/>
    <w:rsid w:val="003E5B3C"/>
    <w:rsid w:val="003E5DA9"/>
    <w:rsid w:val="003E5ED7"/>
    <w:rsid w:val="003E61FF"/>
    <w:rsid w:val="003E6A6C"/>
    <w:rsid w:val="003E6B1A"/>
    <w:rsid w:val="003E6C07"/>
    <w:rsid w:val="003E6EA2"/>
    <w:rsid w:val="003E709E"/>
    <w:rsid w:val="003E72FF"/>
    <w:rsid w:val="003E7496"/>
    <w:rsid w:val="003E7AE0"/>
    <w:rsid w:val="003E7D82"/>
    <w:rsid w:val="003E7E9E"/>
    <w:rsid w:val="003E7FD8"/>
    <w:rsid w:val="003F00C1"/>
    <w:rsid w:val="003F094B"/>
    <w:rsid w:val="003F0AC6"/>
    <w:rsid w:val="003F0CB5"/>
    <w:rsid w:val="003F0D87"/>
    <w:rsid w:val="003F0FE0"/>
    <w:rsid w:val="003F11E8"/>
    <w:rsid w:val="003F158F"/>
    <w:rsid w:val="003F172E"/>
    <w:rsid w:val="003F1A7F"/>
    <w:rsid w:val="003F1DB2"/>
    <w:rsid w:val="003F1DE1"/>
    <w:rsid w:val="003F2386"/>
    <w:rsid w:val="003F23B0"/>
    <w:rsid w:val="003F2575"/>
    <w:rsid w:val="003F2675"/>
    <w:rsid w:val="003F2BBA"/>
    <w:rsid w:val="003F2BC1"/>
    <w:rsid w:val="003F2F3C"/>
    <w:rsid w:val="003F3188"/>
    <w:rsid w:val="003F3640"/>
    <w:rsid w:val="003F46B5"/>
    <w:rsid w:val="003F46E0"/>
    <w:rsid w:val="003F49F5"/>
    <w:rsid w:val="003F4D06"/>
    <w:rsid w:val="003F500C"/>
    <w:rsid w:val="003F508E"/>
    <w:rsid w:val="003F53D3"/>
    <w:rsid w:val="003F5668"/>
    <w:rsid w:val="003F5BDD"/>
    <w:rsid w:val="003F5C42"/>
    <w:rsid w:val="003F5D15"/>
    <w:rsid w:val="003F64CD"/>
    <w:rsid w:val="003F661C"/>
    <w:rsid w:val="003F6979"/>
    <w:rsid w:val="003F69CD"/>
    <w:rsid w:val="003F6E05"/>
    <w:rsid w:val="003F6EBA"/>
    <w:rsid w:val="003F7328"/>
    <w:rsid w:val="003F73F8"/>
    <w:rsid w:val="003F7451"/>
    <w:rsid w:val="003F74BA"/>
    <w:rsid w:val="003F7844"/>
    <w:rsid w:val="003F78F0"/>
    <w:rsid w:val="003F7A2E"/>
    <w:rsid w:val="0040017B"/>
    <w:rsid w:val="00400242"/>
    <w:rsid w:val="0040044D"/>
    <w:rsid w:val="0040047B"/>
    <w:rsid w:val="004005CE"/>
    <w:rsid w:val="00400669"/>
    <w:rsid w:val="00400D05"/>
    <w:rsid w:val="0040101C"/>
    <w:rsid w:val="004012D3"/>
    <w:rsid w:val="00401550"/>
    <w:rsid w:val="00401571"/>
    <w:rsid w:val="00401624"/>
    <w:rsid w:val="00401BC1"/>
    <w:rsid w:val="00401BC5"/>
    <w:rsid w:val="00401DC5"/>
    <w:rsid w:val="00402115"/>
    <w:rsid w:val="00402308"/>
    <w:rsid w:val="00402387"/>
    <w:rsid w:val="00402AA9"/>
    <w:rsid w:val="00402CED"/>
    <w:rsid w:val="00402F11"/>
    <w:rsid w:val="0040338C"/>
    <w:rsid w:val="00403E3D"/>
    <w:rsid w:val="0040422F"/>
    <w:rsid w:val="004043C3"/>
    <w:rsid w:val="004046DB"/>
    <w:rsid w:val="00404CCC"/>
    <w:rsid w:val="00404DF9"/>
    <w:rsid w:val="00404ECD"/>
    <w:rsid w:val="00405033"/>
    <w:rsid w:val="0040515D"/>
    <w:rsid w:val="0040580A"/>
    <w:rsid w:val="00405936"/>
    <w:rsid w:val="0040596D"/>
    <w:rsid w:val="00405D98"/>
    <w:rsid w:val="00405DC1"/>
    <w:rsid w:val="00405E1C"/>
    <w:rsid w:val="00405F55"/>
    <w:rsid w:val="0040609A"/>
    <w:rsid w:val="00406114"/>
    <w:rsid w:val="004063EF"/>
    <w:rsid w:val="00406B63"/>
    <w:rsid w:val="00406BC1"/>
    <w:rsid w:val="004070ED"/>
    <w:rsid w:val="00407404"/>
    <w:rsid w:val="00407759"/>
    <w:rsid w:val="004077E2"/>
    <w:rsid w:val="00407B0B"/>
    <w:rsid w:val="00407B76"/>
    <w:rsid w:val="00407C8B"/>
    <w:rsid w:val="00407E8C"/>
    <w:rsid w:val="00410482"/>
    <w:rsid w:val="00410C98"/>
    <w:rsid w:val="00411C27"/>
    <w:rsid w:val="0041233D"/>
    <w:rsid w:val="004123E7"/>
    <w:rsid w:val="004124A6"/>
    <w:rsid w:val="00412543"/>
    <w:rsid w:val="00412705"/>
    <w:rsid w:val="004129CA"/>
    <w:rsid w:val="00412A1F"/>
    <w:rsid w:val="00412CC7"/>
    <w:rsid w:val="00412E51"/>
    <w:rsid w:val="00412E66"/>
    <w:rsid w:val="0041337C"/>
    <w:rsid w:val="00413499"/>
    <w:rsid w:val="004134A5"/>
    <w:rsid w:val="004136A5"/>
    <w:rsid w:val="00413DBB"/>
    <w:rsid w:val="004140DC"/>
    <w:rsid w:val="00414146"/>
    <w:rsid w:val="0041441B"/>
    <w:rsid w:val="00414537"/>
    <w:rsid w:val="00414556"/>
    <w:rsid w:val="00415219"/>
    <w:rsid w:val="004153EC"/>
    <w:rsid w:val="0041544D"/>
    <w:rsid w:val="004154D0"/>
    <w:rsid w:val="0041553A"/>
    <w:rsid w:val="00415A40"/>
    <w:rsid w:val="00415A85"/>
    <w:rsid w:val="00415D2F"/>
    <w:rsid w:val="00416091"/>
    <w:rsid w:val="00416456"/>
    <w:rsid w:val="00416506"/>
    <w:rsid w:val="0041671D"/>
    <w:rsid w:val="00416FDD"/>
    <w:rsid w:val="00417312"/>
    <w:rsid w:val="004173D0"/>
    <w:rsid w:val="004174E7"/>
    <w:rsid w:val="004176F2"/>
    <w:rsid w:val="00417B78"/>
    <w:rsid w:val="00417EC3"/>
    <w:rsid w:val="00420457"/>
    <w:rsid w:val="00420483"/>
    <w:rsid w:val="00420FA3"/>
    <w:rsid w:val="0042112D"/>
    <w:rsid w:val="00421590"/>
    <w:rsid w:val="00421BBF"/>
    <w:rsid w:val="00421D29"/>
    <w:rsid w:val="0042265F"/>
    <w:rsid w:val="00422662"/>
    <w:rsid w:val="0042289F"/>
    <w:rsid w:val="004229BD"/>
    <w:rsid w:val="00422BA5"/>
    <w:rsid w:val="00422CFE"/>
    <w:rsid w:val="00422E62"/>
    <w:rsid w:val="00423208"/>
    <w:rsid w:val="0042354B"/>
    <w:rsid w:val="00423584"/>
    <w:rsid w:val="00423A2D"/>
    <w:rsid w:val="00423ED5"/>
    <w:rsid w:val="00423F2E"/>
    <w:rsid w:val="00423F5B"/>
    <w:rsid w:val="00423F6E"/>
    <w:rsid w:val="00423F71"/>
    <w:rsid w:val="00424012"/>
    <w:rsid w:val="00424221"/>
    <w:rsid w:val="00424671"/>
    <w:rsid w:val="0042481E"/>
    <w:rsid w:val="00424D98"/>
    <w:rsid w:val="0042513D"/>
    <w:rsid w:val="004251CD"/>
    <w:rsid w:val="004256EE"/>
    <w:rsid w:val="00425B32"/>
    <w:rsid w:val="00425CFD"/>
    <w:rsid w:val="00425ECB"/>
    <w:rsid w:val="0042602A"/>
    <w:rsid w:val="00426049"/>
    <w:rsid w:val="0042628C"/>
    <w:rsid w:val="004262C2"/>
    <w:rsid w:val="004262C7"/>
    <w:rsid w:val="00426554"/>
    <w:rsid w:val="004265B2"/>
    <w:rsid w:val="00426663"/>
    <w:rsid w:val="00426741"/>
    <w:rsid w:val="004268EE"/>
    <w:rsid w:val="004269A6"/>
    <w:rsid w:val="00426DAC"/>
    <w:rsid w:val="00427193"/>
    <w:rsid w:val="00427460"/>
    <w:rsid w:val="004279C7"/>
    <w:rsid w:val="00427B03"/>
    <w:rsid w:val="00430158"/>
    <w:rsid w:val="00430214"/>
    <w:rsid w:val="004303F5"/>
    <w:rsid w:val="004307F4"/>
    <w:rsid w:val="00430E9E"/>
    <w:rsid w:val="00431661"/>
    <w:rsid w:val="00432722"/>
    <w:rsid w:val="004328C7"/>
    <w:rsid w:val="004328E0"/>
    <w:rsid w:val="00432C29"/>
    <w:rsid w:val="00432CA7"/>
    <w:rsid w:val="0043332D"/>
    <w:rsid w:val="00433476"/>
    <w:rsid w:val="004335F2"/>
    <w:rsid w:val="0043377D"/>
    <w:rsid w:val="00433B56"/>
    <w:rsid w:val="00433D1A"/>
    <w:rsid w:val="00433D54"/>
    <w:rsid w:val="00433F61"/>
    <w:rsid w:val="00433FE5"/>
    <w:rsid w:val="00434310"/>
    <w:rsid w:val="00434AB6"/>
    <w:rsid w:val="00434B95"/>
    <w:rsid w:val="00435043"/>
    <w:rsid w:val="0043510B"/>
    <w:rsid w:val="00435185"/>
    <w:rsid w:val="00435406"/>
    <w:rsid w:val="0043568A"/>
    <w:rsid w:val="00435729"/>
    <w:rsid w:val="00435758"/>
    <w:rsid w:val="0043584D"/>
    <w:rsid w:val="00435B5D"/>
    <w:rsid w:val="00435DCD"/>
    <w:rsid w:val="00435E72"/>
    <w:rsid w:val="00435F3E"/>
    <w:rsid w:val="00435FC3"/>
    <w:rsid w:val="00436555"/>
    <w:rsid w:val="00436A15"/>
    <w:rsid w:val="00437068"/>
    <w:rsid w:val="00437718"/>
    <w:rsid w:val="00437B21"/>
    <w:rsid w:val="00437B5F"/>
    <w:rsid w:val="00437BBB"/>
    <w:rsid w:val="00437C27"/>
    <w:rsid w:val="00437C6B"/>
    <w:rsid w:val="00437C8A"/>
    <w:rsid w:val="0044008C"/>
    <w:rsid w:val="004405A2"/>
    <w:rsid w:val="004405AA"/>
    <w:rsid w:val="0044065C"/>
    <w:rsid w:val="004407FD"/>
    <w:rsid w:val="0044092C"/>
    <w:rsid w:val="00440D17"/>
    <w:rsid w:val="00441256"/>
    <w:rsid w:val="00441323"/>
    <w:rsid w:val="00441755"/>
    <w:rsid w:val="00441805"/>
    <w:rsid w:val="004418D5"/>
    <w:rsid w:val="0044190A"/>
    <w:rsid w:val="004420DD"/>
    <w:rsid w:val="0044250F"/>
    <w:rsid w:val="0044273E"/>
    <w:rsid w:val="0044284F"/>
    <w:rsid w:val="00442C40"/>
    <w:rsid w:val="00442FA3"/>
    <w:rsid w:val="0044336C"/>
    <w:rsid w:val="0044366D"/>
    <w:rsid w:val="00443BCD"/>
    <w:rsid w:val="00443BE0"/>
    <w:rsid w:val="00443CA7"/>
    <w:rsid w:val="00444503"/>
    <w:rsid w:val="004447C2"/>
    <w:rsid w:val="00444A62"/>
    <w:rsid w:val="00444D3C"/>
    <w:rsid w:val="00444DEA"/>
    <w:rsid w:val="004454D4"/>
    <w:rsid w:val="00445887"/>
    <w:rsid w:val="004458B7"/>
    <w:rsid w:val="0044605C"/>
    <w:rsid w:val="004461A4"/>
    <w:rsid w:val="00446989"/>
    <w:rsid w:val="00446B76"/>
    <w:rsid w:val="004470A2"/>
    <w:rsid w:val="0044735C"/>
    <w:rsid w:val="004473FD"/>
    <w:rsid w:val="004479D4"/>
    <w:rsid w:val="00447A12"/>
    <w:rsid w:val="00450139"/>
    <w:rsid w:val="0045023A"/>
    <w:rsid w:val="0045067F"/>
    <w:rsid w:val="00450A13"/>
    <w:rsid w:val="00450CA0"/>
    <w:rsid w:val="00450DB0"/>
    <w:rsid w:val="00450EBB"/>
    <w:rsid w:val="00450F6E"/>
    <w:rsid w:val="0045126F"/>
    <w:rsid w:val="00451281"/>
    <w:rsid w:val="004513B3"/>
    <w:rsid w:val="004516F4"/>
    <w:rsid w:val="00451734"/>
    <w:rsid w:val="00451804"/>
    <w:rsid w:val="00451A10"/>
    <w:rsid w:val="00451FC1"/>
    <w:rsid w:val="00452297"/>
    <w:rsid w:val="004522E9"/>
    <w:rsid w:val="004523F1"/>
    <w:rsid w:val="004526A3"/>
    <w:rsid w:val="00452C04"/>
    <w:rsid w:val="00453322"/>
    <w:rsid w:val="004536DF"/>
    <w:rsid w:val="0045382F"/>
    <w:rsid w:val="00453866"/>
    <w:rsid w:val="00453D82"/>
    <w:rsid w:val="00454114"/>
    <w:rsid w:val="004541D9"/>
    <w:rsid w:val="004541FA"/>
    <w:rsid w:val="00454230"/>
    <w:rsid w:val="00454322"/>
    <w:rsid w:val="00454376"/>
    <w:rsid w:val="0045439B"/>
    <w:rsid w:val="00454835"/>
    <w:rsid w:val="00454AC4"/>
    <w:rsid w:val="00454E40"/>
    <w:rsid w:val="00455606"/>
    <w:rsid w:val="00455A44"/>
    <w:rsid w:val="00455EB2"/>
    <w:rsid w:val="00456360"/>
    <w:rsid w:val="00456930"/>
    <w:rsid w:val="00456C43"/>
    <w:rsid w:val="00456FA9"/>
    <w:rsid w:val="0045772F"/>
    <w:rsid w:val="00457A6E"/>
    <w:rsid w:val="00457CE4"/>
    <w:rsid w:val="00460464"/>
    <w:rsid w:val="0046072D"/>
    <w:rsid w:val="00460D82"/>
    <w:rsid w:val="00460EB9"/>
    <w:rsid w:val="004615F5"/>
    <w:rsid w:val="00461639"/>
    <w:rsid w:val="004617D4"/>
    <w:rsid w:val="004618DD"/>
    <w:rsid w:val="00461979"/>
    <w:rsid w:val="004619EE"/>
    <w:rsid w:val="00461D5E"/>
    <w:rsid w:val="004620F0"/>
    <w:rsid w:val="00462183"/>
    <w:rsid w:val="004622D0"/>
    <w:rsid w:val="00462423"/>
    <w:rsid w:val="0046285D"/>
    <w:rsid w:val="00462AF6"/>
    <w:rsid w:val="00462E36"/>
    <w:rsid w:val="004631B9"/>
    <w:rsid w:val="00463356"/>
    <w:rsid w:val="0046336D"/>
    <w:rsid w:val="00463469"/>
    <w:rsid w:val="004636BF"/>
    <w:rsid w:val="00463C72"/>
    <w:rsid w:val="00463DB7"/>
    <w:rsid w:val="00463FDA"/>
    <w:rsid w:val="004640A1"/>
    <w:rsid w:val="00464AD7"/>
    <w:rsid w:val="00464E63"/>
    <w:rsid w:val="00464F26"/>
    <w:rsid w:val="00464F50"/>
    <w:rsid w:val="004653AD"/>
    <w:rsid w:val="00465FC6"/>
    <w:rsid w:val="0046633D"/>
    <w:rsid w:val="004663AD"/>
    <w:rsid w:val="00466715"/>
    <w:rsid w:val="00466B9D"/>
    <w:rsid w:val="00467322"/>
    <w:rsid w:val="004674D3"/>
    <w:rsid w:val="00467510"/>
    <w:rsid w:val="00467BDD"/>
    <w:rsid w:val="00467EA8"/>
    <w:rsid w:val="00467EC0"/>
    <w:rsid w:val="0046F58D"/>
    <w:rsid w:val="004701C2"/>
    <w:rsid w:val="004703D7"/>
    <w:rsid w:val="00470451"/>
    <w:rsid w:val="00470554"/>
    <w:rsid w:val="004708DD"/>
    <w:rsid w:val="00471021"/>
    <w:rsid w:val="00471045"/>
    <w:rsid w:val="0047106F"/>
    <w:rsid w:val="00471131"/>
    <w:rsid w:val="0047143B"/>
    <w:rsid w:val="004714FA"/>
    <w:rsid w:val="00471515"/>
    <w:rsid w:val="004716E7"/>
    <w:rsid w:val="00471A6D"/>
    <w:rsid w:val="00471E1A"/>
    <w:rsid w:val="0047212E"/>
    <w:rsid w:val="004722A3"/>
    <w:rsid w:val="00472455"/>
    <w:rsid w:val="00472B29"/>
    <w:rsid w:val="00472E8E"/>
    <w:rsid w:val="00473196"/>
    <w:rsid w:val="004734AA"/>
    <w:rsid w:val="00473512"/>
    <w:rsid w:val="004737C2"/>
    <w:rsid w:val="00473B69"/>
    <w:rsid w:val="00473D1A"/>
    <w:rsid w:val="00474161"/>
    <w:rsid w:val="00474165"/>
    <w:rsid w:val="00474269"/>
    <w:rsid w:val="004742E8"/>
    <w:rsid w:val="004743C6"/>
    <w:rsid w:val="00474EB5"/>
    <w:rsid w:val="00474ED3"/>
    <w:rsid w:val="0047509F"/>
    <w:rsid w:val="0047527A"/>
    <w:rsid w:val="004752A5"/>
    <w:rsid w:val="004756EC"/>
    <w:rsid w:val="0047573C"/>
    <w:rsid w:val="00475792"/>
    <w:rsid w:val="004758EC"/>
    <w:rsid w:val="00475A30"/>
    <w:rsid w:val="00475CED"/>
    <w:rsid w:val="00475F24"/>
    <w:rsid w:val="00475F36"/>
    <w:rsid w:val="004762BD"/>
    <w:rsid w:val="00476311"/>
    <w:rsid w:val="004768F0"/>
    <w:rsid w:val="00476DBE"/>
    <w:rsid w:val="00476E1D"/>
    <w:rsid w:val="00476E4B"/>
    <w:rsid w:val="00477099"/>
    <w:rsid w:val="0047753C"/>
    <w:rsid w:val="004776C3"/>
    <w:rsid w:val="0047784B"/>
    <w:rsid w:val="00477AF9"/>
    <w:rsid w:val="00477CF5"/>
    <w:rsid w:val="0048027B"/>
    <w:rsid w:val="004803CE"/>
    <w:rsid w:val="00480E0C"/>
    <w:rsid w:val="0048102F"/>
    <w:rsid w:val="0048146E"/>
    <w:rsid w:val="004817BB"/>
    <w:rsid w:val="0048183D"/>
    <w:rsid w:val="0048189F"/>
    <w:rsid w:val="00481BF8"/>
    <w:rsid w:val="00481CEF"/>
    <w:rsid w:val="00481E56"/>
    <w:rsid w:val="00482223"/>
    <w:rsid w:val="0048266A"/>
    <w:rsid w:val="00482706"/>
    <w:rsid w:val="00482A9F"/>
    <w:rsid w:val="00482BD8"/>
    <w:rsid w:val="00482E7C"/>
    <w:rsid w:val="0048314B"/>
    <w:rsid w:val="0048322E"/>
    <w:rsid w:val="0048345F"/>
    <w:rsid w:val="00483CB7"/>
    <w:rsid w:val="00483CE7"/>
    <w:rsid w:val="00483E96"/>
    <w:rsid w:val="004842B1"/>
    <w:rsid w:val="004845FB"/>
    <w:rsid w:val="00484642"/>
    <w:rsid w:val="00484723"/>
    <w:rsid w:val="00484DCA"/>
    <w:rsid w:val="00484FEB"/>
    <w:rsid w:val="004850CB"/>
    <w:rsid w:val="0048526B"/>
    <w:rsid w:val="00485343"/>
    <w:rsid w:val="00486578"/>
    <w:rsid w:val="00486583"/>
    <w:rsid w:val="004865AE"/>
    <w:rsid w:val="00486D56"/>
    <w:rsid w:val="00486E18"/>
    <w:rsid w:val="00486FF3"/>
    <w:rsid w:val="0048708D"/>
    <w:rsid w:val="004871C0"/>
    <w:rsid w:val="0048736E"/>
    <w:rsid w:val="00487408"/>
    <w:rsid w:val="0048754B"/>
    <w:rsid w:val="004875E2"/>
    <w:rsid w:val="0048795B"/>
    <w:rsid w:val="00487CF9"/>
    <w:rsid w:val="00487EC1"/>
    <w:rsid w:val="004906B2"/>
    <w:rsid w:val="004908CE"/>
    <w:rsid w:val="0049097A"/>
    <w:rsid w:val="00490D57"/>
    <w:rsid w:val="00491017"/>
    <w:rsid w:val="00491249"/>
    <w:rsid w:val="004914CC"/>
    <w:rsid w:val="00491A43"/>
    <w:rsid w:val="004920D3"/>
    <w:rsid w:val="00492335"/>
    <w:rsid w:val="0049243F"/>
    <w:rsid w:val="0049256F"/>
    <w:rsid w:val="004926DE"/>
    <w:rsid w:val="0049280B"/>
    <w:rsid w:val="00492D83"/>
    <w:rsid w:val="00493039"/>
    <w:rsid w:val="004930F7"/>
    <w:rsid w:val="004931A3"/>
    <w:rsid w:val="00493811"/>
    <w:rsid w:val="0049388E"/>
    <w:rsid w:val="00493B96"/>
    <w:rsid w:val="00493F9E"/>
    <w:rsid w:val="0049420B"/>
    <w:rsid w:val="0049420C"/>
    <w:rsid w:val="004942DF"/>
    <w:rsid w:val="0049435B"/>
    <w:rsid w:val="0049446D"/>
    <w:rsid w:val="0049458F"/>
    <w:rsid w:val="0049466C"/>
    <w:rsid w:val="00494762"/>
    <w:rsid w:val="004948CF"/>
    <w:rsid w:val="00494B93"/>
    <w:rsid w:val="00494BF9"/>
    <w:rsid w:val="00494DE1"/>
    <w:rsid w:val="00494EDE"/>
    <w:rsid w:val="00495103"/>
    <w:rsid w:val="004954DE"/>
    <w:rsid w:val="00495677"/>
    <w:rsid w:val="0049589D"/>
    <w:rsid w:val="00495E63"/>
    <w:rsid w:val="00496985"/>
    <w:rsid w:val="00496B86"/>
    <w:rsid w:val="0049719A"/>
    <w:rsid w:val="0049719D"/>
    <w:rsid w:val="0049790E"/>
    <w:rsid w:val="00497A08"/>
    <w:rsid w:val="00497A18"/>
    <w:rsid w:val="004A0255"/>
    <w:rsid w:val="004A0447"/>
    <w:rsid w:val="004A070C"/>
    <w:rsid w:val="004A095A"/>
    <w:rsid w:val="004A0DB7"/>
    <w:rsid w:val="004A1146"/>
    <w:rsid w:val="004A174E"/>
    <w:rsid w:val="004A1C04"/>
    <w:rsid w:val="004A270E"/>
    <w:rsid w:val="004A28CE"/>
    <w:rsid w:val="004A296B"/>
    <w:rsid w:val="004A315B"/>
    <w:rsid w:val="004A36F7"/>
    <w:rsid w:val="004A391D"/>
    <w:rsid w:val="004A3E85"/>
    <w:rsid w:val="004A44FC"/>
    <w:rsid w:val="004A4844"/>
    <w:rsid w:val="004A4C9C"/>
    <w:rsid w:val="004A52F7"/>
    <w:rsid w:val="004A537F"/>
    <w:rsid w:val="004A5452"/>
    <w:rsid w:val="004A576D"/>
    <w:rsid w:val="004A58C8"/>
    <w:rsid w:val="004A58FC"/>
    <w:rsid w:val="004A59E1"/>
    <w:rsid w:val="004A5CC1"/>
    <w:rsid w:val="004A5EBB"/>
    <w:rsid w:val="004A6001"/>
    <w:rsid w:val="004A60FC"/>
    <w:rsid w:val="004A6672"/>
    <w:rsid w:val="004A682F"/>
    <w:rsid w:val="004A6972"/>
    <w:rsid w:val="004A6AEB"/>
    <w:rsid w:val="004A72A3"/>
    <w:rsid w:val="004A7465"/>
    <w:rsid w:val="004B0304"/>
    <w:rsid w:val="004B0480"/>
    <w:rsid w:val="004B0950"/>
    <w:rsid w:val="004B0B08"/>
    <w:rsid w:val="004B0B66"/>
    <w:rsid w:val="004B0E02"/>
    <w:rsid w:val="004B0ECF"/>
    <w:rsid w:val="004B10EB"/>
    <w:rsid w:val="004B1268"/>
    <w:rsid w:val="004B1692"/>
    <w:rsid w:val="004B1694"/>
    <w:rsid w:val="004B17DA"/>
    <w:rsid w:val="004B1B62"/>
    <w:rsid w:val="004B1CF2"/>
    <w:rsid w:val="004B1FD4"/>
    <w:rsid w:val="004B233B"/>
    <w:rsid w:val="004B23EF"/>
    <w:rsid w:val="004B24DA"/>
    <w:rsid w:val="004B27EC"/>
    <w:rsid w:val="004B2886"/>
    <w:rsid w:val="004B2902"/>
    <w:rsid w:val="004B2A5C"/>
    <w:rsid w:val="004B2CF4"/>
    <w:rsid w:val="004B2E70"/>
    <w:rsid w:val="004B3042"/>
    <w:rsid w:val="004B31C8"/>
    <w:rsid w:val="004B346F"/>
    <w:rsid w:val="004B34CB"/>
    <w:rsid w:val="004B3580"/>
    <w:rsid w:val="004B3808"/>
    <w:rsid w:val="004B38E5"/>
    <w:rsid w:val="004B39D3"/>
    <w:rsid w:val="004B3DC6"/>
    <w:rsid w:val="004B3E06"/>
    <w:rsid w:val="004B3FF3"/>
    <w:rsid w:val="004B43D8"/>
    <w:rsid w:val="004B44B9"/>
    <w:rsid w:val="004B481F"/>
    <w:rsid w:val="004B4D19"/>
    <w:rsid w:val="004B4D4D"/>
    <w:rsid w:val="004B52BB"/>
    <w:rsid w:val="004B55A7"/>
    <w:rsid w:val="004B5865"/>
    <w:rsid w:val="004B58C9"/>
    <w:rsid w:val="004B5AFB"/>
    <w:rsid w:val="004B5C02"/>
    <w:rsid w:val="004B5E52"/>
    <w:rsid w:val="004B61F1"/>
    <w:rsid w:val="004B639C"/>
    <w:rsid w:val="004B642E"/>
    <w:rsid w:val="004B6DAF"/>
    <w:rsid w:val="004B6F25"/>
    <w:rsid w:val="004B70FB"/>
    <w:rsid w:val="004B75E8"/>
    <w:rsid w:val="004B7655"/>
    <w:rsid w:val="004C0516"/>
    <w:rsid w:val="004C05A1"/>
    <w:rsid w:val="004C06CF"/>
    <w:rsid w:val="004C096F"/>
    <w:rsid w:val="004C09FA"/>
    <w:rsid w:val="004C0BD6"/>
    <w:rsid w:val="004C11D5"/>
    <w:rsid w:val="004C1209"/>
    <w:rsid w:val="004C13F0"/>
    <w:rsid w:val="004C1730"/>
    <w:rsid w:val="004C1753"/>
    <w:rsid w:val="004C17E2"/>
    <w:rsid w:val="004C1887"/>
    <w:rsid w:val="004C1D99"/>
    <w:rsid w:val="004C1DAC"/>
    <w:rsid w:val="004C1EE8"/>
    <w:rsid w:val="004C23B0"/>
    <w:rsid w:val="004C243A"/>
    <w:rsid w:val="004C24A8"/>
    <w:rsid w:val="004C294A"/>
    <w:rsid w:val="004C2E34"/>
    <w:rsid w:val="004C3259"/>
    <w:rsid w:val="004C32C1"/>
    <w:rsid w:val="004C32EC"/>
    <w:rsid w:val="004C3326"/>
    <w:rsid w:val="004C345F"/>
    <w:rsid w:val="004C3923"/>
    <w:rsid w:val="004C3C13"/>
    <w:rsid w:val="004C408E"/>
    <w:rsid w:val="004C443E"/>
    <w:rsid w:val="004C4A63"/>
    <w:rsid w:val="004C4B9B"/>
    <w:rsid w:val="004C4CFD"/>
    <w:rsid w:val="004C4DF3"/>
    <w:rsid w:val="004C51F2"/>
    <w:rsid w:val="004C5233"/>
    <w:rsid w:val="004C5245"/>
    <w:rsid w:val="004C531C"/>
    <w:rsid w:val="004C58BA"/>
    <w:rsid w:val="004C59B8"/>
    <w:rsid w:val="004C5D96"/>
    <w:rsid w:val="004C6074"/>
    <w:rsid w:val="004C6125"/>
    <w:rsid w:val="004C62F4"/>
    <w:rsid w:val="004C6417"/>
    <w:rsid w:val="004C6576"/>
    <w:rsid w:val="004C668E"/>
    <w:rsid w:val="004C678F"/>
    <w:rsid w:val="004C6847"/>
    <w:rsid w:val="004C6A26"/>
    <w:rsid w:val="004C6B6E"/>
    <w:rsid w:val="004C6C2D"/>
    <w:rsid w:val="004C72EB"/>
    <w:rsid w:val="004C7BED"/>
    <w:rsid w:val="004C7F62"/>
    <w:rsid w:val="004D0343"/>
    <w:rsid w:val="004D044D"/>
    <w:rsid w:val="004D0767"/>
    <w:rsid w:val="004D0960"/>
    <w:rsid w:val="004D0B1A"/>
    <w:rsid w:val="004D113D"/>
    <w:rsid w:val="004D17C9"/>
    <w:rsid w:val="004D2ACC"/>
    <w:rsid w:val="004D2D4F"/>
    <w:rsid w:val="004D2DB4"/>
    <w:rsid w:val="004D32F2"/>
    <w:rsid w:val="004D3738"/>
    <w:rsid w:val="004D378D"/>
    <w:rsid w:val="004D3D0F"/>
    <w:rsid w:val="004D3DCC"/>
    <w:rsid w:val="004D400A"/>
    <w:rsid w:val="004D4510"/>
    <w:rsid w:val="004D46DD"/>
    <w:rsid w:val="004D4929"/>
    <w:rsid w:val="004D49B3"/>
    <w:rsid w:val="004D49CE"/>
    <w:rsid w:val="004D4B0F"/>
    <w:rsid w:val="004D4D3E"/>
    <w:rsid w:val="004D4FD5"/>
    <w:rsid w:val="004D533F"/>
    <w:rsid w:val="004D53A5"/>
    <w:rsid w:val="004D5470"/>
    <w:rsid w:val="004D556D"/>
    <w:rsid w:val="004D56A1"/>
    <w:rsid w:val="004D5729"/>
    <w:rsid w:val="004D5A44"/>
    <w:rsid w:val="004D5C01"/>
    <w:rsid w:val="004D63F9"/>
    <w:rsid w:val="004D66A0"/>
    <w:rsid w:val="004D6775"/>
    <w:rsid w:val="004D682A"/>
    <w:rsid w:val="004D6846"/>
    <w:rsid w:val="004D6A21"/>
    <w:rsid w:val="004D6B62"/>
    <w:rsid w:val="004D6B89"/>
    <w:rsid w:val="004D6BC0"/>
    <w:rsid w:val="004D6EAE"/>
    <w:rsid w:val="004D7219"/>
    <w:rsid w:val="004D7282"/>
    <w:rsid w:val="004D742C"/>
    <w:rsid w:val="004D757D"/>
    <w:rsid w:val="004D7A08"/>
    <w:rsid w:val="004D7B4B"/>
    <w:rsid w:val="004D7D20"/>
    <w:rsid w:val="004D7F37"/>
    <w:rsid w:val="004D7FB3"/>
    <w:rsid w:val="004E0043"/>
    <w:rsid w:val="004E04A3"/>
    <w:rsid w:val="004E05CB"/>
    <w:rsid w:val="004E0682"/>
    <w:rsid w:val="004E0E71"/>
    <w:rsid w:val="004E0FE2"/>
    <w:rsid w:val="004E1364"/>
    <w:rsid w:val="004E13C4"/>
    <w:rsid w:val="004E1491"/>
    <w:rsid w:val="004E16DE"/>
    <w:rsid w:val="004E1B48"/>
    <w:rsid w:val="004E1D5D"/>
    <w:rsid w:val="004E1D8D"/>
    <w:rsid w:val="004E1F1A"/>
    <w:rsid w:val="004E20FF"/>
    <w:rsid w:val="004E2404"/>
    <w:rsid w:val="004E2887"/>
    <w:rsid w:val="004E2AF8"/>
    <w:rsid w:val="004E2B1A"/>
    <w:rsid w:val="004E2B2D"/>
    <w:rsid w:val="004E2DE2"/>
    <w:rsid w:val="004E2E8A"/>
    <w:rsid w:val="004E2EC8"/>
    <w:rsid w:val="004E2EC9"/>
    <w:rsid w:val="004E344B"/>
    <w:rsid w:val="004E3C19"/>
    <w:rsid w:val="004E4129"/>
    <w:rsid w:val="004E44B0"/>
    <w:rsid w:val="004E44CE"/>
    <w:rsid w:val="004E476B"/>
    <w:rsid w:val="004E485D"/>
    <w:rsid w:val="004E4A80"/>
    <w:rsid w:val="004E4E9E"/>
    <w:rsid w:val="004E5109"/>
    <w:rsid w:val="004E5441"/>
    <w:rsid w:val="004E58DA"/>
    <w:rsid w:val="004E597F"/>
    <w:rsid w:val="004E5C65"/>
    <w:rsid w:val="004E5CEE"/>
    <w:rsid w:val="004E5E1F"/>
    <w:rsid w:val="004E5EF0"/>
    <w:rsid w:val="004E5F29"/>
    <w:rsid w:val="004E6025"/>
    <w:rsid w:val="004E6094"/>
    <w:rsid w:val="004E6604"/>
    <w:rsid w:val="004E69F2"/>
    <w:rsid w:val="004E6A93"/>
    <w:rsid w:val="004E6FE9"/>
    <w:rsid w:val="004E6FEB"/>
    <w:rsid w:val="004E7396"/>
    <w:rsid w:val="004E7518"/>
    <w:rsid w:val="004F0329"/>
    <w:rsid w:val="004F06A1"/>
    <w:rsid w:val="004F083F"/>
    <w:rsid w:val="004F0A52"/>
    <w:rsid w:val="004F0BA0"/>
    <w:rsid w:val="004F0CFC"/>
    <w:rsid w:val="004F0DE7"/>
    <w:rsid w:val="004F0E1D"/>
    <w:rsid w:val="004F11C4"/>
    <w:rsid w:val="004F1236"/>
    <w:rsid w:val="004F1571"/>
    <w:rsid w:val="004F17FA"/>
    <w:rsid w:val="004F18AF"/>
    <w:rsid w:val="004F1A56"/>
    <w:rsid w:val="004F1A72"/>
    <w:rsid w:val="004F1A88"/>
    <w:rsid w:val="004F1C60"/>
    <w:rsid w:val="004F1C98"/>
    <w:rsid w:val="004F30A5"/>
    <w:rsid w:val="004F30F1"/>
    <w:rsid w:val="004F36E6"/>
    <w:rsid w:val="004F3858"/>
    <w:rsid w:val="004F3E90"/>
    <w:rsid w:val="004F42BE"/>
    <w:rsid w:val="004F4354"/>
    <w:rsid w:val="004F44D1"/>
    <w:rsid w:val="004F461E"/>
    <w:rsid w:val="004F49B6"/>
    <w:rsid w:val="004F4AB9"/>
    <w:rsid w:val="004F4E48"/>
    <w:rsid w:val="004F535C"/>
    <w:rsid w:val="004F569F"/>
    <w:rsid w:val="004F587E"/>
    <w:rsid w:val="004F5A63"/>
    <w:rsid w:val="004F64EF"/>
    <w:rsid w:val="004F6730"/>
    <w:rsid w:val="004F6759"/>
    <w:rsid w:val="004F67A0"/>
    <w:rsid w:val="004F6876"/>
    <w:rsid w:val="004F69AA"/>
    <w:rsid w:val="004F6D12"/>
    <w:rsid w:val="004F71EC"/>
    <w:rsid w:val="004F734C"/>
    <w:rsid w:val="004F73E1"/>
    <w:rsid w:val="004F7577"/>
    <w:rsid w:val="004F758D"/>
    <w:rsid w:val="00500682"/>
    <w:rsid w:val="005006FC"/>
    <w:rsid w:val="005009A6"/>
    <w:rsid w:val="00500F38"/>
    <w:rsid w:val="00500F4F"/>
    <w:rsid w:val="0050165B"/>
    <w:rsid w:val="005016CF"/>
    <w:rsid w:val="00501CB5"/>
    <w:rsid w:val="00501E47"/>
    <w:rsid w:val="00501F70"/>
    <w:rsid w:val="00502DB7"/>
    <w:rsid w:val="005031AB"/>
    <w:rsid w:val="00503A0C"/>
    <w:rsid w:val="005046C5"/>
    <w:rsid w:val="005049D0"/>
    <w:rsid w:val="00504E02"/>
    <w:rsid w:val="00504E2F"/>
    <w:rsid w:val="005050C0"/>
    <w:rsid w:val="00505594"/>
    <w:rsid w:val="00505ADF"/>
    <w:rsid w:val="00505BCD"/>
    <w:rsid w:val="0050665C"/>
    <w:rsid w:val="00506671"/>
    <w:rsid w:val="00506A70"/>
    <w:rsid w:val="00506A76"/>
    <w:rsid w:val="00506B27"/>
    <w:rsid w:val="00506CE0"/>
    <w:rsid w:val="00506F17"/>
    <w:rsid w:val="00507031"/>
    <w:rsid w:val="0050746C"/>
    <w:rsid w:val="005078AE"/>
    <w:rsid w:val="00507916"/>
    <w:rsid w:val="005101CC"/>
    <w:rsid w:val="00510262"/>
    <w:rsid w:val="005105A4"/>
    <w:rsid w:val="0051086E"/>
    <w:rsid w:val="00510B75"/>
    <w:rsid w:val="00510CB3"/>
    <w:rsid w:val="00510E87"/>
    <w:rsid w:val="00511116"/>
    <w:rsid w:val="0051166D"/>
    <w:rsid w:val="0051172E"/>
    <w:rsid w:val="00511E1F"/>
    <w:rsid w:val="00512173"/>
    <w:rsid w:val="005121B1"/>
    <w:rsid w:val="0051238F"/>
    <w:rsid w:val="00512538"/>
    <w:rsid w:val="00512641"/>
    <w:rsid w:val="005129FA"/>
    <w:rsid w:val="00512BD5"/>
    <w:rsid w:val="00512BE0"/>
    <w:rsid w:val="00512D53"/>
    <w:rsid w:val="00512EC9"/>
    <w:rsid w:val="00513008"/>
    <w:rsid w:val="0051312C"/>
    <w:rsid w:val="00513372"/>
    <w:rsid w:val="00513D37"/>
    <w:rsid w:val="00513FFC"/>
    <w:rsid w:val="0051570D"/>
    <w:rsid w:val="00515AAA"/>
    <w:rsid w:val="005160CD"/>
    <w:rsid w:val="0051616F"/>
    <w:rsid w:val="00516344"/>
    <w:rsid w:val="005163D6"/>
    <w:rsid w:val="005165DF"/>
    <w:rsid w:val="00516904"/>
    <w:rsid w:val="0051766C"/>
    <w:rsid w:val="005177CF"/>
    <w:rsid w:val="00517871"/>
    <w:rsid w:val="00517E18"/>
    <w:rsid w:val="0052032B"/>
    <w:rsid w:val="00520723"/>
    <w:rsid w:val="00520C50"/>
    <w:rsid w:val="00520EC4"/>
    <w:rsid w:val="0052117D"/>
    <w:rsid w:val="005212AB"/>
    <w:rsid w:val="00521506"/>
    <w:rsid w:val="00521717"/>
    <w:rsid w:val="00521AA4"/>
    <w:rsid w:val="00521B18"/>
    <w:rsid w:val="00521EED"/>
    <w:rsid w:val="00521FAA"/>
    <w:rsid w:val="00522BFF"/>
    <w:rsid w:val="00522E04"/>
    <w:rsid w:val="005230EA"/>
    <w:rsid w:val="0052338E"/>
    <w:rsid w:val="0052342A"/>
    <w:rsid w:val="005235D1"/>
    <w:rsid w:val="00523A02"/>
    <w:rsid w:val="00524501"/>
    <w:rsid w:val="00524716"/>
    <w:rsid w:val="00524B10"/>
    <w:rsid w:val="00524EC9"/>
    <w:rsid w:val="00525175"/>
    <w:rsid w:val="00525178"/>
    <w:rsid w:val="00525441"/>
    <w:rsid w:val="00525846"/>
    <w:rsid w:val="00525B04"/>
    <w:rsid w:val="00525BFB"/>
    <w:rsid w:val="00525C44"/>
    <w:rsid w:val="00525E87"/>
    <w:rsid w:val="005261EF"/>
    <w:rsid w:val="00526423"/>
    <w:rsid w:val="005267F5"/>
    <w:rsid w:val="00526FB6"/>
    <w:rsid w:val="00527054"/>
    <w:rsid w:val="0052708E"/>
    <w:rsid w:val="005270FE"/>
    <w:rsid w:val="005271F7"/>
    <w:rsid w:val="00527C0B"/>
    <w:rsid w:val="00527F14"/>
    <w:rsid w:val="005308A9"/>
    <w:rsid w:val="005308E1"/>
    <w:rsid w:val="005309E1"/>
    <w:rsid w:val="00530CA1"/>
    <w:rsid w:val="00530ED8"/>
    <w:rsid w:val="00531054"/>
    <w:rsid w:val="00531351"/>
    <w:rsid w:val="005313AF"/>
    <w:rsid w:val="005313D3"/>
    <w:rsid w:val="005315EC"/>
    <w:rsid w:val="00531805"/>
    <w:rsid w:val="00531B03"/>
    <w:rsid w:val="00531B5E"/>
    <w:rsid w:val="00532283"/>
    <w:rsid w:val="005322CD"/>
    <w:rsid w:val="005322D5"/>
    <w:rsid w:val="00532308"/>
    <w:rsid w:val="005323C9"/>
    <w:rsid w:val="0053242F"/>
    <w:rsid w:val="0053258B"/>
    <w:rsid w:val="005328B6"/>
    <w:rsid w:val="00532984"/>
    <w:rsid w:val="00532A4C"/>
    <w:rsid w:val="00532D15"/>
    <w:rsid w:val="00532D81"/>
    <w:rsid w:val="00532DD6"/>
    <w:rsid w:val="00533661"/>
    <w:rsid w:val="00533ADB"/>
    <w:rsid w:val="0053409E"/>
    <w:rsid w:val="00534356"/>
    <w:rsid w:val="005348BD"/>
    <w:rsid w:val="00534918"/>
    <w:rsid w:val="00535027"/>
    <w:rsid w:val="00535034"/>
    <w:rsid w:val="005351A5"/>
    <w:rsid w:val="00535473"/>
    <w:rsid w:val="00535C6E"/>
    <w:rsid w:val="00536087"/>
    <w:rsid w:val="0053621B"/>
    <w:rsid w:val="005365AE"/>
    <w:rsid w:val="005365E4"/>
    <w:rsid w:val="00536B3E"/>
    <w:rsid w:val="00536B84"/>
    <w:rsid w:val="00537135"/>
    <w:rsid w:val="00537194"/>
    <w:rsid w:val="00537372"/>
    <w:rsid w:val="005376E9"/>
    <w:rsid w:val="0053774D"/>
    <w:rsid w:val="00537837"/>
    <w:rsid w:val="00537BEB"/>
    <w:rsid w:val="00537D35"/>
    <w:rsid w:val="00537F31"/>
    <w:rsid w:val="00537F36"/>
    <w:rsid w:val="005404CE"/>
    <w:rsid w:val="00540530"/>
    <w:rsid w:val="005407DE"/>
    <w:rsid w:val="00540ADF"/>
    <w:rsid w:val="00540F03"/>
    <w:rsid w:val="00541102"/>
    <w:rsid w:val="00541169"/>
    <w:rsid w:val="005413EB"/>
    <w:rsid w:val="00541715"/>
    <w:rsid w:val="005417A1"/>
    <w:rsid w:val="00541AB9"/>
    <w:rsid w:val="00541B59"/>
    <w:rsid w:val="00541C1F"/>
    <w:rsid w:val="00541FCD"/>
    <w:rsid w:val="00542141"/>
    <w:rsid w:val="00542181"/>
    <w:rsid w:val="005421C6"/>
    <w:rsid w:val="005422DA"/>
    <w:rsid w:val="0054238E"/>
    <w:rsid w:val="00542985"/>
    <w:rsid w:val="00542A16"/>
    <w:rsid w:val="00542AC7"/>
    <w:rsid w:val="00542CC4"/>
    <w:rsid w:val="00543123"/>
    <w:rsid w:val="00543258"/>
    <w:rsid w:val="0054332A"/>
    <w:rsid w:val="0054339E"/>
    <w:rsid w:val="005439EB"/>
    <w:rsid w:val="00543C9F"/>
    <w:rsid w:val="00543CFA"/>
    <w:rsid w:val="00544331"/>
    <w:rsid w:val="00544BF5"/>
    <w:rsid w:val="00544C01"/>
    <w:rsid w:val="00544C03"/>
    <w:rsid w:val="0054501E"/>
    <w:rsid w:val="00545151"/>
    <w:rsid w:val="005452F3"/>
    <w:rsid w:val="00545349"/>
    <w:rsid w:val="005455D5"/>
    <w:rsid w:val="00545860"/>
    <w:rsid w:val="00545C76"/>
    <w:rsid w:val="00545E79"/>
    <w:rsid w:val="005466AC"/>
    <w:rsid w:val="005467BF"/>
    <w:rsid w:val="0054689D"/>
    <w:rsid w:val="0054691D"/>
    <w:rsid w:val="00546C0B"/>
    <w:rsid w:val="00546E74"/>
    <w:rsid w:val="0054702D"/>
    <w:rsid w:val="00547116"/>
    <w:rsid w:val="005471D1"/>
    <w:rsid w:val="00547308"/>
    <w:rsid w:val="00547B07"/>
    <w:rsid w:val="00547C85"/>
    <w:rsid w:val="00547EC6"/>
    <w:rsid w:val="0055037C"/>
    <w:rsid w:val="005504DE"/>
    <w:rsid w:val="00550A35"/>
    <w:rsid w:val="00550AD3"/>
    <w:rsid w:val="00550B8E"/>
    <w:rsid w:val="00550E7E"/>
    <w:rsid w:val="00550E9C"/>
    <w:rsid w:val="00551379"/>
    <w:rsid w:val="005517C2"/>
    <w:rsid w:val="00551ACE"/>
    <w:rsid w:val="00551BBE"/>
    <w:rsid w:val="00551BC3"/>
    <w:rsid w:val="00552135"/>
    <w:rsid w:val="0055250F"/>
    <w:rsid w:val="0055274F"/>
    <w:rsid w:val="005528D9"/>
    <w:rsid w:val="00552A5A"/>
    <w:rsid w:val="00552D7C"/>
    <w:rsid w:val="0055313E"/>
    <w:rsid w:val="005532BC"/>
    <w:rsid w:val="0055358A"/>
    <w:rsid w:val="0055390A"/>
    <w:rsid w:val="00553AC2"/>
    <w:rsid w:val="00553AC7"/>
    <w:rsid w:val="00553FAE"/>
    <w:rsid w:val="00553FBA"/>
    <w:rsid w:val="00554556"/>
    <w:rsid w:val="00554802"/>
    <w:rsid w:val="00554831"/>
    <w:rsid w:val="0055495B"/>
    <w:rsid w:val="00554C90"/>
    <w:rsid w:val="00554D07"/>
    <w:rsid w:val="0055512A"/>
    <w:rsid w:val="00555207"/>
    <w:rsid w:val="00555264"/>
    <w:rsid w:val="00555B99"/>
    <w:rsid w:val="0055603D"/>
    <w:rsid w:val="0055677B"/>
    <w:rsid w:val="005569B9"/>
    <w:rsid w:val="00556F87"/>
    <w:rsid w:val="005571C5"/>
    <w:rsid w:val="005572CC"/>
    <w:rsid w:val="0055743E"/>
    <w:rsid w:val="005574F2"/>
    <w:rsid w:val="00557888"/>
    <w:rsid w:val="00557944"/>
    <w:rsid w:val="005579D8"/>
    <w:rsid w:val="00557C67"/>
    <w:rsid w:val="00557D3A"/>
    <w:rsid w:val="00557DCF"/>
    <w:rsid w:val="00557E0F"/>
    <w:rsid w:val="00557EDB"/>
    <w:rsid w:val="0056001D"/>
    <w:rsid w:val="0056016F"/>
    <w:rsid w:val="0056026D"/>
    <w:rsid w:val="005607B3"/>
    <w:rsid w:val="0056092A"/>
    <w:rsid w:val="00560C17"/>
    <w:rsid w:val="00560CFA"/>
    <w:rsid w:val="00560FC4"/>
    <w:rsid w:val="00561168"/>
    <w:rsid w:val="00561634"/>
    <w:rsid w:val="00561656"/>
    <w:rsid w:val="00561A06"/>
    <w:rsid w:val="00561ADA"/>
    <w:rsid w:val="00561E80"/>
    <w:rsid w:val="00561FC2"/>
    <w:rsid w:val="0056253F"/>
    <w:rsid w:val="00562B4F"/>
    <w:rsid w:val="00562B83"/>
    <w:rsid w:val="00562EE2"/>
    <w:rsid w:val="00562FB0"/>
    <w:rsid w:val="005630C1"/>
    <w:rsid w:val="00563309"/>
    <w:rsid w:val="005635A8"/>
    <w:rsid w:val="005641BC"/>
    <w:rsid w:val="00564947"/>
    <w:rsid w:val="00564B4D"/>
    <w:rsid w:val="00564C4D"/>
    <w:rsid w:val="005651F2"/>
    <w:rsid w:val="00565215"/>
    <w:rsid w:val="0056580F"/>
    <w:rsid w:val="00565B80"/>
    <w:rsid w:val="0056622C"/>
    <w:rsid w:val="00566737"/>
    <w:rsid w:val="00566BAF"/>
    <w:rsid w:val="00566CC7"/>
    <w:rsid w:val="00566D28"/>
    <w:rsid w:val="005670E2"/>
    <w:rsid w:val="0056736B"/>
    <w:rsid w:val="005677B4"/>
    <w:rsid w:val="00567C30"/>
    <w:rsid w:val="00567E08"/>
    <w:rsid w:val="00570057"/>
    <w:rsid w:val="005700B3"/>
    <w:rsid w:val="0057016D"/>
    <w:rsid w:val="0057042B"/>
    <w:rsid w:val="00570844"/>
    <w:rsid w:val="00570929"/>
    <w:rsid w:val="0057098D"/>
    <w:rsid w:val="00570B15"/>
    <w:rsid w:val="00570DD5"/>
    <w:rsid w:val="005710BF"/>
    <w:rsid w:val="00571199"/>
    <w:rsid w:val="00571269"/>
    <w:rsid w:val="0057167C"/>
    <w:rsid w:val="00571792"/>
    <w:rsid w:val="00571A5B"/>
    <w:rsid w:val="00571D7A"/>
    <w:rsid w:val="00571F0E"/>
    <w:rsid w:val="00571F7C"/>
    <w:rsid w:val="00572081"/>
    <w:rsid w:val="00572514"/>
    <w:rsid w:val="005728D9"/>
    <w:rsid w:val="00572A6D"/>
    <w:rsid w:val="00572AA5"/>
    <w:rsid w:val="0057304D"/>
    <w:rsid w:val="00573082"/>
    <w:rsid w:val="005730D6"/>
    <w:rsid w:val="005747A2"/>
    <w:rsid w:val="005748CA"/>
    <w:rsid w:val="00574C6D"/>
    <w:rsid w:val="00574CE7"/>
    <w:rsid w:val="00574DDF"/>
    <w:rsid w:val="0057553D"/>
    <w:rsid w:val="0057597F"/>
    <w:rsid w:val="00575BF6"/>
    <w:rsid w:val="00575E2A"/>
    <w:rsid w:val="00575F68"/>
    <w:rsid w:val="00576132"/>
    <w:rsid w:val="0057650E"/>
    <w:rsid w:val="00576720"/>
    <w:rsid w:val="005767D7"/>
    <w:rsid w:val="00576BBF"/>
    <w:rsid w:val="00576DB1"/>
    <w:rsid w:val="0057706F"/>
    <w:rsid w:val="00577702"/>
    <w:rsid w:val="00577B91"/>
    <w:rsid w:val="00580021"/>
    <w:rsid w:val="00580316"/>
    <w:rsid w:val="005803A0"/>
    <w:rsid w:val="0058060F"/>
    <w:rsid w:val="0058081D"/>
    <w:rsid w:val="00580A00"/>
    <w:rsid w:val="00580A15"/>
    <w:rsid w:val="00580C2D"/>
    <w:rsid w:val="00581058"/>
    <w:rsid w:val="005810C1"/>
    <w:rsid w:val="00581314"/>
    <w:rsid w:val="0058133A"/>
    <w:rsid w:val="00581B6C"/>
    <w:rsid w:val="00581C6A"/>
    <w:rsid w:val="00582113"/>
    <w:rsid w:val="0058211A"/>
    <w:rsid w:val="00582617"/>
    <w:rsid w:val="00582DD4"/>
    <w:rsid w:val="00582E7D"/>
    <w:rsid w:val="00582F6F"/>
    <w:rsid w:val="00583110"/>
    <w:rsid w:val="00583339"/>
    <w:rsid w:val="00583847"/>
    <w:rsid w:val="005839BA"/>
    <w:rsid w:val="00583F8E"/>
    <w:rsid w:val="005840A1"/>
    <w:rsid w:val="005840EB"/>
    <w:rsid w:val="00584177"/>
    <w:rsid w:val="00584719"/>
    <w:rsid w:val="00584910"/>
    <w:rsid w:val="005849EC"/>
    <w:rsid w:val="00584ADF"/>
    <w:rsid w:val="00584B55"/>
    <w:rsid w:val="00585355"/>
    <w:rsid w:val="00585795"/>
    <w:rsid w:val="00585A83"/>
    <w:rsid w:val="00585E92"/>
    <w:rsid w:val="0058609C"/>
    <w:rsid w:val="00586F8B"/>
    <w:rsid w:val="0058725B"/>
    <w:rsid w:val="0058739D"/>
    <w:rsid w:val="005877FB"/>
    <w:rsid w:val="00587CE3"/>
    <w:rsid w:val="00587DE9"/>
    <w:rsid w:val="0059006B"/>
    <w:rsid w:val="005903F9"/>
    <w:rsid w:val="005905DD"/>
    <w:rsid w:val="00590642"/>
    <w:rsid w:val="00590704"/>
    <w:rsid w:val="00590B08"/>
    <w:rsid w:val="00590B32"/>
    <w:rsid w:val="00590EF1"/>
    <w:rsid w:val="005915C8"/>
    <w:rsid w:val="0059161C"/>
    <w:rsid w:val="00591782"/>
    <w:rsid w:val="00591BA9"/>
    <w:rsid w:val="00591C25"/>
    <w:rsid w:val="005920CB"/>
    <w:rsid w:val="00592290"/>
    <w:rsid w:val="00592697"/>
    <w:rsid w:val="005926F5"/>
    <w:rsid w:val="00592E59"/>
    <w:rsid w:val="005934BF"/>
    <w:rsid w:val="005936B0"/>
    <w:rsid w:val="00593A75"/>
    <w:rsid w:val="00593AC6"/>
    <w:rsid w:val="00593BBA"/>
    <w:rsid w:val="00593C9C"/>
    <w:rsid w:val="00594229"/>
    <w:rsid w:val="00594505"/>
    <w:rsid w:val="005945BE"/>
    <w:rsid w:val="00594607"/>
    <w:rsid w:val="005948F9"/>
    <w:rsid w:val="00594A71"/>
    <w:rsid w:val="0059515A"/>
    <w:rsid w:val="00595430"/>
    <w:rsid w:val="005954E2"/>
    <w:rsid w:val="0059582F"/>
    <w:rsid w:val="00595AD6"/>
    <w:rsid w:val="00595E78"/>
    <w:rsid w:val="00596B11"/>
    <w:rsid w:val="005972AE"/>
    <w:rsid w:val="005973F0"/>
    <w:rsid w:val="005977EF"/>
    <w:rsid w:val="005979D7"/>
    <w:rsid w:val="005979F1"/>
    <w:rsid w:val="00597B02"/>
    <w:rsid w:val="00597DFB"/>
    <w:rsid w:val="005A03E9"/>
    <w:rsid w:val="005A04FF"/>
    <w:rsid w:val="005A0594"/>
    <w:rsid w:val="005A08FF"/>
    <w:rsid w:val="005A0915"/>
    <w:rsid w:val="005A0C40"/>
    <w:rsid w:val="005A0C8D"/>
    <w:rsid w:val="005A16BA"/>
    <w:rsid w:val="005A1A0F"/>
    <w:rsid w:val="005A1AED"/>
    <w:rsid w:val="005A20EE"/>
    <w:rsid w:val="005A2118"/>
    <w:rsid w:val="005A2229"/>
    <w:rsid w:val="005A222B"/>
    <w:rsid w:val="005A22CA"/>
    <w:rsid w:val="005A2495"/>
    <w:rsid w:val="005A29A8"/>
    <w:rsid w:val="005A2CB7"/>
    <w:rsid w:val="005A2CF1"/>
    <w:rsid w:val="005A2FB6"/>
    <w:rsid w:val="005A360D"/>
    <w:rsid w:val="005A36B2"/>
    <w:rsid w:val="005A38C0"/>
    <w:rsid w:val="005A3990"/>
    <w:rsid w:val="005A3AB4"/>
    <w:rsid w:val="005A3B6D"/>
    <w:rsid w:val="005A3C2B"/>
    <w:rsid w:val="005A3E64"/>
    <w:rsid w:val="005A4020"/>
    <w:rsid w:val="005A4227"/>
    <w:rsid w:val="005A43DB"/>
    <w:rsid w:val="005A46B5"/>
    <w:rsid w:val="005A47B7"/>
    <w:rsid w:val="005A4A7F"/>
    <w:rsid w:val="005A4EA0"/>
    <w:rsid w:val="005A52A8"/>
    <w:rsid w:val="005A549D"/>
    <w:rsid w:val="005A556C"/>
    <w:rsid w:val="005A5778"/>
    <w:rsid w:val="005A5918"/>
    <w:rsid w:val="005A59A5"/>
    <w:rsid w:val="005A5AEC"/>
    <w:rsid w:val="005A5F8F"/>
    <w:rsid w:val="005A6100"/>
    <w:rsid w:val="005A63B9"/>
    <w:rsid w:val="005A643D"/>
    <w:rsid w:val="005A6449"/>
    <w:rsid w:val="005A64AC"/>
    <w:rsid w:val="005A655D"/>
    <w:rsid w:val="005A6872"/>
    <w:rsid w:val="005A687B"/>
    <w:rsid w:val="005A6954"/>
    <w:rsid w:val="005A6A97"/>
    <w:rsid w:val="005A6B91"/>
    <w:rsid w:val="005A76C6"/>
    <w:rsid w:val="005A7BCF"/>
    <w:rsid w:val="005B00C1"/>
    <w:rsid w:val="005B023A"/>
    <w:rsid w:val="005B0280"/>
    <w:rsid w:val="005B03F7"/>
    <w:rsid w:val="005B06F0"/>
    <w:rsid w:val="005B077A"/>
    <w:rsid w:val="005B090B"/>
    <w:rsid w:val="005B09EF"/>
    <w:rsid w:val="005B0CCD"/>
    <w:rsid w:val="005B0DC4"/>
    <w:rsid w:val="005B0E03"/>
    <w:rsid w:val="005B1077"/>
    <w:rsid w:val="005B16E1"/>
    <w:rsid w:val="005B1978"/>
    <w:rsid w:val="005B25BC"/>
    <w:rsid w:val="005B25BE"/>
    <w:rsid w:val="005B25FC"/>
    <w:rsid w:val="005B28B4"/>
    <w:rsid w:val="005B299B"/>
    <w:rsid w:val="005B2DEA"/>
    <w:rsid w:val="005B2EDD"/>
    <w:rsid w:val="005B2F28"/>
    <w:rsid w:val="005B3329"/>
    <w:rsid w:val="005B369B"/>
    <w:rsid w:val="005B37A8"/>
    <w:rsid w:val="005B3829"/>
    <w:rsid w:val="005B393E"/>
    <w:rsid w:val="005B39B7"/>
    <w:rsid w:val="005B40CB"/>
    <w:rsid w:val="005B4109"/>
    <w:rsid w:val="005B4148"/>
    <w:rsid w:val="005B42BC"/>
    <w:rsid w:val="005B4390"/>
    <w:rsid w:val="005B43D5"/>
    <w:rsid w:val="005B49C5"/>
    <w:rsid w:val="005B4B02"/>
    <w:rsid w:val="005B4B14"/>
    <w:rsid w:val="005B4DBC"/>
    <w:rsid w:val="005B507E"/>
    <w:rsid w:val="005B564E"/>
    <w:rsid w:val="005B56E0"/>
    <w:rsid w:val="005B5BE8"/>
    <w:rsid w:val="005B5DF2"/>
    <w:rsid w:val="005B623F"/>
    <w:rsid w:val="005B64DF"/>
    <w:rsid w:val="005B6841"/>
    <w:rsid w:val="005B6954"/>
    <w:rsid w:val="005B6B92"/>
    <w:rsid w:val="005B6E1B"/>
    <w:rsid w:val="005B718B"/>
    <w:rsid w:val="005B7474"/>
    <w:rsid w:val="005B7E03"/>
    <w:rsid w:val="005C054E"/>
    <w:rsid w:val="005C065C"/>
    <w:rsid w:val="005C08FA"/>
    <w:rsid w:val="005C0AFF"/>
    <w:rsid w:val="005C10F7"/>
    <w:rsid w:val="005C18F4"/>
    <w:rsid w:val="005C1CC1"/>
    <w:rsid w:val="005C1CFA"/>
    <w:rsid w:val="005C1D38"/>
    <w:rsid w:val="005C1D78"/>
    <w:rsid w:val="005C24C3"/>
    <w:rsid w:val="005C2877"/>
    <w:rsid w:val="005C29A8"/>
    <w:rsid w:val="005C29EB"/>
    <w:rsid w:val="005C2F33"/>
    <w:rsid w:val="005C2F43"/>
    <w:rsid w:val="005C31F4"/>
    <w:rsid w:val="005C31FC"/>
    <w:rsid w:val="005C3204"/>
    <w:rsid w:val="005C3324"/>
    <w:rsid w:val="005C359E"/>
    <w:rsid w:val="005C3639"/>
    <w:rsid w:val="005C38B5"/>
    <w:rsid w:val="005C3B1E"/>
    <w:rsid w:val="005C4436"/>
    <w:rsid w:val="005C48C7"/>
    <w:rsid w:val="005C4A32"/>
    <w:rsid w:val="005C4AA3"/>
    <w:rsid w:val="005C4B59"/>
    <w:rsid w:val="005C4C7B"/>
    <w:rsid w:val="005C5169"/>
    <w:rsid w:val="005C5383"/>
    <w:rsid w:val="005C5AA4"/>
    <w:rsid w:val="005C5AEE"/>
    <w:rsid w:val="005C621F"/>
    <w:rsid w:val="005C6324"/>
    <w:rsid w:val="005C6509"/>
    <w:rsid w:val="005C669D"/>
    <w:rsid w:val="005C66AC"/>
    <w:rsid w:val="005C6925"/>
    <w:rsid w:val="005C693E"/>
    <w:rsid w:val="005C6A26"/>
    <w:rsid w:val="005C6DAC"/>
    <w:rsid w:val="005C7346"/>
    <w:rsid w:val="005C7490"/>
    <w:rsid w:val="005C74A4"/>
    <w:rsid w:val="005C764A"/>
    <w:rsid w:val="005C784F"/>
    <w:rsid w:val="005C7C54"/>
    <w:rsid w:val="005C7ECB"/>
    <w:rsid w:val="005D009B"/>
    <w:rsid w:val="005D0449"/>
    <w:rsid w:val="005D057D"/>
    <w:rsid w:val="005D0673"/>
    <w:rsid w:val="005D0806"/>
    <w:rsid w:val="005D0F34"/>
    <w:rsid w:val="005D10B4"/>
    <w:rsid w:val="005D10C2"/>
    <w:rsid w:val="005D17D7"/>
    <w:rsid w:val="005D1879"/>
    <w:rsid w:val="005D1B78"/>
    <w:rsid w:val="005D1C81"/>
    <w:rsid w:val="005D1CAA"/>
    <w:rsid w:val="005D2086"/>
    <w:rsid w:val="005D2221"/>
    <w:rsid w:val="005D24D0"/>
    <w:rsid w:val="005D251A"/>
    <w:rsid w:val="005D2B28"/>
    <w:rsid w:val="005D2B5A"/>
    <w:rsid w:val="005D2EEE"/>
    <w:rsid w:val="005D3544"/>
    <w:rsid w:val="005D375D"/>
    <w:rsid w:val="005D3CCB"/>
    <w:rsid w:val="005D3DDB"/>
    <w:rsid w:val="005D3E8A"/>
    <w:rsid w:val="005D442D"/>
    <w:rsid w:val="005D4806"/>
    <w:rsid w:val="005D4909"/>
    <w:rsid w:val="005D4960"/>
    <w:rsid w:val="005D49A0"/>
    <w:rsid w:val="005D4E8A"/>
    <w:rsid w:val="005D5134"/>
    <w:rsid w:val="005D5282"/>
    <w:rsid w:val="005D5475"/>
    <w:rsid w:val="005D5714"/>
    <w:rsid w:val="005D5852"/>
    <w:rsid w:val="005D59A8"/>
    <w:rsid w:val="005D5D44"/>
    <w:rsid w:val="005D616D"/>
    <w:rsid w:val="005D6270"/>
    <w:rsid w:val="005D64E8"/>
    <w:rsid w:val="005D6509"/>
    <w:rsid w:val="005D66E3"/>
    <w:rsid w:val="005D6A79"/>
    <w:rsid w:val="005D6A7B"/>
    <w:rsid w:val="005D6B8A"/>
    <w:rsid w:val="005D6DEE"/>
    <w:rsid w:val="005D6EE9"/>
    <w:rsid w:val="005D7612"/>
    <w:rsid w:val="005D7754"/>
    <w:rsid w:val="005D7924"/>
    <w:rsid w:val="005D7A9B"/>
    <w:rsid w:val="005D7B0A"/>
    <w:rsid w:val="005E0081"/>
    <w:rsid w:val="005E02F8"/>
    <w:rsid w:val="005E0642"/>
    <w:rsid w:val="005E0812"/>
    <w:rsid w:val="005E081C"/>
    <w:rsid w:val="005E0889"/>
    <w:rsid w:val="005E0BB2"/>
    <w:rsid w:val="005E0D24"/>
    <w:rsid w:val="005E0E3C"/>
    <w:rsid w:val="005E1307"/>
    <w:rsid w:val="005E136E"/>
    <w:rsid w:val="005E14EB"/>
    <w:rsid w:val="005E1517"/>
    <w:rsid w:val="005E153A"/>
    <w:rsid w:val="005E2187"/>
    <w:rsid w:val="005E240F"/>
    <w:rsid w:val="005E2448"/>
    <w:rsid w:val="005E2769"/>
    <w:rsid w:val="005E2C4E"/>
    <w:rsid w:val="005E2C7F"/>
    <w:rsid w:val="005E30EB"/>
    <w:rsid w:val="005E3306"/>
    <w:rsid w:val="005E3319"/>
    <w:rsid w:val="005E36AE"/>
    <w:rsid w:val="005E371E"/>
    <w:rsid w:val="005E39C0"/>
    <w:rsid w:val="005E3B40"/>
    <w:rsid w:val="005E3F9C"/>
    <w:rsid w:val="005E5019"/>
    <w:rsid w:val="005E536F"/>
    <w:rsid w:val="005E585C"/>
    <w:rsid w:val="005E5923"/>
    <w:rsid w:val="005E5F0B"/>
    <w:rsid w:val="005E6381"/>
    <w:rsid w:val="005E6A9C"/>
    <w:rsid w:val="005E6B0A"/>
    <w:rsid w:val="005E6C33"/>
    <w:rsid w:val="005E787D"/>
    <w:rsid w:val="005E7AD5"/>
    <w:rsid w:val="005E7AEE"/>
    <w:rsid w:val="005E7CA6"/>
    <w:rsid w:val="005F01CF"/>
    <w:rsid w:val="005F0608"/>
    <w:rsid w:val="005F06B2"/>
    <w:rsid w:val="005F0D8E"/>
    <w:rsid w:val="005F10D0"/>
    <w:rsid w:val="005F1121"/>
    <w:rsid w:val="005F13EC"/>
    <w:rsid w:val="005F171F"/>
    <w:rsid w:val="005F19AA"/>
    <w:rsid w:val="005F1AF4"/>
    <w:rsid w:val="005F1CF9"/>
    <w:rsid w:val="005F220B"/>
    <w:rsid w:val="005F265F"/>
    <w:rsid w:val="005F2E4C"/>
    <w:rsid w:val="005F31E6"/>
    <w:rsid w:val="005F341E"/>
    <w:rsid w:val="005F386F"/>
    <w:rsid w:val="005F3B06"/>
    <w:rsid w:val="005F3E6D"/>
    <w:rsid w:val="005F40E7"/>
    <w:rsid w:val="005F41C8"/>
    <w:rsid w:val="005F4872"/>
    <w:rsid w:val="005F4D0D"/>
    <w:rsid w:val="005F4E8F"/>
    <w:rsid w:val="005F515B"/>
    <w:rsid w:val="005F51E4"/>
    <w:rsid w:val="005F5400"/>
    <w:rsid w:val="005F5501"/>
    <w:rsid w:val="005F58F9"/>
    <w:rsid w:val="005F5941"/>
    <w:rsid w:val="005F5A8E"/>
    <w:rsid w:val="005F5AC3"/>
    <w:rsid w:val="005F6182"/>
    <w:rsid w:val="005F6255"/>
    <w:rsid w:val="005F66B8"/>
    <w:rsid w:val="005F6733"/>
    <w:rsid w:val="005F6F1C"/>
    <w:rsid w:val="005F6F64"/>
    <w:rsid w:val="005F72FA"/>
    <w:rsid w:val="005F7525"/>
    <w:rsid w:val="005F76D8"/>
    <w:rsid w:val="005F7768"/>
    <w:rsid w:val="005F7869"/>
    <w:rsid w:val="005F7B52"/>
    <w:rsid w:val="005F7FD6"/>
    <w:rsid w:val="00600328"/>
    <w:rsid w:val="006003B8"/>
    <w:rsid w:val="0060077C"/>
    <w:rsid w:val="006007DB"/>
    <w:rsid w:val="00600CCF"/>
    <w:rsid w:val="006012EB"/>
    <w:rsid w:val="006013E5"/>
    <w:rsid w:val="00601778"/>
    <w:rsid w:val="00601780"/>
    <w:rsid w:val="00601AAB"/>
    <w:rsid w:val="00601C05"/>
    <w:rsid w:val="00602183"/>
    <w:rsid w:val="00602228"/>
    <w:rsid w:val="006022F3"/>
    <w:rsid w:val="0060244D"/>
    <w:rsid w:val="00602571"/>
    <w:rsid w:val="0060275C"/>
    <w:rsid w:val="006027B0"/>
    <w:rsid w:val="00602BCF"/>
    <w:rsid w:val="00602E07"/>
    <w:rsid w:val="00602F18"/>
    <w:rsid w:val="00603257"/>
    <w:rsid w:val="00603664"/>
    <w:rsid w:val="006036AC"/>
    <w:rsid w:val="00603B03"/>
    <w:rsid w:val="00603BEE"/>
    <w:rsid w:val="0060458F"/>
    <w:rsid w:val="00604688"/>
    <w:rsid w:val="00604B31"/>
    <w:rsid w:val="00604CCD"/>
    <w:rsid w:val="00604F32"/>
    <w:rsid w:val="0060516E"/>
    <w:rsid w:val="006051F9"/>
    <w:rsid w:val="00605602"/>
    <w:rsid w:val="006058A4"/>
    <w:rsid w:val="00605F43"/>
    <w:rsid w:val="006063EE"/>
    <w:rsid w:val="006068DB"/>
    <w:rsid w:val="00606D12"/>
    <w:rsid w:val="00606FD9"/>
    <w:rsid w:val="00607420"/>
    <w:rsid w:val="0060744C"/>
    <w:rsid w:val="00607C22"/>
    <w:rsid w:val="00607CE3"/>
    <w:rsid w:val="00607E01"/>
    <w:rsid w:val="006100C3"/>
    <w:rsid w:val="00610249"/>
    <w:rsid w:val="006102A2"/>
    <w:rsid w:val="00610339"/>
    <w:rsid w:val="006106D9"/>
    <w:rsid w:val="00610F5B"/>
    <w:rsid w:val="006117E8"/>
    <w:rsid w:val="00611FC3"/>
    <w:rsid w:val="00612139"/>
    <w:rsid w:val="006122E9"/>
    <w:rsid w:val="00612556"/>
    <w:rsid w:val="0061267D"/>
    <w:rsid w:val="006126FC"/>
    <w:rsid w:val="00612B9D"/>
    <w:rsid w:val="00612F51"/>
    <w:rsid w:val="006130C5"/>
    <w:rsid w:val="00613458"/>
    <w:rsid w:val="00613934"/>
    <w:rsid w:val="00614189"/>
    <w:rsid w:val="0061418F"/>
    <w:rsid w:val="00614337"/>
    <w:rsid w:val="00614645"/>
    <w:rsid w:val="00614AC3"/>
    <w:rsid w:val="00614D19"/>
    <w:rsid w:val="006154C1"/>
    <w:rsid w:val="00615549"/>
    <w:rsid w:val="00615999"/>
    <w:rsid w:val="00615B33"/>
    <w:rsid w:val="0061645E"/>
    <w:rsid w:val="00616540"/>
    <w:rsid w:val="006166D3"/>
    <w:rsid w:val="006168BE"/>
    <w:rsid w:val="00616D68"/>
    <w:rsid w:val="00617290"/>
    <w:rsid w:val="006174E6"/>
    <w:rsid w:val="006175FB"/>
    <w:rsid w:val="006177B1"/>
    <w:rsid w:val="00617852"/>
    <w:rsid w:val="006200CD"/>
    <w:rsid w:val="00620108"/>
    <w:rsid w:val="006201DE"/>
    <w:rsid w:val="006206EE"/>
    <w:rsid w:val="00620781"/>
    <w:rsid w:val="00620AEB"/>
    <w:rsid w:val="00620BE8"/>
    <w:rsid w:val="00620C5A"/>
    <w:rsid w:val="00620EF3"/>
    <w:rsid w:val="00620F1C"/>
    <w:rsid w:val="006213BA"/>
    <w:rsid w:val="006214C3"/>
    <w:rsid w:val="00621535"/>
    <w:rsid w:val="006217C4"/>
    <w:rsid w:val="00621C93"/>
    <w:rsid w:val="00622018"/>
    <w:rsid w:val="00622495"/>
    <w:rsid w:val="00622548"/>
    <w:rsid w:val="00622AFE"/>
    <w:rsid w:val="00623330"/>
    <w:rsid w:val="006235F2"/>
    <w:rsid w:val="0062370E"/>
    <w:rsid w:val="00623887"/>
    <w:rsid w:val="006239D0"/>
    <w:rsid w:val="00623A90"/>
    <w:rsid w:val="00623C17"/>
    <w:rsid w:val="00623DD5"/>
    <w:rsid w:val="00623E86"/>
    <w:rsid w:val="006243E9"/>
    <w:rsid w:val="006245DB"/>
    <w:rsid w:val="00624654"/>
    <w:rsid w:val="006249F7"/>
    <w:rsid w:val="00624A5C"/>
    <w:rsid w:val="00624AE7"/>
    <w:rsid w:val="00624DB4"/>
    <w:rsid w:val="00625567"/>
    <w:rsid w:val="006255AF"/>
    <w:rsid w:val="00625708"/>
    <w:rsid w:val="006257F2"/>
    <w:rsid w:val="00625AC4"/>
    <w:rsid w:val="00625ADD"/>
    <w:rsid w:val="00626337"/>
    <w:rsid w:val="00626541"/>
    <w:rsid w:val="0062667E"/>
    <w:rsid w:val="00626750"/>
    <w:rsid w:val="00626819"/>
    <w:rsid w:val="00626A43"/>
    <w:rsid w:val="00626EE8"/>
    <w:rsid w:val="0062711B"/>
    <w:rsid w:val="006278ED"/>
    <w:rsid w:val="00627C15"/>
    <w:rsid w:val="00630126"/>
    <w:rsid w:val="006302B4"/>
    <w:rsid w:val="00630435"/>
    <w:rsid w:val="00630668"/>
    <w:rsid w:val="00630752"/>
    <w:rsid w:val="00630826"/>
    <w:rsid w:val="006308F3"/>
    <w:rsid w:val="00630A16"/>
    <w:rsid w:val="006312A9"/>
    <w:rsid w:val="0063130E"/>
    <w:rsid w:val="00631387"/>
    <w:rsid w:val="00631771"/>
    <w:rsid w:val="0063187D"/>
    <w:rsid w:val="006318A6"/>
    <w:rsid w:val="00631AEA"/>
    <w:rsid w:val="00631AF2"/>
    <w:rsid w:val="00632056"/>
    <w:rsid w:val="006324EE"/>
    <w:rsid w:val="006325D2"/>
    <w:rsid w:val="00632AA1"/>
    <w:rsid w:val="00632C04"/>
    <w:rsid w:val="006330B5"/>
    <w:rsid w:val="00633C16"/>
    <w:rsid w:val="00634198"/>
    <w:rsid w:val="006347E8"/>
    <w:rsid w:val="00634898"/>
    <w:rsid w:val="0063494A"/>
    <w:rsid w:val="0063498C"/>
    <w:rsid w:val="006349FF"/>
    <w:rsid w:val="00634B27"/>
    <w:rsid w:val="00634B6F"/>
    <w:rsid w:val="00634C90"/>
    <w:rsid w:val="00634EDD"/>
    <w:rsid w:val="006351FC"/>
    <w:rsid w:val="006357BD"/>
    <w:rsid w:val="0063595C"/>
    <w:rsid w:val="00635A71"/>
    <w:rsid w:val="00635C81"/>
    <w:rsid w:val="00635DAA"/>
    <w:rsid w:val="00635F48"/>
    <w:rsid w:val="006362CC"/>
    <w:rsid w:val="00636972"/>
    <w:rsid w:val="00636A10"/>
    <w:rsid w:val="00636AB9"/>
    <w:rsid w:val="00636DAD"/>
    <w:rsid w:val="00637433"/>
    <w:rsid w:val="0064005A"/>
    <w:rsid w:val="00640370"/>
    <w:rsid w:val="00640385"/>
    <w:rsid w:val="00640774"/>
    <w:rsid w:val="00640849"/>
    <w:rsid w:val="00640A13"/>
    <w:rsid w:val="00640AAF"/>
    <w:rsid w:val="00640B03"/>
    <w:rsid w:val="00641281"/>
    <w:rsid w:val="006419B5"/>
    <w:rsid w:val="00641A1D"/>
    <w:rsid w:val="00641CD7"/>
    <w:rsid w:val="00641F97"/>
    <w:rsid w:val="0064212C"/>
    <w:rsid w:val="006421E6"/>
    <w:rsid w:val="006422D6"/>
    <w:rsid w:val="006424D8"/>
    <w:rsid w:val="00642606"/>
    <w:rsid w:val="00642C1E"/>
    <w:rsid w:val="00642E35"/>
    <w:rsid w:val="00642EF7"/>
    <w:rsid w:val="00643485"/>
    <w:rsid w:val="00643535"/>
    <w:rsid w:val="00643ADF"/>
    <w:rsid w:val="00643AE8"/>
    <w:rsid w:val="006441F8"/>
    <w:rsid w:val="0064421B"/>
    <w:rsid w:val="0064431D"/>
    <w:rsid w:val="00644C6A"/>
    <w:rsid w:val="00644FDC"/>
    <w:rsid w:val="0064593E"/>
    <w:rsid w:val="00645A61"/>
    <w:rsid w:val="006460DA"/>
    <w:rsid w:val="00646132"/>
    <w:rsid w:val="00646A1D"/>
    <w:rsid w:val="00646C0C"/>
    <w:rsid w:val="00646CA6"/>
    <w:rsid w:val="0064754A"/>
    <w:rsid w:val="0064762D"/>
    <w:rsid w:val="006477B6"/>
    <w:rsid w:val="006478CF"/>
    <w:rsid w:val="00647961"/>
    <w:rsid w:val="00650040"/>
    <w:rsid w:val="00650116"/>
    <w:rsid w:val="00651166"/>
    <w:rsid w:val="00651556"/>
    <w:rsid w:val="0065193E"/>
    <w:rsid w:val="00651AC1"/>
    <w:rsid w:val="00651CB2"/>
    <w:rsid w:val="00651F56"/>
    <w:rsid w:val="00651FA4"/>
    <w:rsid w:val="006520F2"/>
    <w:rsid w:val="00652327"/>
    <w:rsid w:val="006524D0"/>
    <w:rsid w:val="00652555"/>
    <w:rsid w:val="006526DA"/>
    <w:rsid w:val="00652E9B"/>
    <w:rsid w:val="0065326C"/>
    <w:rsid w:val="0065356C"/>
    <w:rsid w:val="00653634"/>
    <w:rsid w:val="006539A6"/>
    <w:rsid w:val="00653DAE"/>
    <w:rsid w:val="00653E0F"/>
    <w:rsid w:val="00653F98"/>
    <w:rsid w:val="00654269"/>
    <w:rsid w:val="006548BA"/>
    <w:rsid w:val="00654A81"/>
    <w:rsid w:val="00655448"/>
    <w:rsid w:val="00655984"/>
    <w:rsid w:val="00655BCA"/>
    <w:rsid w:val="00655BF4"/>
    <w:rsid w:val="00655E7E"/>
    <w:rsid w:val="00656955"/>
    <w:rsid w:val="0065696B"/>
    <w:rsid w:val="006569DA"/>
    <w:rsid w:val="00656F62"/>
    <w:rsid w:val="00657026"/>
    <w:rsid w:val="00657275"/>
    <w:rsid w:val="00657344"/>
    <w:rsid w:val="00657457"/>
    <w:rsid w:val="00657716"/>
    <w:rsid w:val="00657A87"/>
    <w:rsid w:val="00657A8A"/>
    <w:rsid w:val="00657E5B"/>
    <w:rsid w:val="00660127"/>
    <w:rsid w:val="00660AE6"/>
    <w:rsid w:val="006612BB"/>
    <w:rsid w:val="00661AC1"/>
    <w:rsid w:val="00661C12"/>
    <w:rsid w:val="00661EC7"/>
    <w:rsid w:val="00661F41"/>
    <w:rsid w:val="00662074"/>
    <w:rsid w:val="006623B9"/>
    <w:rsid w:val="006624DB"/>
    <w:rsid w:val="00662E26"/>
    <w:rsid w:val="00662EB8"/>
    <w:rsid w:val="0066321C"/>
    <w:rsid w:val="0066334A"/>
    <w:rsid w:val="00663532"/>
    <w:rsid w:val="00663A76"/>
    <w:rsid w:val="00663A8E"/>
    <w:rsid w:val="00663E0F"/>
    <w:rsid w:val="00663E13"/>
    <w:rsid w:val="0066432B"/>
    <w:rsid w:val="006645D1"/>
    <w:rsid w:val="00664682"/>
    <w:rsid w:val="00664B6A"/>
    <w:rsid w:val="00664BFA"/>
    <w:rsid w:val="00664C76"/>
    <w:rsid w:val="00664E13"/>
    <w:rsid w:val="006650A1"/>
    <w:rsid w:val="006652B8"/>
    <w:rsid w:val="00665932"/>
    <w:rsid w:val="00665D9B"/>
    <w:rsid w:val="00665FBF"/>
    <w:rsid w:val="00666151"/>
    <w:rsid w:val="00666207"/>
    <w:rsid w:val="00666404"/>
    <w:rsid w:val="0066695F"/>
    <w:rsid w:val="006669F0"/>
    <w:rsid w:val="00666A9C"/>
    <w:rsid w:val="00666E20"/>
    <w:rsid w:val="00666E97"/>
    <w:rsid w:val="00667162"/>
    <w:rsid w:val="006671C4"/>
    <w:rsid w:val="0066775E"/>
    <w:rsid w:val="00667AAD"/>
    <w:rsid w:val="00667CE5"/>
    <w:rsid w:val="00667E10"/>
    <w:rsid w:val="00667E8A"/>
    <w:rsid w:val="006706A5"/>
    <w:rsid w:val="00670C1C"/>
    <w:rsid w:val="00670CCB"/>
    <w:rsid w:val="00670D63"/>
    <w:rsid w:val="00670D9B"/>
    <w:rsid w:val="0067148F"/>
    <w:rsid w:val="00671880"/>
    <w:rsid w:val="006718B6"/>
    <w:rsid w:val="00671970"/>
    <w:rsid w:val="00671D15"/>
    <w:rsid w:val="00671D8F"/>
    <w:rsid w:val="00671EF8"/>
    <w:rsid w:val="00672243"/>
    <w:rsid w:val="00672260"/>
    <w:rsid w:val="006723B7"/>
    <w:rsid w:val="006723DA"/>
    <w:rsid w:val="006723F0"/>
    <w:rsid w:val="00672426"/>
    <w:rsid w:val="00672ADD"/>
    <w:rsid w:val="00672FA5"/>
    <w:rsid w:val="00672FEC"/>
    <w:rsid w:val="0067309E"/>
    <w:rsid w:val="0067315C"/>
    <w:rsid w:val="0067356D"/>
    <w:rsid w:val="00673FA1"/>
    <w:rsid w:val="00674249"/>
    <w:rsid w:val="00674615"/>
    <w:rsid w:val="006746A1"/>
    <w:rsid w:val="00674AF7"/>
    <w:rsid w:val="00674C11"/>
    <w:rsid w:val="00674E4E"/>
    <w:rsid w:val="00675209"/>
    <w:rsid w:val="0067569F"/>
    <w:rsid w:val="0067571B"/>
    <w:rsid w:val="006758FD"/>
    <w:rsid w:val="00675EC1"/>
    <w:rsid w:val="00677000"/>
    <w:rsid w:val="00677428"/>
    <w:rsid w:val="00677981"/>
    <w:rsid w:val="00677C14"/>
    <w:rsid w:val="0068005F"/>
    <w:rsid w:val="006801E9"/>
    <w:rsid w:val="006806D5"/>
    <w:rsid w:val="006807AC"/>
    <w:rsid w:val="0068089F"/>
    <w:rsid w:val="00680E28"/>
    <w:rsid w:val="0068104E"/>
    <w:rsid w:val="006820CC"/>
    <w:rsid w:val="0068272B"/>
    <w:rsid w:val="00683084"/>
    <w:rsid w:val="00683416"/>
    <w:rsid w:val="00683B88"/>
    <w:rsid w:val="00683C9D"/>
    <w:rsid w:val="00684861"/>
    <w:rsid w:val="00684B5B"/>
    <w:rsid w:val="00684D08"/>
    <w:rsid w:val="00684E67"/>
    <w:rsid w:val="006852EC"/>
    <w:rsid w:val="00685683"/>
    <w:rsid w:val="006856EB"/>
    <w:rsid w:val="006857DB"/>
    <w:rsid w:val="00685B93"/>
    <w:rsid w:val="00685E8B"/>
    <w:rsid w:val="0068654C"/>
    <w:rsid w:val="006865D1"/>
    <w:rsid w:val="00686B80"/>
    <w:rsid w:val="00686CBE"/>
    <w:rsid w:val="006874A5"/>
    <w:rsid w:val="00687815"/>
    <w:rsid w:val="00687DEC"/>
    <w:rsid w:val="00690215"/>
    <w:rsid w:val="00690341"/>
    <w:rsid w:val="006905DF"/>
    <w:rsid w:val="0069090A"/>
    <w:rsid w:val="006909FF"/>
    <w:rsid w:val="00690D2D"/>
    <w:rsid w:val="00690D78"/>
    <w:rsid w:val="00690FA5"/>
    <w:rsid w:val="00691152"/>
    <w:rsid w:val="006911A5"/>
    <w:rsid w:val="006917A1"/>
    <w:rsid w:val="0069214F"/>
    <w:rsid w:val="006921BF"/>
    <w:rsid w:val="006922A0"/>
    <w:rsid w:val="006922B0"/>
    <w:rsid w:val="006925E7"/>
    <w:rsid w:val="006927E6"/>
    <w:rsid w:val="006929E2"/>
    <w:rsid w:val="006932AA"/>
    <w:rsid w:val="006932AD"/>
    <w:rsid w:val="00693433"/>
    <w:rsid w:val="00693664"/>
    <w:rsid w:val="00693676"/>
    <w:rsid w:val="006938BA"/>
    <w:rsid w:val="00693911"/>
    <w:rsid w:val="006939C9"/>
    <w:rsid w:val="00693D40"/>
    <w:rsid w:val="00693E70"/>
    <w:rsid w:val="00693FCC"/>
    <w:rsid w:val="006944A1"/>
    <w:rsid w:val="006944B3"/>
    <w:rsid w:val="00694F75"/>
    <w:rsid w:val="006954C8"/>
    <w:rsid w:val="006957B6"/>
    <w:rsid w:val="00695822"/>
    <w:rsid w:val="00695BFE"/>
    <w:rsid w:val="00695E2C"/>
    <w:rsid w:val="00695E99"/>
    <w:rsid w:val="00696740"/>
    <w:rsid w:val="006972BB"/>
    <w:rsid w:val="0069768D"/>
    <w:rsid w:val="00697AE3"/>
    <w:rsid w:val="006A0603"/>
    <w:rsid w:val="006A073E"/>
    <w:rsid w:val="006A089D"/>
    <w:rsid w:val="006A0917"/>
    <w:rsid w:val="006A0993"/>
    <w:rsid w:val="006A0BDD"/>
    <w:rsid w:val="006A0E39"/>
    <w:rsid w:val="006A0EB7"/>
    <w:rsid w:val="006A1058"/>
    <w:rsid w:val="006A105B"/>
    <w:rsid w:val="006A12E6"/>
    <w:rsid w:val="006A1B8F"/>
    <w:rsid w:val="006A1DA6"/>
    <w:rsid w:val="006A22C6"/>
    <w:rsid w:val="006A2335"/>
    <w:rsid w:val="006A24AE"/>
    <w:rsid w:val="006A2864"/>
    <w:rsid w:val="006A29EE"/>
    <w:rsid w:val="006A3384"/>
    <w:rsid w:val="006A35AD"/>
    <w:rsid w:val="006A36FE"/>
    <w:rsid w:val="006A38B5"/>
    <w:rsid w:val="006A399E"/>
    <w:rsid w:val="006A3E16"/>
    <w:rsid w:val="006A4A01"/>
    <w:rsid w:val="006A55B0"/>
    <w:rsid w:val="006A562D"/>
    <w:rsid w:val="006A5AE4"/>
    <w:rsid w:val="006A5C4F"/>
    <w:rsid w:val="006A610F"/>
    <w:rsid w:val="006A61FA"/>
    <w:rsid w:val="006A6216"/>
    <w:rsid w:val="006A645F"/>
    <w:rsid w:val="006A6680"/>
    <w:rsid w:val="006A6A1D"/>
    <w:rsid w:val="006A6A2B"/>
    <w:rsid w:val="006A759A"/>
    <w:rsid w:val="006A79D6"/>
    <w:rsid w:val="006A79F8"/>
    <w:rsid w:val="006A7C73"/>
    <w:rsid w:val="006B0015"/>
    <w:rsid w:val="006B0100"/>
    <w:rsid w:val="006B0822"/>
    <w:rsid w:val="006B084E"/>
    <w:rsid w:val="006B0885"/>
    <w:rsid w:val="006B0F2C"/>
    <w:rsid w:val="006B12B4"/>
    <w:rsid w:val="006B1567"/>
    <w:rsid w:val="006B1663"/>
    <w:rsid w:val="006B1676"/>
    <w:rsid w:val="006B1F24"/>
    <w:rsid w:val="006B1F92"/>
    <w:rsid w:val="006B21A1"/>
    <w:rsid w:val="006B228A"/>
    <w:rsid w:val="006B23B4"/>
    <w:rsid w:val="006B259C"/>
    <w:rsid w:val="006B25FC"/>
    <w:rsid w:val="006B26C6"/>
    <w:rsid w:val="006B2940"/>
    <w:rsid w:val="006B2CE0"/>
    <w:rsid w:val="006B30AE"/>
    <w:rsid w:val="006B30CB"/>
    <w:rsid w:val="006B3824"/>
    <w:rsid w:val="006B400E"/>
    <w:rsid w:val="006B4275"/>
    <w:rsid w:val="006B43F9"/>
    <w:rsid w:val="006B44EB"/>
    <w:rsid w:val="006B450C"/>
    <w:rsid w:val="006B4543"/>
    <w:rsid w:val="006B4656"/>
    <w:rsid w:val="006B49C2"/>
    <w:rsid w:val="006B4AEA"/>
    <w:rsid w:val="006B4C03"/>
    <w:rsid w:val="006B4ED3"/>
    <w:rsid w:val="006B5106"/>
    <w:rsid w:val="006B5230"/>
    <w:rsid w:val="006B52C3"/>
    <w:rsid w:val="006B5A58"/>
    <w:rsid w:val="006B5AA2"/>
    <w:rsid w:val="006B5B73"/>
    <w:rsid w:val="006B5C35"/>
    <w:rsid w:val="006B6134"/>
    <w:rsid w:val="006B62A7"/>
    <w:rsid w:val="006B6307"/>
    <w:rsid w:val="006B6755"/>
    <w:rsid w:val="006B68AA"/>
    <w:rsid w:val="006B69A7"/>
    <w:rsid w:val="006B716C"/>
    <w:rsid w:val="006B7397"/>
    <w:rsid w:val="006B73B7"/>
    <w:rsid w:val="006B749E"/>
    <w:rsid w:val="006B7685"/>
    <w:rsid w:val="006B794C"/>
    <w:rsid w:val="006B7A83"/>
    <w:rsid w:val="006B7BCF"/>
    <w:rsid w:val="006B7EE1"/>
    <w:rsid w:val="006B7FFC"/>
    <w:rsid w:val="006C011A"/>
    <w:rsid w:val="006C0374"/>
    <w:rsid w:val="006C0703"/>
    <w:rsid w:val="006C0934"/>
    <w:rsid w:val="006C0D10"/>
    <w:rsid w:val="006C0E47"/>
    <w:rsid w:val="006C12D4"/>
    <w:rsid w:val="006C1348"/>
    <w:rsid w:val="006C142F"/>
    <w:rsid w:val="006C1527"/>
    <w:rsid w:val="006C20FA"/>
    <w:rsid w:val="006C220C"/>
    <w:rsid w:val="006C2402"/>
    <w:rsid w:val="006C27F7"/>
    <w:rsid w:val="006C29AF"/>
    <w:rsid w:val="006C2CEF"/>
    <w:rsid w:val="006C326C"/>
    <w:rsid w:val="006C340F"/>
    <w:rsid w:val="006C3CE3"/>
    <w:rsid w:val="006C3DBD"/>
    <w:rsid w:val="006C411A"/>
    <w:rsid w:val="006C4139"/>
    <w:rsid w:val="006C4330"/>
    <w:rsid w:val="006C44E1"/>
    <w:rsid w:val="006C48A3"/>
    <w:rsid w:val="006C49C0"/>
    <w:rsid w:val="006C4BA6"/>
    <w:rsid w:val="006C4EBF"/>
    <w:rsid w:val="006C5105"/>
    <w:rsid w:val="006C51EE"/>
    <w:rsid w:val="006C5487"/>
    <w:rsid w:val="006C550D"/>
    <w:rsid w:val="006C5C83"/>
    <w:rsid w:val="006C60E0"/>
    <w:rsid w:val="006C6131"/>
    <w:rsid w:val="006C6192"/>
    <w:rsid w:val="006C62D5"/>
    <w:rsid w:val="006C62EB"/>
    <w:rsid w:val="006C6370"/>
    <w:rsid w:val="006C65AF"/>
    <w:rsid w:val="006C662B"/>
    <w:rsid w:val="006C68C8"/>
    <w:rsid w:val="006C73C6"/>
    <w:rsid w:val="006C74F6"/>
    <w:rsid w:val="006C7589"/>
    <w:rsid w:val="006C7929"/>
    <w:rsid w:val="006C7D7F"/>
    <w:rsid w:val="006D016D"/>
    <w:rsid w:val="006D066E"/>
    <w:rsid w:val="006D08A2"/>
    <w:rsid w:val="006D0B22"/>
    <w:rsid w:val="006D126D"/>
    <w:rsid w:val="006D1498"/>
    <w:rsid w:val="006D1E60"/>
    <w:rsid w:val="006D2030"/>
    <w:rsid w:val="006D20CE"/>
    <w:rsid w:val="006D2198"/>
    <w:rsid w:val="006D26ED"/>
    <w:rsid w:val="006D2711"/>
    <w:rsid w:val="006D2A0A"/>
    <w:rsid w:val="006D3064"/>
    <w:rsid w:val="006D3065"/>
    <w:rsid w:val="006D3343"/>
    <w:rsid w:val="006D3824"/>
    <w:rsid w:val="006D3ADC"/>
    <w:rsid w:val="006D3B04"/>
    <w:rsid w:val="006D3B20"/>
    <w:rsid w:val="006D3D0A"/>
    <w:rsid w:val="006D3EAC"/>
    <w:rsid w:val="006D524C"/>
    <w:rsid w:val="006D56B3"/>
    <w:rsid w:val="006D58FC"/>
    <w:rsid w:val="006D5EEA"/>
    <w:rsid w:val="006D5F04"/>
    <w:rsid w:val="006D6886"/>
    <w:rsid w:val="006D6BA2"/>
    <w:rsid w:val="006D7703"/>
    <w:rsid w:val="006D79A5"/>
    <w:rsid w:val="006D79C0"/>
    <w:rsid w:val="006D7A08"/>
    <w:rsid w:val="006D7CE5"/>
    <w:rsid w:val="006D7D2F"/>
    <w:rsid w:val="006D7DE5"/>
    <w:rsid w:val="006D7F7E"/>
    <w:rsid w:val="006E0072"/>
    <w:rsid w:val="006E093F"/>
    <w:rsid w:val="006E0AA2"/>
    <w:rsid w:val="006E0D73"/>
    <w:rsid w:val="006E11FE"/>
    <w:rsid w:val="006E122F"/>
    <w:rsid w:val="006E14BB"/>
    <w:rsid w:val="006E161B"/>
    <w:rsid w:val="006E1663"/>
    <w:rsid w:val="006E1732"/>
    <w:rsid w:val="006E1F3A"/>
    <w:rsid w:val="006E20BE"/>
    <w:rsid w:val="006E25AD"/>
    <w:rsid w:val="006E2E76"/>
    <w:rsid w:val="006E36DF"/>
    <w:rsid w:val="006E3808"/>
    <w:rsid w:val="006E3BCA"/>
    <w:rsid w:val="006E3C2D"/>
    <w:rsid w:val="006E3CF2"/>
    <w:rsid w:val="006E3D3D"/>
    <w:rsid w:val="006E4200"/>
    <w:rsid w:val="006E483C"/>
    <w:rsid w:val="006E49EA"/>
    <w:rsid w:val="006E4D37"/>
    <w:rsid w:val="006E4F21"/>
    <w:rsid w:val="006E501F"/>
    <w:rsid w:val="006E540A"/>
    <w:rsid w:val="006E54F2"/>
    <w:rsid w:val="006E56BC"/>
    <w:rsid w:val="006E5DDC"/>
    <w:rsid w:val="006E6061"/>
    <w:rsid w:val="006E6301"/>
    <w:rsid w:val="006E671F"/>
    <w:rsid w:val="006E67E0"/>
    <w:rsid w:val="006E686F"/>
    <w:rsid w:val="006E690E"/>
    <w:rsid w:val="006E6DFC"/>
    <w:rsid w:val="006E6EA7"/>
    <w:rsid w:val="006E72EC"/>
    <w:rsid w:val="006E762F"/>
    <w:rsid w:val="006F0028"/>
    <w:rsid w:val="006F0098"/>
    <w:rsid w:val="006F04E0"/>
    <w:rsid w:val="006F0611"/>
    <w:rsid w:val="006F0663"/>
    <w:rsid w:val="006F0BCF"/>
    <w:rsid w:val="006F0F97"/>
    <w:rsid w:val="006F119E"/>
    <w:rsid w:val="006F16C8"/>
    <w:rsid w:val="006F1CF4"/>
    <w:rsid w:val="006F1FB5"/>
    <w:rsid w:val="006F295E"/>
    <w:rsid w:val="006F2A8B"/>
    <w:rsid w:val="006F2D85"/>
    <w:rsid w:val="006F2EE7"/>
    <w:rsid w:val="006F34D1"/>
    <w:rsid w:val="006F3785"/>
    <w:rsid w:val="006F3A60"/>
    <w:rsid w:val="006F3FAB"/>
    <w:rsid w:val="006F41AF"/>
    <w:rsid w:val="006F472A"/>
    <w:rsid w:val="006F4D8F"/>
    <w:rsid w:val="006F4EDA"/>
    <w:rsid w:val="006F535C"/>
    <w:rsid w:val="006F54A4"/>
    <w:rsid w:val="006F54CA"/>
    <w:rsid w:val="006F5662"/>
    <w:rsid w:val="006F5AEE"/>
    <w:rsid w:val="006F5D1B"/>
    <w:rsid w:val="006F6048"/>
    <w:rsid w:val="006F6099"/>
    <w:rsid w:val="006F6413"/>
    <w:rsid w:val="006F683F"/>
    <w:rsid w:val="006F6A4B"/>
    <w:rsid w:val="006F6F9F"/>
    <w:rsid w:val="006F70D0"/>
    <w:rsid w:val="006F714E"/>
    <w:rsid w:val="006F7246"/>
    <w:rsid w:val="006F74C6"/>
    <w:rsid w:val="006F7537"/>
    <w:rsid w:val="006F7B98"/>
    <w:rsid w:val="006F7D3E"/>
    <w:rsid w:val="007000E4"/>
    <w:rsid w:val="007002AF"/>
    <w:rsid w:val="007007BD"/>
    <w:rsid w:val="00700B55"/>
    <w:rsid w:val="00700BEE"/>
    <w:rsid w:val="00700E99"/>
    <w:rsid w:val="007010D5"/>
    <w:rsid w:val="00701315"/>
    <w:rsid w:val="007019BF"/>
    <w:rsid w:val="00701FFF"/>
    <w:rsid w:val="0070263E"/>
    <w:rsid w:val="0070283E"/>
    <w:rsid w:val="00702CA5"/>
    <w:rsid w:val="00703132"/>
    <w:rsid w:val="00703434"/>
    <w:rsid w:val="007035EC"/>
    <w:rsid w:val="007038F4"/>
    <w:rsid w:val="00703D52"/>
    <w:rsid w:val="00703E39"/>
    <w:rsid w:val="00703EBE"/>
    <w:rsid w:val="00704622"/>
    <w:rsid w:val="007046D2"/>
    <w:rsid w:val="00704749"/>
    <w:rsid w:val="00704DFD"/>
    <w:rsid w:val="00704FA2"/>
    <w:rsid w:val="007050FB"/>
    <w:rsid w:val="00705125"/>
    <w:rsid w:val="007052B4"/>
    <w:rsid w:val="007055F3"/>
    <w:rsid w:val="00705606"/>
    <w:rsid w:val="00705B66"/>
    <w:rsid w:val="00705D71"/>
    <w:rsid w:val="00706037"/>
    <w:rsid w:val="007065D5"/>
    <w:rsid w:val="00706A60"/>
    <w:rsid w:val="00706BC8"/>
    <w:rsid w:val="007073BE"/>
    <w:rsid w:val="00707429"/>
    <w:rsid w:val="007077BD"/>
    <w:rsid w:val="00707D0F"/>
    <w:rsid w:val="00710049"/>
    <w:rsid w:val="00710A23"/>
    <w:rsid w:val="00710CA9"/>
    <w:rsid w:val="00711034"/>
    <w:rsid w:val="007113FF"/>
    <w:rsid w:val="00711605"/>
    <w:rsid w:val="00711689"/>
    <w:rsid w:val="007119AA"/>
    <w:rsid w:val="00711C1C"/>
    <w:rsid w:val="00711CC7"/>
    <w:rsid w:val="00712130"/>
    <w:rsid w:val="0071268F"/>
    <w:rsid w:val="007126DA"/>
    <w:rsid w:val="00712B49"/>
    <w:rsid w:val="00712D10"/>
    <w:rsid w:val="00712E8D"/>
    <w:rsid w:val="00713186"/>
    <w:rsid w:val="007137CE"/>
    <w:rsid w:val="0071399E"/>
    <w:rsid w:val="00713B57"/>
    <w:rsid w:val="00713CBB"/>
    <w:rsid w:val="00714479"/>
    <w:rsid w:val="00714529"/>
    <w:rsid w:val="0071458E"/>
    <w:rsid w:val="007148DE"/>
    <w:rsid w:val="0071497A"/>
    <w:rsid w:val="00714C2D"/>
    <w:rsid w:val="00714CBE"/>
    <w:rsid w:val="00715386"/>
    <w:rsid w:val="00715389"/>
    <w:rsid w:val="007153F4"/>
    <w:rsid w:val="00715465"/>
    <w:rsid w:val="00715683"/>
    <w:rsid w:val="00715C76"/>
    <w:rsid w:val="00715C7D"/>
    <w:rsid w:val="00716018"/>
    <w:rsid w:val="00716078"/>
    <w:rsid w:val="00716091"/>
    <w:rsid w:val="007162A7"/>
    <w:rsid w:val="00716968"/>
    <w:rsid w:val="00716C68"/>
    <w:rsid w:val="00716E0C"/>
    <w:rsid w:val="00716FB3"/>
    <w:rsid w:val="0071700E"/>
    <w:rsid w:val="00717630"/>
    <w:rsid w:val="00717B2E"/>
    <w:rsid w:val="007200D0"/>
    <w:rsid w:val="0072011B"/>
    <w:rsid w:val="00720C0C"/>
    <w:rsid w:val="00720F3B"/>
    <w:rsid w:val="00720FF9"/>
    <w:rsid w:val="00721282"/>
    <w:rsid w:val="0072152B"/>
    <w:rsid w:val="007217B2"/>
    <w:rsid w:val="00721DC8"/>
    <w:rsid w:val="00722885"/>
    <w:rsid w:val="00722A8B"/>
    <w:rsid w:val="00722BFE"/>
    <w:rsid w:val="00722D1A"/>
    <w:rsid w:val="00723709"/>
    <w:rsid w:val="007237D8"/>
    <w:rsid w:val="00723D54"/>
    <w:rsid w:val="00724182"/>
    <w:rsid w:val="00724265"/>
    <w:rsid w:val="007247DD"/>
    <w:rsid w:val="007248B1"/>
    <w:rsid w:val="00724A2B"/>
    <w:rsid w:val="00724BCF"/>
    <w:rsid w:val="00724E46"/>
    <w:rsid w:val="00724E6D"/>
    <w:rsid w:val="00725056"/>
    <w:rsid w:val="0072538E"/>
    <w:rsid w:val="007256F6"/>
    <w:rsid w:val="00725941"/>
    <w:rsid w:val="00725E6A"/>
    <w:rsid w:val="00726499"/>
    <w:rsid w:val="007264FC"/>
    <w:rsid w:val="007266A3"/>
    <w:rsid w:val="0072672A"/>
    <w:rsid w:val="007267B7"/>
    <w:rsid w:val="00726C16"/>
    <w:rsid w:val="00726F6B"/>
    <w:rsid w:val="00727498"/>
    <w:rsid w:val="00727AC0"/>
    <w:rsid w:val="00727AC7"/>
    <w:rsid w:val="00727B08"/>
    <w:rsid w:val="00727C7E"/>
    <w:rsid w:val="00730211"/>
    <w:rsid w:val="0073028C"/>
    <w:rsid w:val="00730292"/>
    <w:rsid w:val="007303D1"/>
    <w:rsid w:val="00730423"/>
    <w:rsid w:val="00730452"/>
    <w:rsid w:val="00730596"/>
    <w:rsid w:val="007306E1"/>
    <w:rsid w:val="00730D55"/>
    <w:rsid w:val="00730DC1"/>
    <w:rsid w:val="00730FEF"/>
    <w:rsid w:val="007312E3"/>
    <w:rsid w:val="0073133F"/>
    <w:rsid w:val="00731751"/>
    <w:rsid w:val="007318AE"/>
    <w:rsid w:val="00731C89"/>
    <w:rsid w:val="00731FF4"/>
    <w:rsid w:val="00732000"/>
    <w:rsid w:val="00732186"/>
    <w:rsid w:val="00732233"/>
    <w:rsid w:val="007323ED"/>
    <w:rsid w:val="0073299C"/>
    <w:rsid w:val="00732A16"/>
    <w:rsid w:val="00732A22"/>
    <w:rsid w:val="00732ED9"/>
    <w:rsid w:val="007330F7"/>
    <w:rsid w:val="00733367"/>
    <w:rsid w:val="00733DAD"/>
    <w:rsid w:val="00733E4A"/>
    <w:rsid w:val="00733ED3"/>
    <w:rsid w:val="00734542"/>
    <w:rsid w:val="007346F3"/>
    <w:rsid w:val="007347EB"/>
    <w:rsid w:val="0073498E"/>
    <w:rsid w:val="00734DAB"/>
    <w:rsid w:val="00735053"/>
    <w:rsid w:val="0073539C"/>
    <w:rsid w:val="007356C4"/>
    <w:rsid w:val="007357BE"/>
    <w:rsid w:val="00735E4C"/>
    <w:rsid w:val="00736522"/>
    <w:rsid w:val="0073680D"/>
    <w:rsid w:val="00736897"/>
    <w:rsid w:val="00736C9B"/>
    <w:rsid w:val="00736DB9"/>
    <w:rsid w:val="00736DF6"/>
    <w:rsid w:val="007370E8"/>
    <w:rsid w:val="007372AD"/>
    <w:rsid w:val="00737449"/>
    <w:rsid w:val="00737DBF"/>
    <w:rsid w:val="00740056"/>
    <w:rsid w:val="007404F4"/>
    <w:rsid w:val="007407DE"/>
    <w:rsid w:val="0074082A"/>
    <w:rsid w:val="00740861"/>
    <w:rsid w:val="00740901"/>
    <w:rsid w:val="00740EDD"/>
    <w:rsid w:val="00741783"/>
    <w:rsid w:val="00741844"/>
    <w:rsid w:val="00741B09"/>
    <w:rsid w:val="00741B26"/>
    <w:rsid w:val="00741E07"/>
    <w:rsid w:val="00741E09"/>
    <w:rsid w:val="007420CB"/>
    <w:rsid w:val="0074215A"/>
    <w:rsid w:val="0074266D"/>
    <w:rsid w:val="00742A3D"/>
    <w:rsid w:val="00742C3B"/>
    <w:rsid w:val="00742C86"/>
    <w:rsid w:val="00742FE7"/>
    <w:rsid w:val="00743578"/>
    <w:rsid w:val="0074398E"/>
    <w:rsid w:val="00743CDA"/>
    <w:rsid w:val="007443A6"/>
    <w:rsid w:val="007446C2"/>
    <w:rsid w:val="0074499D"/>
    <w:rsid w:val="00744E61"/>
    <w:rsid w:val="00744FAC"/>
    <w:rsid w:val="007454AB"/>
    <w:rsid w:val="0074564C"/>
    <w:rsid w:val="00745A19"/>
    <w:rsid w:val="00745A21"/>
    <w:rsid w:val="00745F93"/>
    <w:rsid w:val="007469C6"/>
    <w:rsid w:val="00746B0A"/>
    <w:rsid w:val="00747028"/>
    <w:rsid w:val="0074721C"/>
    <w:rsid w:val="007473EA"/>
    <w:rsid w:val="00747615"/>
    <w:rsid w:val="007479DF"/>
    <w:rsid w:val="00747C06"/>
    <w:rsid w:val="00747CEF"/>
    <w:rsid w:val="00747D3D"/>
    <w:rsid w:val="00747E9E"/>
    <w:rsid w:val="00747F80"/>
    <w:rsid w:val="00747FDB"/>
    <w:rsid w:val="00750052"/>
    <w:rsid w:val="00750106"/>
    <w:rsid w:val="00750172"/>
    <w:rsid w:val="00750375"/>
    <w:rsid w:val="0075048B"/>
    <w:rsid w:val="007505D6"/>
    <w:rsid w:val="0075131E"/>
    <w:rsid w:val="00751632"/>
    <w:rsid w:val="00751761"/>
    <w:rsid w:val="007517B2"/>
    <w:rsid w:val="00751920"/>
    <w:rsid w:val="00751A55"/>
    <w:rsid w:val="00751A63"/>
    <w:rsid w:val="00751C47"/>
    <w:rsid w:val="00752017"/>
    <w:rsid w:val="00752110"/>
    <w:rsid w:val="007523D4"/>
    <w:rsid w:val="007523F8"/>
    <w:rsid w:val="00752684"/>
    <w:rsid w:val="00752C19"/>
    <w:rsid w:val="00752FAB"/>
    <w:rsid w:val="007535F7"/>
    <w:rsid w:val="007538AF"/>
    <w:rsid w:val="00753A2D"/>
    <w:rsid w:val="007545E4"/>
    <w:rsid w:val="00754952"/>
    <w:rsid w:val="007550B3"/>
    <w:rsid w:val="00755218"/>
    <w:rsid w:val="00755227"/>
    <w:rsid w:val="007554BF"/>
    <w:rsid w:val="00755779"/>
    <w:rsid w:val="007559F3"/>
    <w:rsid w:val="00755C8C"/>
    <w:rsid w:val="00755CCE"/>
    <w:rsid w:val="00755DE5"/>
    <w:rsid w:val="00756169"/>
    <w:rsid w:val="007561A0"/>
    <w:rsid w:val="0075651D"/>
    <w:rsid w:val="007565C6"/>
    <w:rsid w:val="00756776"/>
    <w:rsid w:val="00756787"/>
    <w:rsid w:val="00756892"/>
    <w:rsid w:val="00756CAA"/>
    <w:rsid w:val="00757227"/>
    <w:rsid w:val="0075764B"/>
    <w:rsid w:val="00757693"/>
    <w:rsid w:val="007600CF"/>
    <w:rsid w:val="007608F3"/>
    <w:rsid w:val="007609F6"/>
    <w:rsid w:val="00760D16"/>
    <w:rsid w:val="007610D3"/>
    <w:rsid w:val="00761497"/>
    <w:rsid w:val="0076170A"/>
    <w:rsid w:val="007618CC"/>
    <w:rsid w:val="00761CAC"/>
    <w:rsid w:val="00761E23"/>
    <w:rsid w:val="00761F6D"/>
    <w:rsid w:val="00762191"/>
    <w:rsid w:val="007621B3"/>
    <w:rsid w:val="00762288"/>
    <w:rsid w:val="00762418"/>
    <w:rsid w:val="0076247B"/>
    <w:rsid w:val="007624AD"/>
    <w:rsid w:val="0076268D"/>
    <w:rsid w:val="00762AA2"/>
    <w:rsid w:val="00762C5D"/>
    <w:rsid w:val="00762C6C"/>
    <w:rsid w:val="00762E5E"/>
    <w:rsid w:val="0076319A"/>
    <w:rsid w:val="007632A2"/>
    <w:rsid w:val="007635EB"/>
    <w:rsid w:val="00763DDB"/>
    <w:rsid w:val="007647A6"/>
    <w:rsid w:val="007648AA"/>
    <w:rsid w:val="0076498D"/>
    <w:rsid w:val="00764B47"/>
    <w:rsid w:val="00764F13"/>
    <w:rsid w:val="007650FB"/>
    <w:rsid w:val="00765166"/>
    <w:rsid w:val="0076541B"/>
    <w:rsid w:val="007656FC"/>
    <w:rsid w:val="007660EA"/>
    <w:rsid w:val="0076655D"/>
    <w:rsid w:val="007669E8"/>
    <w:rsid w:val="00766DBF"/>
    <w:rsid w:val="00766FE4"/>
    <w:rsid w:val="0076761B"/>
    <w:rsid w:val="00767C03"/>
    <w:rsid w:val="00767F41"/>
    <w:rsid w:val="00767F77"/>
    <w:rsid w:val="0077008C"/>
    <w:rsid w:val="007704EA"/>
    <w:rsid w:val="0077076D"/>
    <w:rsid w:val="00770B4F"/>
    <w:rsid w:val="00770EFC"/>
    <w:rsid w:val="00770FDC"/>
    <w:rsid w:val="0077165C"/>
    <w:rsid w:val="00771973"/>
    <w:rsid w:val="007719DD"/>
    <w:rsid w:val="00771BC4"/>
    <w:rsid w:val="00771C01"/>
    <w:rsid w:val="0077209D"/>
    <w:rsid w:val="00772526"/>
    <w:rsid w:val="007728A5"/>
    <w:rsid w:val="00772914"/>
    <w:rsid w:val="0077291D"/>
    <w:rsid w:val="00772A27"/>
    <w:rsid w:val="00772E28"/>
    <w:rsid w:val="0077323D"/>
    <w:rsid w:val="0077369C"/>
    <w:rsid w:val="007736C8"/>
    <w:rsid w:val="007736FC"/>
    <w:rsid w:val="0077370D"/>
    <w:rsid w:val="00773936"/>
    <w:rsid w:val="00773A47"/>
    <w:rsid w:val="00773A7A"/>
    <w:rsid w:val="00773B29"/>
    <w:rsid w:val="00773BA2"/>
    <w:rsid w:val="00773D22"/>
    <w:rsid w:val="007741CF"/>
    <w:rsid w:val="0077459B"/>
    <w:rsid w:val="00774AC6"/>
    <w:rsid w:val="00774C1D"/>
    <w:rsid w:val="0077511D"/>
    <w:rsid w:val="00775233"/>
    <w:rsid w:val="00775286"/>
    <w:rsid w:val="0077566F"/>
    <w:rsid w:val="00775706"/>
    <w:rsid w:val="00775A61"/>
    <w:rsid w:val="00775AE4"/>
    <w:rsid w:val="0077685B"/>
    <w:rsid w:val="00776B4E"/>
    <w:rsid w:val="00777169"/>
    <w:rsid w:val="007772BD"/>
    <w:rsid w:val="007775FA"/>
    <w:rsid w:val="007778A6"/>
    <w:rsid w:val="00777946"/>
    <w:rsid w:val="00777A3C"/>
    <w:rsid w:val="00777BB4"/>
    <w:rsid w:val="00777D1C"/>
    <w:rsid w:val="00780270"/>
    <w:rsid w:val="00780283"/>
    <w:rsid w:val="0078028F"/>
    <w:rsid w:val="0078049D"/>
    <w:rsid w:val="0078051D"/>
    <w:rsid w:val="00780776"/>
    <w:rsid w:val="00780922"/>
    <w:rsid w:val="00780B16"/>
    <w:rsid w:val="00780CFC"/>
    <w:rsid w:val="00780D7C"/>
    <w:rsid w:val="00780FA0"/>
    <w:rsid w:val="00781011"/>
    <w:rsid w:val="00781B7C"/>
    <w:rsid w:val="00781BD7"/>
    <w:rsid w:val="00781F76"/>
    <w:rsid w:val="007823C7"/>
    <w:rsid w:val="007824B5"/>
    <w:rsid w:val="007826CC"/>
    <w:rsid w:val="00782F65"/>
    <w:rsid w:val="00783327"/>
    <w:rsid w:val="00783387"/>
    <w:rsid w:val="0078375E"/>
    <w:rsid w:val="00783B7E"/>
    <w:rsid w:val="00784858"/>
    <w:rsid w:val="00784A41"/>
    <w:rsid w:val="00785072"/>
    <w:rsid w:val="00785153"/>
    <w:rsid w:val="007855C3"/>
    <w:rsid w:val="00785865"/>
    <w:rsid w:val="00785B44"/>
    <w:rsid w:val="00785EF1"/>
    <w:rsid w:val="007860FA"/>
    <w:rsid w:val="00786A62"/>
    <w:rsid w:val="00786AAC"/>
    <w:rsid w:val="00786C14"/>
    <w:rsid w:val="0078725B"/>
    <w:rsid w:val="0079017B"/>
    <w:rsid w:val="00790474"/>
    <w:rsid w:val="007906A6"/>
    <w:rsid w:val="007906CE"/>
    <w:rsid w:val="00790708"/>
    <w:rsid w:val="007907C8"/>
    <w:rsid w:val="00790A01"/>
    <w:rsid w:val="00790D41"/>
    <w:rsid w:val="0079108D"/>
    <w:rsid w:val="007914C7"/>
    <w:rsid w:val="0079158B"/>
    <w:rsid w:val="00791A0A"/>
    <w:rsid w:val="00791DC9"/>
    <w:rsid w:val="00791E46"/>
    <w:rsid w:val="00792741"/>
    <w:rsid w:val="00792787"/>
    <w:rsid w:val="007929F0"/>
    <w:rsid w:val="00792A38"/>
    <w:rsid w:val="00792C91"/>
    <w:rsid w:val="00792D05"/>
    <w:rsid w:val="007930CE"/>
    <w:rsid w:val="007931BE"/>
    <w:rsid w:val="007935B8"/>
    <w:rsid w:val="00793683"/>
    <w:rsid w:val="00793922"/>
    <w:rsid w:val="00793981"/>
    <w:rsid w:val="00793A5F"/>
    <w:rsid w:val="00793BA1"/>
    <w:rsid w:val="00793C7F"/>
    <w:rsid w:val="0079432F"/>
    <w:rsid w:val="007945BD"/>
    <w:rsid w:val="00794F34"/>
    <w:rsid w:val="00795914"/>
    <w:rsid w:val="0079596D"/>
    <w:rsid w:val="00795989"/>
    <w:rsid w:val="00795CEC"/>
    <w:rsid w:val="00795D73"/>
    <w:rsid w:val="00796226"/>
    <w:rsid w:val="0079651E"/>
    <w:rsid w:val="00796522"/>
    <w:rsid w:val="007967BD"/>
    <w:rsid w:val="007968A3"/>
    <w:rsid w:val="00796967"/>
    <w:rsid w:val="00796A2D"/>
    <w:rsid w:val="00796BD6"/>
    <w:rsid w:val="00796FCA"/>
    <w:rsid w:val="00797388"/>
    <w:rsid w:val="0079767E"/>
    <w:rsid w:val="0079772F"/>
    <w:rsid w:val="007978A9"/>
    <w:rsid w:val="00797BF0"/>
    <w:rsid w:val="007A0944"/>
    <w:rsid w:val="007A0948"/>
    <w:rsid w:val="007A10B1"/>
    <w:rsid w:val="007A10DD"/>
    <w:rsid w:val="007A1ABD"/>
    <w:rsid w:val="007A1E53"/>
    <w:rsid w:val="007A1E58"/>
    <w:rsid w:val="007A20CE"/>
    <w:rsid w:val="007A21B0"/>
    <w:rsid w:val="007A23E0"/>
    <w:rsid w:val="007A2500"/>
    <w:rsid w:val="007A28B7"/>
    <w:rsid w:val="007A293F"/>
    <w:rsid w:val="007A2ECE"/>
    <w:rsid w:val="007A3A8C"/>
    <w:rsid w:val="007A3A97"/>
    <w:rsid w:val="007A3AA4"/>
    <w:rsid w:val="007A3BDF"/>
    <w:rsid w:val="007A401E"/>
    <w:rsid w:val="007A409E"/>
    <w:rsid w:val="007A47A4"/>
    <w:rsid w:val="007A48EA"/>
    <w:rsid w:val="007A4995"/>
    <w:rsid w:val="007A4A3C"/>
    <w:rsid w:val="007A4C41"/>
    <w:rsid w:val="007A5022"/>
    <w:rsid w:val="007A5192"/>
    <w:rsid w:val="007A558C"/>
    <w:rsid w:val="007A57BA"/>
    <w:rsid w:val="007A5866"/>
    <w:rsid w:val="007A5B43"/>
    <w:rsid w:val="007A5FC8"/>
    <w:rsid w:val="007A6032"/>
    <w:rsid w:val="007A6334"/>
    <w:rsid w:val="007A65B2"/>
    <w:rsid w:val="007A6E63"/>
    <w:rsid w:val="007A6F29"/>
    <w:rsid w:val="007A7377"/>
    <w:rsid w:val="007A7533"/>
    <w:rsid w:val="007A75D0"/>
    <w:rsid w:val="007A773B"/>
    <w:rsid w:val="007A7745"/>
    <w:rsid w:val="007A7871"/>
    <w:rsid w:val="007A7AC6"/>
    <w:rsid w:val="007A7E30"/>
    <w:rsid w:val="007A7F1A"/>
    <w:rsid w:val="007A7F91"/>
    <w:rsid w:val="007B0022"/>
    <w:rsid w:val="007B01D2"/>
    <w:rsid w:val="007B029A"/>
    <w:rsid w:val="007B0584"/>
    <w:rsid w:val="007B0C2F"/>
    <w:rsid w:val="007B0C4C"/>
    <w:rsid w:val="007B0DFF"/>
    <w:rsid w:val="007B0FCB"/>
    <w:rsid w:val="007B1660"/>
    <w:rsid w:val="007B18AF"/>
    <w:rsid w:val="007B1950"/>
    <w:rsid w:val="007B1B0D"/>
    <w:rsid w:val="007B1CFD"/>
    <w:rsid w:val="007B2133"/>
    <w:rsid w:val="007B2504"/>
    <w:rsid w:val="007B2933"/>
    <w:rsid w:val="007B2A40"/>
    <w:rsid w:val="007B2AFD"/>
    <w:rsid w:val="007B2BC5"/>
    <w:rsid w:val="007B2D6C"/>
    <w:rsid w:val="007B2D89"/>
    <w:rsid w:val="007B302A"/>
    <w:rsid w:val="007B322F"/>
    <w:rsid w:val="007B32CF"/>
    <w:rsid w:val="007B3481"/>
    <w:rsid w:val="007B3524"/>
    <w:rsid w:val="007B3788"/>
    <w:rsid w:val="007B3D5D"/>
    <w:rsid w:val="007B462F"/>
    <w:rsid w:val="007B4793"/>
    <w:rsid w:val="007B485C"/>
    <w:rsid w:val="007B4908"/>
    <w:rsid w:val="007B4B54"/>
    <w:rsid w:val="007B4E69"/>
    <w:rsid w:val="007B4FDC"/>
    <w:rsid w:val="007B4FED"/>
    <w:rsid w:val="007B52C7"/>
    <w:rsid w:val="007B59DF"/>
    <w:rsid w:val="007B5A14"/>
    <w:rsid w:val="007B5B66"/>
    <w:rsid w:val="007B5D19"/>
    <w:rsid w:val="007B5EAC"/>
    <w:rsid w:val="007B6162"/>
    <w:rsid w:val="007B61F8"/>
    <w:rsid w:val="007B62DD"/>
    <w:rsid w:val="007B6543"/>
    <w:rsid w:val="007B69B3"/>
    <w:rsid w:val="007B6A64"/>
    <w:rsid w:val="007B6E0B"/>
    <w:rsid w:val="007B7075"/>
    <w:rsid w:val="007C00FA"/>
    <w:rsid w:val="007C0E13"/>
    <w:rsid w:val="007C109D"/>
    <w:rsid w:val="007C11F8"/>
    <w:rsid w:val="007C1775"/>
    <w:rsid w:val="007C18B5"/>
    <w:rsid w:val="007C1B6A"/>
    <w:rsid w:val="007C1DE0"/>
    <w:rsid w:val="007C1EDF"/>
    <w:rsid w:val="007C1F49"/>
    <w:rsid w:val="007C214F"/>
    <w:rsid w:val="007C27C7"/>
    <w:rsid w:val="007C27CA"/>
    <w:rsid w:val="007C2D2E"/>
    <w:rsid w:val="007C308E"/>
    <w:rsid w:val="007C37CC"/>
    <w:rsid w:val="007C3B28"/>
    <w:rsid w:val="007C3F03"/>
    <w:rsid w:val="007C3F58"/>
    <w:rsid w:val="007C4068"/>
    <w:rsid w:val="007C4069"/>
    <w:rsid w:val="007C46DB"/>
    <w:rsid w:val="007C491D"/>
    <w:rsid w:val="007C4A4B"/>
    <w:rsid w:val="007C5101"/>
    <w:rsid w:val="007C5182"/>
    <w:rsid w:val="007C520E"/>
    <w:rsid w:val="007C55CF"/>
    <w:rsid w:val="007C566C"/>
    <w:rsid w:val="007C60BC"/>
    <w:rsid w:val="007C62C6"/>
    <w:rsid w:val="007C6343"/>
    <w:rsid w:val="007C650E"/>
    <w:rsid w:val="007C66B0"/>
    <w:rsid w:val="007C6CB3"/>
    <w:rsid w:val="007C6D62"/>
    <w:rsid w:val="007C6D74"/>
    <w:rsid w:val="007C793A"/>
    <w:rsid w:val="007C7DF0"/>
    <w:rsid w:val="007C7DF5"/>
    <w:rsid w:val="007C7EB1"/>
    <w:rsid w:val="007C7F37"/>
    <w:rsid w:val="007D01E6"/>
    <w:rsid w:val="007D07C4"/>
    <w:rsid w:val="007D09B0"/>
    <w:rsid w:val="007D0A24"/>
    <w:rsid w:val="007D0F6F"/>
    <w:rsid w:val="007D1B36"/>
    <w:rsid w:val="007D1D2E"/>
    <w:rsid w:val="007D2084"/>
    <w:rsid w:val="007D24DB"/>
    <w:rsid w:val="007D2BE2"/>
    <w:rsid w:val="007D35F4"/>
    <w:rsid w:val="007D3668"/>
    <w:rsid w:val="007D36AB"/>
    <w:rsid w:val="007D39E1"/>
    <w:rsid w:val="007D3C27"/>
    <w:rsid w:val="007D3DC5"/>
    <w:rsid w:val="007D4023"/>
    <w:rsid w:val="007D47E5"/>
    <w:rsid w:val="007D49C9"/>
    <w:rsid w:val="007D4AA3"/>
    <w:rsid w:val="007D4CB4"/>
    <w:rsid w:val="007D4F0E"/>
    <w:rsid w:val="007D513C"/>
    <w:rsid w:val="007D550C"/>
    <w:rsid w:val="007D564D"/>
    <w:rsid w:val="007D5A48"/>
    <w:rsid w:val="007D5E84"/>
    <w:rsid w:val="007D65F1"/>
    <w:rsid w:val="007D673B"/>
    <w:rsid w:val="007D6817"/>
    <w:rsid w:val="007D7073"/>
    <w:rsid w:val="007D70A4"/>
    <w:rsid w:val="007D7139"/>
    <w:rsid w:val="007D7321"/>
    <w:rsid w:val="007D7383"/>
    <w:rsid w:val="007D7430"/>
    <w:rsid w:val="007D74C7"/>
    <w:rsid w:val="007D76B0"/>
    <w:rsid w:val="007D770A"/>
    <w:rsid w:val="007D79E9"/>
    <w:rsid w:val="007D7AF7"/>
    <w:rsid w:val="007E0E47"/>
    <w:rsid w:val="007E0ED5"/>
    <w:rsid w:val="007E11CE"/>
    <w:rsid w:val="007E1289"/>
    <w:rsid w:val="007E12EA"/>
    <w:rsid w:val="007E12F8"/>
    <w:rsid w:val="007E1361"/>
    <w:rsid w:val="007E158A"/>
    <w:rsid w:val="007E15DE"/>
    <w:rsid w:val="007E17C2"/>
    <w:rsid w:val="007E1AB3"/>
    <w:rsid w:val="007E1B48"/>
    <w:rsid w:val="007E1BD2"/>
    <w:rsid w:val="007E1CAF"/>
    <w:rsid w:val="007E1DED"/>
    <w:rsid w:val="007E2121"/>
    <w:rsid w:val="007E2450"/>
    <w:rsid w:val="007E25E6"/>
    <w:rsid w:val="007E2B78"/>
    <w:rsid w:val="007E2C37"/>
    <w:rsid w:val="007E2F3A"/>
    <w:rsid w:val="007E3893"/>
    <w:rsid w:val="007E3912"/>
    <w:rsid w:val="007E3962"/>
    <w:rsid w:val="007E3D10"/>
    <w:rsid w:val="007E3D4E"/>
    <w:rsid w:val="007E3F35"/>
    <w:rsid w:val="007E3F8B"/>
    <w:rsid w:val="007E3FFD"/>
    <w:rsid w:val="007E41FB"/>
    <w:rsid w:val="007E41FC"/>
    <w:rsid w:val="007E42D2"/>
    <w:rsid w:val="007E43E3"/>
    <w:rsid w:val="007E46B7"/>
    <w:rsid w:val="007E543C"/>
    <w:rsid w:val="007E55BA"/>
    <w:rsid w:val="007E56C4"/>
    <w:rsid w:val="007E5706"/>
    <w:rsid w:val="007E591C"/>
    <w:rsid w:val="007E5C6F"/>
    <w:rsid w:val="007E5D8A"/>
    <w:rsid w:val="007E6010"/>
    <w:rsid w:val="007E6024"/>
    <w:rsid w:val="007E60CB"/>
    <w:rsid w:val="007E6A92"/>
    <w:rsid w:val="007E6F7C"/>
    <w:rsid w:val="007E6FA9"/>
    <w:rsid w:val="007E701A"/>
    <w:rsid w:val="007E729C"/>
    <w:rsid w:val="007E786A"/>
    <w:rsid w:val="007E79B6"/>
    <w:rsid w:val="007E7B7A"/>
    <w:rsid w:val="007E7BDE"/>
    <w:rsid w:val="007F00C7"/>
    <w:rsid w:val="007F0165"/>
    <w:rsid w:val="007F029E"/>
    <w:rsid w:val="007F02C0"/>
    <w:rsid w:val="007F07AB"/>
    <w:rsid w:val="007F0858"/>
    <w:rsid w:val="007F0924"/>
    <w:rsid w:val="007F0A55"/>
    <w:rsid w:val="007F0DFA"/>
    <w:rsid w:val="007F1015"/>
    <w:rsid w:val="007F109F"/>
    <w:rsid w:val="007F18F8"/>
    <w:rsid w:val="007F1A85"/>
    <w:rsid w:val="007F1B35"/>
    <w:rsid w:val="007F1DB7"/>
    <w:rsid w:val="007F259A"/>
    <w:rsid w:val="007F280F"/>
    <w:rsid w:val="007F28C1"/>
    <w:rsid w:val="007F29DC"/>
    <w:rsid w:val="007F3075"/>
    <w:rsid w:val="007F365F"/>
    <w:rsid w:val="007F39BB"/>
    <w:rsid w:val="007F39DC"/>
    <w:rsid w:val="007F3AFA"/>
    <w:rsid w:val="007F3BA0"/>
    <w:rsid w:val="007F3DAD"/>
    <w:rsid w:val="007F3E13"/>
    <w:rsid w:val="007F3EC6"/>
    <w:rsid w:val="007F4015"/>
    <w:rsid w:val="007F44CF"/>
    <w:rsid w:val="007F450A"/>
    <w:rsid w:val="007F45B8"/>
    <w:rsid w:val="007F4A24"/>
    <w:rsid w:val="007F5190"/>
    <w:rsid w:val="007F5488"/>
    <w:rsid w:val="007F5712"/>
    <w:rsid w:val="007F5974"/>
    <w:rsid w:val="007F5A4C"/>
    <w:rsid w:val="007F5A76"/>
    <w:rsid w:val="007F5B42"/>
    <w:rsid w:val="007F6245"/>
    <w:rsid w:val="007F6499"/>
    <w:rsid w:val="007F64C7"/>
    <w:rsid w:val="007F6D97"/>
    <w:rsid w:val="007F6ED6"/>
    <w:rsid w:val="007F71D1"/>
    <w:rsid w:val="007F73C6"/>
    <w:rsid w:val="007F745A"/>
    <w:rsid w:val="007F7DF6"/>
    <w:rsid w:val="008001DB"/>
    <w:rsid w:val="0080038D"/>
    <w:rsid w:val="008005E7"/>
    <w:rsid w:val="008006FC"/>
    <w:rsid w:val="00800760"/>
    <w:rsid w:val="008007EB"/>
    <w:rsid w:val="00800CCE"/>
    <w:rsid w:val="00800D57"/>
    <w:rsid w:val="00800D98"/>
    <w:rsid w:val="00800EB4"/>
    <w:rsid w:val="00801449"/>
    <w:rsid w:val="00801517"/>
    <w:rsid w:val="00801B88"/>
    <w:rsid w:val="00801C52"/>
    <w:rsid w:val="00801DD7"/>
    <w:rsid w:val="00802271"/>
    <w:rsid w:val="00802E04"/>
    <w:rsid w:val="008031AB"/>
    <w:rsid w:val="00803EAE"/>
    <w:rsid w:val="00804043"/>
    <w:rsid w:val="00804674"/>
    <w:rsid w:val="0080480A"/>
    <w:rsid w:val="00804DC2"/>
    <w:rsid w:val="00804F30"/>
    <w:rsid w:val="008050D3"/>
    <w:rsid w:val="00805C46"/>
    <w:rsid w:val="00805C64"/>
    <w:rsid w:val="00805ECE"/>
    <w:rsid w:val="008064A0"/>
    <w:rsid w:val="00806D96"/>
    <w:rsid w:val="00806F45"/>
    <w:rsid w:val="00807079"/>
    <w:rsid w:val="0080730A"/>
    <w:rsid w:val="00807323"/>
    <w:rsid w:val="00807DD7"/>
    <w:rsid w:val="008100F0"/>
    <w:rsid w:val="00810548"/>
    <w:rsid w:val="008106FC"/>
    <w:rsid w:val="00810894"/>
    <w:rsid w:val="00810B5A"/>
    <w:rsid w:val="00810F19"/>
    <w:rsid w:val="0081136F"/>
    <w:rsid w:val="00811452"/>
    <w:rsid w:val="00811A97"/>
    <w:rsid w:val="00811BF0"/>
    <w:rsid w:val="00811F50"/>
    <w:rsid w:val="0081320D"/>
    <w:rsid w:val="008133FA"/>
    <w:rsid w:val="0081352B"/>
    <w:rsid w:val="008136DF"/>
    <w:rsid w:val="008137B3"/>
    <w:rsid w:val="00813BA3"/>
    <w:rsid w:val="00814C13"/>
    <w:rsid w:val="00814E1C"/>
    <w:rsid w:val="00814E8A"/>
    <w:rsid w:val="0081528A"/>
    <w:rsid w:val="00815525"/>
    <w:rsid w:val="0081558F"/>
    <w:rsid w:val="00815853"/>
    <w:rsid w:val="008158B6"/>
    <w:rsid w:val="00815BA9"/>
    <w:rsid w:val="00816184"/>
    <w:rsid w:val="0081634F"/>
    <w:rsid w:val="0081643C"/>
    <w:rsid w:val="0081654C"/>
    <w:rsid w:val="00816946"/>
    <w:rsid w:val="00816A0D"/>
    <w:rsid w:val="00816C9A"/>
    <w:rsid w:val="00816E95"/>
    <w:rsid w:val="008171D1"/>
    <w:rsid w:val="00817451"/>
    <w:rsid w:val="0081763B"/>
    <w:rsid w:val="008176BF"/>
    <w:rsid w:val="008177E1"/>
    <w:rsid w:val="008179F5"/>
    <w:rsid w:val="00817AA4"/>
    <w:rsid w:val="00817ED2"/>
    <w:rsid w:val="00817EE7"/>
    <w:rsid w:val="00817F18"/>
    <w:rsid w:val="0082033A"/>
    <w:rsid w:val="00820502"/>
    <w:rsid w:val="00820785"/>
    <w:rsid w:val="008208BF"/>
    <w:rsid w:val="00820939"/>
    <w:rsid w:val="00820D5E"/>
    <w:rsid w:val="008211C6"/>
    <w:rsid w:val="0082160E"/>
    <w:rsid w:val="00821622"/>
    <w:rsid w:val="008216CF"/>
    <w:rsid w:val="0082173D"/>
    <w:rsid w:val="0082180F"/>
    <w:rsid w:val="008219CB"/>
    <w:rsid w:val="00821E5D"/>
    <w:rsid w:val="00821E86"/>
    <w:rsid w:val="008223E0"/>
    <w:rsid w:val="00822401"/>
    <w:rsid w:val="0082257D"/>
    <w:rsid w:val="0082268A"/>
    <w:rsid w:val="00822DDD"/>
    <w:rsid w:val="00823438"/>
    <w:rsid w:val="008234DA"/>
    <w:rsid w:val="00823585"/>
    <w:rsid w:val="008245AA"/>
    <w:rsid w:val="00824759"/>
    <w:rsid w:val="008248F2"/>
    <w:rsid w:val="008257A2"/>
    <w:rsid w:val="00825E02"/>
    <w:rsid w:val="00825EEE"/>
    <w:rsid w:val="00825F35"/>
    <w:rsid w:val="008261D9"/>
    <w:rsid w:val="0082634D"/>
    <w:rsid w:val="00826370"/>
    <w:rsid w:val="008265CD"/>
    <w:rsid w:val="00826649"/>
    <w:rsid w:val="008268B1"/>
    <w:rsid w:val="00826B5D"/>
    <w:rsid w:val="00826BA6"/>
    <w:rsid w:val="00826FA2"/>
    <w:rsid w:val="008270EC"/>
    <w:rsid w:val="008276B6"/>
    <w:rsid w:val="00827809"/>
    <w:rsid w:val="00827857"/>
    <w:rsid w:val="00827BF7"/>
    <w:rsid w:val="00827C00"/>
    <w:rsid w:val="00827D0B"/>
    <w:rsid w:val="00827D28"/>
    <w:rsid w:val="00827EEE"/>
    <w:rsid w:val="00830238"/>
    <w:rsid w:val="008303E5"/>
    <w:rsid w:val="00830D86"/>
    <w:rsid w:val="00830EE8"/>
    <w:rsid w:val="00830F3A"/>
    <w:rsid w:val="00831100"/>
    <w:rsid w:val="00831692"/>
    <w:rsid w:val="00831721"/>
    <w:rsid w:val="008319FB"/>
    <w:rsid w:val="00831AEB"/>
    <w:rsid w:val="00831D38"/>
    <w:rsid w:val="00831DB5"/>
    <w:rsid w:val="00831E14"/>
    <w:rsid w:val="00831E8E"/>
    <w:rsid w:val="00832298"/>
    <w:rsid w:val="0083237B"/>
    <w:rsid w:val="00832619"/>
    <w:rsid w:val="008326CF"/>
    <w:rsid w:val="008326F7"/>
    <w:rsid w:val="008328FA"/>
    <w:rsid w:val="00832B4F"/>
    <w:rsid w:val="00832BBD"/>
    <w:rsid w:val="00832D1D"/>
    <w:rsid w:val="00832F8F"/>
    <w:rsid w:val="008330A9"/>
    <w:rsid w:val="008331E0"/>
    <w:rsid w:val="008334F1"/>
    <w:rsid w:val="0083350F"/>
    <w:rsid w:val="00833578"/>
    <w:rsid w:val="0083376B"/>
    <w:rsid w:val="008339B0"/>
    <w:rsid w:val="0083444B"/>
    <w:rsid w:val="00834F2D"/>
    <w:rsid w:val="008355CA"/>
    <w:rsid w:val="008357CE"/>
    <w:rsid w:val="00835AD8"/>
    <w:rsid w:val="00835CE0"/>
    <w:rsid w:val="00835F09"/>
    <w:rsid w:val="008360CC"/>
    <w:rsid w:val="00836196"/>
    <w:rsid w:val="00836604"/>
    <w:rsid w:val="0083696C"/>
    <w:rsid w:val="00836C6A"/>
    <w:rsid w:val="008372C3"/>
    <w:rsid w:val="00837589"/>
    <w:rsid w:val="00837951"/>
    <w:rsid w:val="00837C08"/>
    <w:rsid w:val="00837D33"/>
    <w:rsid w:val="00837D67"/>
    <w:rsid w:val="008400D8"/>
    <w:rsid w:val="0084022F"/>
    <w:rsid w:val="0084061D"/>
    <w:rsid w:val="008406E8"/>
    <w:rsid w:val="008409A8"/>
    <w:rsid w:val="00840B5C"/>
    <w:rsid w:val="00840CC4"/>
    <w:rsid w:val="008413A1"/>
    <w:rsid w:val="008416D6"/>
    <w:rsid w:val="008419AD"/>
    <w:rsid w:val="008424F4"/>
    <w:rsid w:val="008426F3"/>
    <w:rsid w:val="00842E25"/>
    <w:rsid w:val="00842F05"/>
    <w:rsid w:val="00842F49"/>
    <w:rsid w:val="00843182"/>
    <w:rsid w:val="0084329F"/>
    <w:rsid w:val="008433F6"/>
    <w:rsid w:val="008434A4"/>
    <w:rsid w:val="008438D4"/>
    <w:rsid w:val="00843E25"/>
    <w:rsid w:val="00843F29"/>
    <w:rsid w:val="008449F3"/>
    <w:rsid w:val="00844B1A"/>
    <w:rsid w:val="00845057"/>
    <w:rsid w:val="0084525D"/>
    <w:rsid w:val="008453C0"/>
    <w:rsid w:val="008458D4"/>
    <w:rsid w:val="00845A1F"/>
    <w:rsid w:val="008467C1"/>
    <w:rsid w:val="00846834"/>
    <w:rsid w:val="008469E4"/>
    <w:rsid w:val="00846C19"/>
    <w:rsid w:val="00846C93"/>
    <w:rsid w:val="00847CFA"/>
    <w:rsid w:val="00847FAB"/>
    <w:rsid w:val="00850392"/>
    <w:rsid w:val="00850B60"/>
    <w:rsid w:val="00850CE9"/>
    <w:rsid w:val="008513A3"/>
    <w:rsid w:val="0085152E"/>
    <w:rsid w:val="00851760"/>
    <w:rsid w:val="00851A70"/>
    <w:rsid w:val="00851F1B"/>
    <w:rsid w:val="008521A4"/>
    <w:rsid w:val="008523C4"/>
    <w:rsid w:val="008539BB"/>
    <w:rsid w:val="00853A04"/>
    <w:rsid w:val="00853B37"/>
    <w:rsid w:val="00853B58"/>
    <w:rsid w:val="00853D0D"/>
    <w:rsid w:val="00853D28"/>
    <w:rsid w:val="00853F9D"/>
    <w:rsid w:val="00854028"/>
    <w:rsid w:val="00854110"/>
    <w:rsid w:val="008541E4"/>
    <w:rsid w:val="008542C8"/>
    <w:rsid w:val="00854AD4"/>
    <w:rsid w:val="00854C64"/>
    <w:rsid w:val="00854F15"/>
    <w:rsid w:val="00855135"/>
    <w:rsid w:val="008553C0"/>
    <w:rsid w:val="008556D3"/>
    <w:rsid w:val="00855742"/>
    <w:rsid w:val="0085599C"/>
    <w:rsid w:val="008559D5"/>
    <w:rsid w:val="00855B78"/>
    <w:rsid w:val="00855D65"/>
    <w:rsid w:val="00855D89"/>
    <w:rsid w:val="0085656C"/>
    <w:rsid w:val="00856607"/>
    <w:rsid w:val="00856B8D"/>
    <w:rsid w:val="00856C61"/>
    <w:rsid w:val="00856DA4"/>
    <w:rsid w:val="008574A6"/>
    <w:rsid w:val="00857D91"/>
    <w:rsid w:val="008600D9"/>
    <w:rsid w:val="00860AE2"/>
    <w:rsid w:val="00860BE9"/>
    <w:rsid w:val="00860F16"/>
    <w:rsid w:val="008610B8"/>
    <w:rsid w:val="008613A2"/>
    <w:rsid w:val="0086186A"/>
    <w:rsid w:val="008619F1"/>
    <w:rsid w:val="00861B47"/>
    <w:rsid w:val="00861D7D"/>
    <w:rsid w:val="00861EBB"/>
    <w:rsid w:val="0086237B"/>
    <w:rsid w:val="0086278D"/>
    <w:rsid w:val="00862B46"/>
    <w:rsid w:val="00862C0A"/>
    <w:rsid w:val="00862FE3"/>
    <w:rsid w:val="008634DF"/>
    <w:rsid w:val="008635C6"/>
    <w:rsid w:val="0086373C"/>
    <w:rsid w:val="00863AD0"/>
    <w:rsid w:val="00863D43"/>
    <w:rsid w:val="00864159"/>
    <w:rsid w:val="00864351"/>
    <w:rsid w:val="00864838"/>
    <w:rsid w:val="00864AFD"/>
    <w:rsid w:val="00864B0B"/>
    <w:rsid w:val="00864DAD"/>
    <w:rsid w:val="00865252"/>
    <w:rsid w:val="00865AE6"/>
    <w:rsid w:val="00865DFB"/>
    <w:rsid w:val="00866176"/>
    <w:rsid w:val="008662DE"/>
    <w:rsid w:val="00867068"/>
    <w:rsid w:val="008670E4"/>
    <w:rsid w:val="00867180"/>
    <w:rsid w:val="00867434"/>
    <w:rsid w:val="008674EB"/>
    <w:rsid w:val="008676F9"/>
    <w:rsid w:val="00867C01"/>
    <w:rsid w:val="00867D45"/>
    <w:rsid w:val="00870165"/>
    <w:rsid w:val="00870AA8"/>
    <w:rsid w:val="00870D53"/>
    <w:rsid w:val="008710C5"/>
    <w:rsid w:val="00871247"/>
    <w:rsid w:val="008715E9"/>
    <w:rsid w:val="008716DB"/>
    <w:rsid w:val="008720E4"/>
    <w:rsid w:val="0087231D"/>
    <w:rsid w:val="008724A5"/>
    <w:rsid w:val="00872725"/>
    <w:rsid w:val="008729DD"/>
    <w:rsid w:val="008729EE"/>
    <w:rsid w:val="00872A5F"/>
    <w:rsid w:val="00872ACB"/>
    <w:rsid w:val="00872C0E"/>
    <w:rsid w:val="00872C6F"/>
    <w:rsid w:val="008732DA"/>
    <w:rsid w:val="00873363"/>
    <w:rsid w:val="0087396E"/>
    <w:rsid w:val="00873A83"/>
    <w:rsid w:val="00873D83"/>
    <w:rsid w:val="00873F77"/>
    <w:rsid w:val="00873F8A"/>
    <w:rsid w:val="008740DF"/>
    <w:rsid w:val="0087418C"/>
    <w:rsid w:val="008746C6"/>
    <w:rsid w:val="00874711"/>
    <w:rsid w:val="0087494B"/>
    <w:rsid w:val="008749BD"/>
    <w:rsid w:val="0087507E"/>
    <w:rsid w:val="008751F9"/>
    <w:rsid w:val="00875203"/>
    <w:rsid w:val="0087552A"/>
    <w:rsid w:val="00875697"/>
    <w:rsid w:val="00875806"/>
    <w:rsid w:val="00875B99"/>
    <w:rsid w:val="00876862"/>
    <w:rsid w:val="008768E2"/>
    <w:rsid w:val="0087764C"/>
    <w:rsid w:val="008776FD"/>
    <w:rsid w:val="00877856"/>
    <w:rsid w:val="00877881"/>
    <w:rsid w:val="008779B0"/>
    <w:rsid w:val="00877F33"/>
    <w:rsid w:val="00877FDB"/>
    <w:rsid w:val="00880778"/>
    <w:rsid w:val="00880E3C"/>
    <w:rsid w:val="00881048"/>
    <w:rsid w:val="0088111B"/>
    <w:rsid w:val="0088149E"/>
    <w:rsid w:val="00881904"/>
    <w:rsid w:val="00881DFB"/>
    <w:rsid w:val="00882777"/>
    <w:rsid w:val="0088281D"/>
    <w:rsid w:val="00882825"/>
    <w:rsid w:val="008830D9"/>
    <w:rsid w:val="00883221"/>
    <w:rsid w:val="00883238"/>
    <w:rsid w:val="0088356A"/>
    <w:rsid w:val="00883676"/>
    <w:rsid w:val="00883751"/>
    <w:rsid w:val="00883C9E"/>
    <w:rsid w:val="00883D43"/>
    <w:rsid w:val="00883D48"/>
    <w:rsid w:val="00883EE8"/>
    <w:rsid w:val="0088422A"/>
    <w:rsid w:val="008844B5"/>
    <w:rsid w:val="0088458F"/>
    <w:rsid w:val="00884647"/>
    <w:rsid w:val="00884A7B"/>
    <w:rsid w:val="00884CD8"/>
    <w:rsid w:val="008850BD"/>
    <w:rsid w:val="0088520D"/>
    <w:rsid w:val="008856D0"/>
    <w:rsid w:val="00885D3E"/>
    <w:rsid w:val="00886610"/>
    <w:rsid w:val="00886673"/>
    <w:rsid w:val="00886A80"/>
    <w:rsid w:val="00886B97"/>
    <w:rsid w:val="00886C1D"/>
    <w:rsid w:val="00886CBC"/>
    <w:rsid w:val="00886F7C"/>
    <w:rsid w:val="008870B5"/>
    <w:rsid w:val="008870D1"/>
    <w:rsid w:val="008874C7"/>
    <w:rsid w:val="008874F2"/>
    <w:rsid w:val="0088760B"/>
    <w:rsid w:val="0088772B"/>
    <w:rsid w:val="00887806"/>
    <w:rsid w:val="008878CE"/>
    <w:rsid w:val="008901F9"/>
    <w:rsid w:val="00890674"/>
    <w:rsid w:val="00890836"/>
    <w:rsid w:val="00890AF3"/>
    <w:rsid w:val="00890BB3"/>
    <w:rsid w:val="00890C5E"/>
    <w:rsid w:val="00890E8B"/>
    <w:rsid w:val="00890F19"/>
    <w:rsid w:val="00890F33"/>
    <w:rsid w:val="00890F50"/>
    <w:rsid w:val="008911F0"/>
    <w:rsid w:val="00891340"/>
    <w:rsid w:val="008917DA"/>
    <w:rsid w:val="00891927"/>
    <w:rsid w:val="00891A5A"/>
    <w:rsid w:val="00891C59"/>
    <w:rsid w:val="00891FE9"/>
    <w:rsid w:val="0089224A"/>
    <w:rsid w:val="00892709"/>
    <w:rsid w:val="008929AF"/>
    <w:rsid w:val="00892CD4"/>
    <w:rsid w:val="00892F5C"/>
    <w:rsid w:val="0089340B"/>
    <w:rsid w:val="00893652"/>
    <w:rsid w:val="00893678"/>
    <w:rsid w:val="00893772"/>
    <w:rsid w:val="008937C1"/>
    <w:rsid w:val="008937FE"/>
    <w:rsid w:val="008938B0"/>
    <w:rsid w:val="00893B3E"/>
    <w:rsid w:val="00893B66"/>
    <w:rsid w:val="00894078"/>
    <w:rsid w:val="00894402"/>
    <w:rsid w:val="00894650"/>
    <w:rsid w:val="00894652"/>
    <w:rsid w:val="008946E3"/>
    <w:rsid w:val="008948E2"/>
    <w:rsid w:val="008949E6"/>
    <w:rsid w:val="00895152"/>
    <w:rsid w:val="0089588D"/>
    <w:rsid w:val="008959D2"/>
    <w:rsid w:val="00895E08"/>
    <w:rsid w:val="00895E4D"/>
    <w:rsid w:val="00895EB4"/>
    <w:rsid w:val="00896033"/>
    <w:rsid w:val="00896352"/>
    <w:rsid w:val="008963E2"/>
    <w:rsid w:val="0089695E"/>
    <w:rsid w:val="00896D9D"/>
    <w:rsid w:val="00896E85"/>
    <w:rsid w:val="00897509"/>
    <w:rsid w:val="0089771D"/>
    <w:rsid w:val="00897744"/>
    <w:rsid w:val="0089784C"/>
    <w:rsid w:val="0089786A"/>
    <w:rsid w:val="00897A05"/>
    <w:rsid w:val="00897AD1"/>
    <w:rsid w:val="00897B87"/>
    <w:rsid w:val="00897DC8"/>
    <w:rsid w:val="00897F8A"/>
    <w:rsid w:val="0089D218"/>
    <w:rsid w:val="008A01CF"/>
    <w:rsid w:val="008A06C6"/>
    <w:rsid w:val="008A07E3"/>
    <w:rsid w:val="008A0B90"/>
    <w:rsid w:val="008A0C46"/>
    <w:rsid w:val="008A0D30"/>
    <w:rsid w:val="008A1846"/>
    <w:rsid w:val="008A191A"/>
    <w:rsid w:val="008A1F97"/>
    <w:rsid w:val="008A23B4"/>
    <w:rsid w:val="008A23BF"/>
    <w:rsid w:val="008A26FE"/>
    <w:rsid w:val="008A2C24"/>
    <w:rsid w:val="008A305F"/>
    <w:rsid w:val="008A3061"/>
    <w:rsid w:val="008A30F3"/>
    <w:rsid w:val="008A31FF"/>
    <w:rsid w:val="008A37B5"/>
    <w:rsid w:val="008A3977"/>
    <w:rsid w:val="008A3A78"/>
    <w:rsid w:val="008A41BE"/>
    <w:rsid w:val="008A4528"/>
    <w:rsid w:val="008A497A"/>
    <w:rsid w:val="008A4C25"/>
    <w:rsid w:val="008A4D93"/>
    <w:rsid w:val="008A5916"/>
    <w:rsid w:val="008A5A73"/>
    <w:rsid w:val="008A5D14"/>
    <w:rsid w:val="008A6155"/>
    <w:rsid w:val="008A618F"/>
    <w:rsid w:val="008A669C"/>
    <w:rsid w:val="008A66A1"/>
    <w:rsid w:val="008A6823"/>
    <w:rsid w:val="008A6990"/>
    <w:rsid w:val="008A6B24"/>
    <w:rsid w:val="008A7011"/>
    <w:rsid w:val="008A7208"/>
    <w:rsid w:val="008A7342"/>
    <w:rsid w:val="008A75BB"/>
    <w:rsid w:val="008A760E"/>
    <w:rsid w:val="008A77BE"/>
    <w:rsid w:val="008A7B24"/>
    <w:rsid w:val="008A7C41"/>
    <w:rsid w:val="008A7EEA"/>
    <w:rsid w:val="008B013A"/>
    <w:rsid w:val="008B02AA"/>
    <w:rsid w:val="008B0385"/>
    <w:rsid w:val="008B0E57"/>
    <w:rsid w:val="008B1518"/>
    <w:rsid w:val="008B16D2"/>
    <w:rsid w:val="008B1CC1"/>
    <w:rsid w:val="008B1FD9"/>
    <w:rsid w:val="008B2117"/>
    <w:rsid w:val="008B2B57"/>
    <w:rsid w:val="008B2DA2"/>
    <w:rsid w:val="008B389A"/>
    <w:rsid w:val="008B3BCA"/>
    <w:rsid w:val="008B3D2C"/>
    <w:rsid w:val="008B3D30"/>
    <w:rsid w:val="008B3E3D"/>
    <w:rsid w:val="008B3E8A"/>
    <w:rsid w:val="008B4162"/>
    <w:rsid w:val="008B41F6"/>
    <w:rsid w:val="008B43F6"/>
    <w:rsid w:val="008B45A2"/>
    <w:rsid w:val="008B4CD5"/>
    <w:rsid w:val="008B5011"/>
    <w:rsid w:val="008B5014"/>
    <w:rsid w:val="008B5018"/>
    <w:rsid w:val="008B552F"/>
    <w:rsid w:val="008B568C"/>
    <w:rsid w:val="008B5AEF"/>
    <w:rsid w:val="008B5E7E"/>
    <w:rsid w:val="008B6078"/>
    <w:rsid w:val="008B6093"/>
    <w:rsid w:val="008B6AC0"/>
    <w:rsid w:val="008B6C72"/>
    <w:rsid w:val="008B6D9F"/>
    <w:rsid w:val="008B6EE8"/>
    <w:rsid w:val="008B7564"/>
    <w:rsid w:val="008B765F"/>
    <w:rsid w:val="008B7721"/>
    <w:rsid w:val="008B785A"/>
    <w:rsid w:val="008B7CEC"/>
    <w:rsid w:val="008C0578"/>
    <w:rsid w:val="008C05D3"/>
    <w:rsid w:val="008C067B"/>
    <w:rsid w:val="008C07DC"/>
    <w:rsid w:val="008C08DA"/>
    <w:rsid w:val="008C0B15"/>
    <w:rsid w:val="008C0E60"/>
    <w:rsid w:val="008C14B9"/>
    <w:rsid w:val="008C150A"/>
    <w:rsid w:val="008C1717"/>
    <w:rsid w:val="008C226F"/>
    <w:rsid w:val="008C2286"/>
    <w:rsid w:val="008C245C"/>
    <w:rsid w:val="008C25C1"/>
    <w:rsid w:val="008C302F"/>
    <w:rsid w:val="008C3512"/>
    <w:rsid w:val="008C386D"/>
    <w:rsid w:val="008C46B5"/>
    <w:rsid w:val="008C4F58"/>
    <w:rsid w:val="008C4F98"/>
    <w:rsid w:val="008C55EE"/>
    <w:rsid w:val="008C5888"/>
    <w:rsid w:val="008C5FB0"/>
    <w:rsid w:val="008C627D"/>
    <w:rsid w:val="008C63E2"/>
    <w:rsid w:val="008C663C"/>
    <w:rsid w:val="008C676E"/>
    <w:rsid w:val="008C6785"/>
    <w:rsid w:val="008C6DD9"/>
    <w:rsid w:val="008C781E"/>
    <w:rsid w:val="008C78BF"/>
    <w:rsid w:val="008C7905"/>
    <w:rsid w:val="008C7A4A"/>
    <w:rsid w:val="008C7DCB"/>
    <w:rsid w:val="008D0111"/>
    <w:rsid w:val="008D0123"/>
    <w:rsid w:val="008D0A41"/>
    <w:rsid w:val="008D0E05"/>
    <w:rsid w:val="008D1096"/>
    <w:rsid w:val="008D1776"/>
    <w:rsid w:val="008D191F"/>
    <w:rsid w:val="008D19BC"/>
    <w:rsid w:val="008D1E25"/>
    <w:rsid w:val="008D1E2B"/>
    <w:rsid w:val="008D22D2"/>
    <w:rsid w:val="008D26C4"/>
    <w:rsid w:val="008D2847"/>
    <w:rsid w:val="008D29A2"/>
    <w:rsid w:val="008D2B66"/>
    <w:rsid w:val="008D2C99"/>
    <w:rsid w:val="008D2D58"/>
    <w:rsid w:val="008D34A0"/>
    <w:rsid w:val="008D3576"/>
    <w:rsid w:val="008D372B"/>
    <w:rsid w:val="008D3C88"/>
    <w:rsid w:val="008D3DF0"/>
    <w:rsid w:val="008D4542"/>
    <w:rsid w:val="008D47B8"/>
    <w:rsid w:val="008D47D5"/>
    <w:rsid w:val="008D4A53"/>
    <w:rsid w:val="008D4A88"/>
    <w:rsid w:val="008D4AD9"/>
    <w:rsid w:val="008D4CCC"/>
    <w:rsid w:val="008D51C8"/>
    <w:rsid w:val="008D567C"/>
    <w:rsid w:val="008D57FF"/>
    <w:rsid w:val="008D5A9B"/>
    <w:rsid w:val="008D5E88"/>
    <w:rsid w:val="008D611E"/>
    <w:rsid w:val="008D623B"/>
    <w:rsid w:val="008D65E1"/>
    <w:rsid w:val="008D6CF3"/>
    <w:rsid w:val="008D6D3A"/>
    <w:rsid w:val="008D7098"/>
    <w:rsid w:val="008D734E"/>
    <w:rsid w:val="008D740C"/>
    <w:rsid w:val="008D7FFB"/>
    <w:rsid w:val="008E06AC"/>
    <w:rsid w:val="008E0899"/>
    <w:rsid w:val="008E0A44"/>
    <w:rsid w:val="008E0ACD"/>
    <w:rsid w:val="008E0B57"/>
    <w:rsid w:val="008E0C77"/>
    <w:rsid w:val="008E1187"/>
    <w:rsid w:val="008E16F6"/>
    <w:rsid w:val="008E18D6"/>
    <w:rsid w:val="008E2287"/>
    <w:rsid w:val="008E2409"/>
    <w:rsid w:val="008E28EF"/>
    <w:rsid w:val="008E2C33"/>
    <w:rsid w:val="008E2CD9"/>
    <w:rsid w:val="008E3453"/>
    <w:rsid w:val="008E3931"/>
    <w:rsid w:val="008E3A85"/>
    <w:rsid w:val="008E3E0E"/>
    <w:rsid w:val="008E4174"/>
    <w:rsid w:val="008E4296"/>
    <w:rsid w:val="008E4307"/>
    <w:rsid w:val="008E43BA"/>
    <w:rsid w:val="008E43DA"/>
    <w:rsid w:val="008E44C2"/>
    <w:rsid w:val="008E4975"/>
    <w:rsid w:val="008E4E78"/>
    <w:rsid w:val="008E4F2D"/>
    <w:rsid w:val="008E5226"/>
    <w:rsid w:val="008E555A"/>
    <w:rsid w:val="008E59A7"/>
    <w:rsid w:val="008E5A53"/>
    <w:rsid w:val="008E5ACB"/>
    <w:rsid w:val="008E5AD5"/>
    <w:rsid w:val="008E5CA5"/>
    <w:rsid w:val="008E5E2F"/>
    <w:rsid w:val="008E62B8"/>
    <w:rsid w:val="008E64E5"/>
    <w:rsid w:val="008E6646"/>
    <w:rsid w:val="008E6E1B"/>
    <w:rsid w:val="008E73B4"/>
    <w:rsid w:val="008E741A"/>
    <w:rsid w:val="008E744A"/>
    <w:rsid w:val="008E744C"/>
    <w:rsid w:val="008E7489"/>
    <w:rsid w:val="008E7493"/>
    <w:rsid w:val="008E793A"/>
    <w:rsid w:val="008E7CB6"/>
    <w:rsid w:val="008E7EC1"/>
    <w:rsid w:val="008E7F10"/>
    <w:rsid w:val="008E7F47"/>
    <w:rsid w:val="008F0B0D"/>
    <w:rsid w:val="008F0DBE"/>
    <w:rsid w:val="008F102E"/>
    <w:rsid w:val="008F1139"/>
    <w:rsid w:val="008F171C"/>
    <w:rsid w:val="008F1793"/>
    <w:rsid w:val="008F18DF"/>
    <w:rsid w:val="008F1E1C"/>
    <w:rsid w:val="008F1F36"/>
    <w:rsid w:val="008F201C"/>
    <w:rsid w:val="008F2133"/>
    <w:rsid w:val="008F2219"/>
    <w:rsid w:val="008F2297"/>
    <w:rsid w:val="008F27FC"/>
    <w:rsid w:val="008F2804"/>
    <w:rsid w:val="008F2985"/>
    <w:rsid w:val="008F2AE2"/>
    <w:rsid w:val="008F2AF6"/>
    <w:rsid w:val="008F2B21"/>
    <w:rsid w:val="008F2D4E"/>
    <w:rsid w:val="008F3355"/>
    <w:rsid w:val="008F337D"/>
    <w:rsid w:val="008F3D65"/>
    <w:rsid w:val="008F3E06"/>
    <w:rsid w:val="008F3E8F"/>
    <w:rsid w:val="008F41B9"/>
    <w:rsid w:val="008F4418"/>
    <w:rsid w:val="008F469B"/>
    <w:rsid w:val="008F49BA"/>
    <w:rsid w:val="008F4B9D"/>
    <w:rsid w:val="008F5082"/>
    <w:rsid w:val="008F50B3"/>
    <w:rsid w:val="008F52F8"/>
    <w:rsid w:val="008F55CF"/>
    <w:rsid w:val="008F5715"/>
    <w:rsid w:val="008F5968"/>
    <w:rsid w:val="008F5BB7"/>
    <w:rsid w:val="008F5E98"/>
    <w:rsid w:val="008F5F0B"/>
    <w:rsid w:val="008F60B7"/>
    <w:rsid w:val="008F6B58"/>
    <w:rsid w:val="008F717C"/>
    <w:rsid w:val="008F71FB"/>
    <w:rsid w:val="008F7BA7"/>
    <w:rsid w:val="008F7C42"/>
    <w:rsid w:val="008F7ECC"/>
    <w:rsid w:val="0090052F"/>
    <w:rsid w:val="00900617"/>
    <w:rsid w:val="009007D3"/>
    <w:rsid w:val="00900856"/>
    <w:rsid w:val="00900C29"/>
    <w:rsid w:val="00900E23"/>
    <w:rsid w:val="0090114C"/>
    <w:rsid w:val="00901193"/>
    <w:rsid w:val="00901216"/>
    <w:rsid w:val="009012CD"/>
    <w:rsid w:val="00901662"/>
    <w:rsid w:val="00901C41"/>
    <w:rsid w:val="00901DCE"/>
    <w:rsid w:val="009020A3"/>
    <w:rsid w:val="0090212B"/>
    <w:rsid w:val="0090227F"/>
    <w:rsid w:val="00902455"/>
    <w:rsid w:val="009025AA"/>
    <w:rsid w:val="00902613"/>
    <w:rsid w:val="0090289B"/>
    <w:rsid w:val="00902AF5"/>
    <w:rsid w:val="00903058"/>
    <w:rsid w:val="009038DA"/>
    <w:rsid w:val="00903EF8"/>
    <w:rsid w:val="00903FEB"/>
    <w:rsid w:val="00904196"/>
    <w:rsid w:val="00904877"/>
    <w:rsid w:val="009049A7"/>
    <w:rsid w:val="00904DC6"/>
    <w:rsid w:val="00904E3F"/>
    <w:rsid w:val="00904FE2"/>
    <w:rsid w:val="009056A3"/>
    <w:rsid w:val="009057CC"/>
    <w:rsid w:val="009059FC"/>
    <w:rsid w:val="00905AAF"/>
    <w:rsid w:val="00905C75"/>
    <w:rsid w:val="00905CA4"/>
    <w:rsid w:val="00905CFE"/>
    <w:rsid w:val="00906319"/>
    <w:rsid w:val="0090640A"/>
    <w:rsid w:val="00906932"/>
    <w:rsid w:val="0090699D"/>
    <w:rsid w:val="00906AF2"/>
    <w:rsid w:val="00906CCF"/>
    <w:rsid w:val="00906CD2"/>
    <w:rsid w:val="00906D20"/>
    <w:rsid w:val="00906DEA"/>
    <w:rsid w:val="00907181"/>
    <w:rsid w:val="00907225"/>
    <w:rsid w:val="009072D0"/>
    <w:rsid w:val="00907333"/>
    <w:rsid w:val="00907379"/>
    <w:rsid w:val="009075A7"/>
    <w:rsid w:val="00907861"/>
    <w:rsid w:val="009078BA"/>
    <w:rsid w:val="009078EE"/>
    <w:rsid w:val="00907B01"/>
    <w:rsid w:val="00907C11"/>
    <w:rsid w:val="00907DBA"/>
    <w:rsid w:val="00907EE5"/>
    <w:rsid w:val="009109B3"/>
    <w:rsid w:val="00910B9C"/>
    <w:rsid w:val="00910E36"/>
    <w:rsid w:val="009117E8"/>
    <w:rsid w:val="00911A9F"/>
    <w:rsid w:val="00911CE1"/>
    <w:rsid w:val="00912296"/>
    <w:rsid w:val="009124C1"/>
    <w:rsid w:val="009126E9"/>
    <w:rsid w:val="00912820"/>
    <w:rsid w:val="0091286E"/>
    <w:rsid w:val="009128CE"/>
    <w:rsid w:val="00912BD6"/>
    <w:rsid w:val="00913333"/>
    <w:rsid w:val="00913F2C"/>
    <w:rsid w:val="00914C33"/>
    <w:rsid w:val="00914DAD"/>
    <w:rsid w:val="00914E7B"/>
    <w:rsid w:val="00914E84"/>
    <w:rsid w:val="00914FA9"/>
    <w:rsid w:val="00915236"/>
    <w:rsid w:val="00915405"/>
    <w:rsid w:val="0091567E"/>
    <w:rsid w:val="009156CA"/>
    <w:rsid w:val="009156FF"/>
    <w:rsid w:val="00915A17"/>
    <w:rsid w:val="00915B4A"/>
    <w:rsid w:val="00915F64"/>
    <w:rsid w:val="00915F99"/>
    <w:rsid w:val="00916048"/>
    <w:rsid w:val="0091622F"/>
    <w:rsid w:val="00916BF3"/>
    <w:rsid w:val="00917064"/>
    <w:rsid w:val="00917B37"/>
    <w:rsid w:val="0092076E"/>
    <w:rsid w:val="00920C23"/>
    <w:rsid w:val="00920D3F"/>
    <w:rsid w:val="009211B5"/>
    <w:rsid w:val="0092123E"/>
    <w:rsid w:val="00921520"/>
    <w:rsid w:val="0092160A"/>
    <w:rsid w:val="00921726"/>
    <w:rsid w:val="00921DB5"/>
    <w:rsid w:val="00921E03"/>
    <w:rsid w:val="00921F03"/>
    <w:rsid w:val="00921F72"/>
    <w:rsid w:val="00922310"/>
    <w:rsid w:val="0092288C"/>
    <w:rsid w:val="009229C8"/>
    <w:rsid w:val="00922FD4"/>
    <w:rsid w:val="0092323A"/>
    <w:rsid w:val="009232F0"/>
    <w:rsid w:val="009234E8"/>
    <w:rsid w:val="009239D3"/>
    <w:rsid w:val="00923A35"/>
    <w:rsid w:val="00923BCD"/>
    <w:rsid w:val="00924142"/>
    <w:rsid w:val="00924D83"/>
    <w:rsid w:val="009250A3"/>
    <w:rsid w:val="009251B2"/>
    <w:rsid w:val="009251DB"/>
    <w:rsid w:val="009253FD"/>
    <w:rsid w:val="00925894"/>
    <w:rsid w:val="00925950"/>
    <w:rsid w:val="00925C87"/>
    <w:rsid w:val="00925D5C"/>
    <w:rsid w:val="009261ED"/>
    <w:rsid w:val="009264DE"/>
    <w:rsid w:val="0092688D"/>
    <w:rsid w:val="00926ED1"/>
    <w:rsid w:val="00927300"/>
    <w:rsid w:val="0092753C"/>
    <w:rsid w:val="0092773E"/>
    <w:rsid w:val="00927FA1"/>
    <w:rsid w:val="00927FE1"/>
    <w:rsid w:val="00930365"/>
    <w:rsid w:val="0093044F"/>
    <w:rsid w:val="009304D1"/>
    <w:rsid w:val="0093112C"/>
    <w:rsid w:val="0093119E"/>
    <w:rsid w:val="0093149A"/>
    <w:rsid w:val="009314E9"/>
    <w:rsid w:val="00931748"/>
    <w:rsid w:val="00931EF7"/>
    <w:rsid w:val="009321A4"/>
    <w:rsid w:val="0093223A"/>
    <w:rsid w:val="00932A5A"/>
    <w:rsid w:val="0093317F"/>
    <w:rsid w:val="00933558"/>
    <w:rsid w:val="00933599"/>
    <w:rsid w:val="009337AF"/>
    <w:rsid w:val="00933B39"/>
    <w:rsid w:val="00933B9B"/>
    <w:rsid w:val="00933C6C"/>
    <w:rsid w:val="00933DD9"/>
    <w:rsid w:val="009344C6"/>
    <w:rsid w:val="00934647"/>
    <w:rsid w:val="00934710"/>
    <w:rsid w:val="009347DA"/>
    <w:rsid w:val="00934813"/>
    <w:rsid w:val="0093493E"/>
    <w:rsid w:val="009354B7"/>
    <w:rsid w:val="009355C7"/>
    <w:rsid w:val="009358F4"/>
    <w:rsid w:val="00935949"/>
    <w:rsid w:val="00935BF7"/>
    <w:rsid w:val="00935DF0"/>
    <w:rsid w:val="0093609F"/>
    <w:rsid w:val="00936175"/>
    <w:rsid w:val="00936647"/>
    <w:rsid w:val="009366E5"/>
    <w:rsid w:val="00936D86"/>
    <w:rsid w:val="00936D8B"/>
    <w:rsid w:val="00936E5F"/>
    <w:rsid w:val="00936FC9"/>
    <w:rsid w:val="009376EA"/>
    <w:rsid w:val="00937935"/>
    <w:rsid w:val="00937943"/>
    <w:rsid w:val="00940666"/>
    <w:rsid w:val="00940A23"/>
    <w:rsid w:val="00940E27"/>
    <w:rsid w:val="00940EC1"/>
    <w:rsid w:val="00941004"/>
    <w:rsid w:val="0094160A"/>
    <w:rsid w:val="00941610"/>
    <w:rsid w:val="00941764"/>
    <w:rsid w:val="00941EC1"/>
    <w:rsid w:val="00941F0E"/>
    <w:rsid w:val="00941F35"/>
    <w:rsid w:val="0094237E"/>
    <w:rsid w:val="009427C8"/>
    <w:rsid w:val="00942A44"/>
    <w:rsid w:val="00942AFE"/>
    <w:rsid w:val="00942BC3"/>
    <w:rsid w:val="00942C70"/>
    <w:rsid w:val="00942E2C"/>
    <w:rsid w:val="0094320E"/>
    <w:rsid w:val="009436B0"/>
    <w:rsid w:val="0094394E"/>
    <w:rsid w:val="00943A19"/>
    <w:rsid w:val="00943C81"/>
    <w:rsid w:val="00943DA4"/>
    <w:rsid w:val="00943DC5"/>
    <w:rsid w:val="00943E11"/>
    <w:rsid w:val="00944360"/>
    <w:rsid w:val="00944707"/>
    <w:rsid w:val="00944723"/>
    <w:rsid w:val="00944DC6"/>
    <w:rsid w:val="00944EDC"/>
    <w:rsid w:val="00944F4F"/>
    <w:rsid w:val="009450BF"/>
    <w:rsid w:val="009450C3"/>
    <w:rsid w:val="009454C1"/>
    <w:rsid w:val="00945622"/>
    <w:rsid w:val="009456CD"/>
    <w:rsid w:val="00945A8A"/>
    <w:rsid w:val="00945C8E"/>
    <w:rsid w:val="00945FCB"/>
    <w:rsid w:val="00946046"/>
    <w:rsid w:val="009460BC"/>
    <w:rsid w:val="009460C8"/>
    <w:rsid w:val="00946831"/>
    <w:rsid w:val="009469A1"/>
    <w:rsid w:val="00946B3A"/>
    <w:rsid w:val="00946CD4"/>
    <w:rsid w:val="009470FD"/>
    <w:rsid w:val="00947BEB"/>
    <w:rsid w:val="00947C3D"/>
    <w:rsid w:val="00947C65"/>
    <w:rsid w:val="009503BD"/>
    <w:rsid w:val="009507EF"/>
    <w:rsid w:val="0095081F"/>
    <w:rsid w:val="00950A86"/>
    <w:rsid w:val="00950B97"/>
    <w:rsid w:val="00950FB5"/>
    <w:rsid w:val="00951738"/>
    <w:rsid w:val="00951899"/>
    <w:rsid w:val="00951915"/>
    <w:rsid w:val="00951A91"/>
    <w:rsid w:val="00951EB8"/>
    <w:rsid w:val="00951FB2"/>
    <w:rsid w:val="0095218C"/>
    <w:rsid w:val="009526B0"/>
    <w:rsid w:val="009527A1"/>
    <w:rsid w:val="0095280A"/>
    <w:rsid w:val="00952827"/>
    <w:rsid w:val="00953498"/>
    <w:rsid w:val="00953877"/>
    <w:rsid w:val="00953964"/>
    <w:rsid w:val="00953E19"/>
    <w:rsid w:val="0095416A"/>
    <w:rsid w:val="0095418C"/>
    <w:rsid w:val="009546F6"/>
    <w:rsid w:val="00954715"/>
    <w:rsid w:val="00954DD3"/>
    <w:rsid w:val="009554AC"/>
    <w:rsid w:val="009554EC"/>
    <w:rsid w:val="009556D6"/>
    <w:rsid w:val="00955A9D"/>
    <w:rsid w:val="00955CE8"/>
    <w:rsid w:val="00955E87"/>
    <w:rsid w:val="00956E62"/>
    <w:rsid w:val="0095780C"/>
    <w:rsid w:val="00957999"/>
    <w:rsid w:val="00957E4E"/>
    <w:rsid w:val="00957EB5"/>
    <w:rsid w:val="009603BA"/>
    <w:rsid w:val="00960CF4"/>
    <w:rsid w:val="00960E42"/>
    <w:rsid w:val="00960F78"/>
    <w:rsid w:val="00960FE1"/>
    <w:rsid w:val="0096136F"/>
    <w:rsid w:val="009617C0"/>
    <w:rsid w:val="009617EC"/>
    <w:rsid w:val="00961B40"/>
    <w:rsid w:val="00961C3D"/>
    <w:rsid w:val="00962089"/>
    <w:rsid w:val="0096215F"/>
    <w:rsid w:val="009621F5"/>
    <w:rsid w:val="009623AB"/>
    <w:rsid w:val="009627C1"/>
    <w:rsid w:val="00962E51"/>
    <w:rsid w:val="00962EF5"/>
    <w:rsid w:val="00962FC1"/>
    <w:rsid w:val="009630FD"/>
    <w:rsid w:val="0096317A"/>
    <w:rsid w:val="00963201"/>
    <w:rsid w:val="00963713"/>
    <w:rsid w:val="00963D85"/>
    <w:rsid w:val="00964005"/>
    <w:rsid w:val="0096416A"/>
    <w:rsid w:val="0096425D"/>
    <w:rsid w:val="009643A1"/>
    <w:rsid w:val="00964469"/>
    <w:rsid w:val="00964E2E"/>
    <w:rsid w:val="00964E63"/>
    <w:rsid w:val="009651DD"/>
    <w:rsid w:val="0096527D"/>
    <w:rsid w:val="0096552F"/>
    <w:rsid w:val="0096559A"/>
    <w:rsid w:val="00965BB6"/>
    <w:rsid w:val="0096605E"/>
    <w:rsid w:val="009660F5"/>
    <w:rsid w:val="0096640E"/>
    <w:rsid w:val="0096652B"/>
    <w:rsid w:val="009665C7"/>
    <w:rsid w:val="00966655"/>
    <w:rsid w:val="0096674C"/>
    <w:rsid w:val="00966AEA"/>
    <w:rsid w:val="00966D05"/>
    <w:rsid w:val="00966F3F"/>
    <w:rsid w:val="00966FB2"/>
    <w:rsid w:val="009671A2"/>
    <w:rsid w:val="0096767D"/>
    <w:rsid w:val="00967936"/>
    <w:rsid w:val="00967948"/>
    <w:rsid w:val="00967B6D"/>
    <w:rsid w:val="00967E88"/>
    <w:rsid w:val="00970074"/>
    <w:rsid w:val="0097008C"/>
    <w:rsid w:val="0097017B"/>
    <w:rsid w:val="009705F1"/>
    <w:rsid w:val="00970928"/>
    <w:rsid w:val="0097095C"/>
    <w:rsid w:val="00970A2B"/>
    <w:rsid w:val="00970ECA"/>
    <w:rsid w:val="00970EDE"/>
    <w:rsid w:val="0097102E"/>
    <w:rsid w:val="00971339"/>
    <w:rsid w:val="0097133E"/>
    <w:rsid w:val="009715E9"/>
    <w:rsid w:val="0097174F"/>
    <w:rsid w:val="0097196F"/>
    <w:rsid w:val="00971D47"/>
    <w:rsid w:val="00971E20"/>
    <w:rsid w:val="00972190"/>
    <w:rsid w:val="00972370"/>
    <w:rsid w:val="00972836"/>
    <w:rsid w:val="00972F27"/>
    <w:rsid w:val="00973019"/>
    <w:rsid w:val="00973916"/>
    <w:rsid w:val="00973C64"/>
    <w:rsid w:val="00973D73"/>
    <w:rsid w:val="00973D75"/>
    <w:rsid w:val="00973E74"/>
    <w:rsid w:val="0097409C"/>
    <w:rsid w:val="009740AC"/>
    <w:rsid w:val="0097428A"/>
    <w:rsid w:val="0097454B"/>
    <w:rsid w:val="00974637"/>
    <w:rsid w:val="0097467F"/>
    <w:rsid w:val="009747AA"/>
    <w:rsid w:val="00974B31"/>
    <w:rsid w:val="00975194"/>
    <w:rsid w:val="00975A74"/>
    <w:rsid w:val="00975C43"/>
    <w:rsid w:val="00975D7C"/>
    <w:rsid w:val="00975DAE"/>
    <w:rsid w:val="00975E3B"/>
    <w:rsid w:val="00975E4F"/>
    <w:rsid w:val="00976183"/>
    <w:rsid w:val="00976215"/>
    <w:rsid w:val="009763AE"/>
    <w:rsid w:val="009766D6"/>
    <w:rsid w:val="00976BDA"/>
    <w:rsid w:val="009776A8"/>
    <w:rsid w:val="009777D3"/>
    <w:rsid w:val="00977814"/>
    <w:rsid w:val="00977960"/>
    <w:rsid w:val="00977967"/>
    <w:rsid w:val="00977D2D"/>
    <w:rsid w:val="009806DF"/>
    <w:rsid w:val="00980A71"/>
    <w:rsid w:val="00980B3E"/>
    <w:rsid w:val="00980D36"/>
    <w:rsid w:val="009812A2"/>
    <w:rsid w:val="00981322"/>
    <w:rsid w:val="009815D3"/>
    <w:rsid w:val="00981E57"/>
    <w:rsid w:val="00982464"/>
    <w:rsid w:val="009828A5"/>
    <w:rsid w:val="00982D38"/>
    <w:rsid w:val="00982D64"/>
    <w:rsid w:val="00982D67"/>
    <w:rsid w:val="00983D14"/>
    <w:rsid w:val="0098467F"/>
    <w:rsid w:val="009849D3"/>
    <w:rsid w:val="00984B2C"/>
    <w:rsid w:val="009850F5"/>
    <w:rsid w:val="00985993"/>
    <w:rsid w:val="00985AAB"/>
    <w:rsid w:val="00985B6C"/>
    <w:rsid w:val="00985DE7"/>
    <w:rsid w:val="00985DF4"/>
    <w:rsid w:val="009863EB"/>
    <w:rsid w:val="00986B7B"/>
    <w:rsid w:val="00986C80"/>
    <w:rsid w:val="00986DB9"/>
    <w:rsid w:val="009873C9"/>
    <w:rsid w:val="0098748B"/>
    <w:rsid w:val="009874E5"/>
    <w:rsid w:val="0098797C"/>
    <w:rsid w:val="00987E76"/>
    <w:rsid w:val="00987EBC"/>
    <w:rsid w:val="00987F0F"/>
    <w:rsid w:val="009900A2"/>
    <w:rsid w:val="009908C0"/>
    <w:rsid w:val="00990D38"/>
    <w:rsid w:val="00990D4D"/>
    <w:rsid w:val="00990DB0"/>
    <w:rsid w:val="00991420"/>
    <w:rsid w:val="00991A60"/>
    <w:rsid w:val="00991E0C"/>
    <w:rsid w:val="009920B9"/>
    <w:rsid w:val="009922E1"/>
    <w:rsid w:val="00992453"/>
    <w:rsid w:val="009926A9"/>
    <w:rsid w:val="00992751"/>
    <w:rsid w:val="00992920"/>
    <w:rsid w:val="00992A46"/>
    <w:rsid w:val="00993126"/>
    <w:rsid w:val="009932E2"/>
    <w:rsid w:val="00993306"/>
    <w:rsid w:val="0099357A"/>
    <w:rsid w:val="0099370B"/>
    <w:rsid w:val="00993D0C"/>
    <w:rsid w:val="00994383"/>
    <w:rsid w:val="00994439"/>
    <w:rsid w:val="009945B8"/>
    <w:rsid w:val="00994679"/>
    <w:rsid w:val="0099470E"/>
    <w:rsid w:val="009951DB"/>
    <w:rsid w:val="00995460"/>
    <w:rsid w:val="009955DE"/>
    <w:rsid w:val="00995A07"/>
    <w:rsid w:val="00995B2C"/>
    <w:rsid w:val="009963D3"/>
    <w:rsid w:val="00996419"/>
    <w:rsid w:val="0099647A"/>
    <w:rsid w:val="00996695"/>
    <w:rsid w:val="00996725"/>
    <w:rsid w:val="00996B51"/>
    <w:rsid w:val="00996DF5"/>
    <w:rsid w:val="00996F53"/>
    <w:rsid w:val="00996FA0"/>
    <w:rsid w:val="009974B8"/>
    <w:rsid w:val="009977F5"/>
    <w:rsid w:val="009979A3"/>
    <w:rsid w:val="009A0288"/>
    <w:rsid w:val="009A059C"/>
    <w:rsid w:val="009A05CC"/>
    <w:rsid w:val="009A0901"/>
    <w:rsid w:val="009A0A14"/>
    <w:rsid w:val="009A0AD7"/>
    <w:rsid w:val="009A0FDE"/>
    <w:rsid w:val="009A1228"/>
    <w:rsid w:val="009A12B0"/>
    <w:rsid w:val="009A1737"/>
    <w:rsid w:val="009A1846"/>
    <w:rsid w:val="009A1B57"/>
    <w:rsid w:val="009A1C77"/>
    <w:rsid w:val="009A1DE1"/>
    <w:rsid w:val="009A2741"/>
    <w:rsid w:val="009A2794"/>
    <w:rsid w:val="009A2873"/>
    <w:rsid w:val="009A2B25"/>
    <w:rsid w:val="009A2C2B"/>
    <w:rsid w:val="009A305A"/>
    <w:rsid w:val="009A31CD"/>
    <w:rsid w:val="009A3418"/>
    <w:rsid w:val="009A3500"/>
    <w:rsid w:val="009A363C"/>
    <w:rsid w:val="009A3667"/>
    <w:rsid w:val="009A377E"/>
    <w:rsid w:val="009A3C01"/>
    <w:rsid w:val="009A3C92"/>
    <w:rsid w:val="009A3F70"/>
    <w:rsid w:val="009A408C"/>
    <w:rsid w:val="009A40A4"/>
    <w:rsid w:val="009A437E"/>
    <w:rsid w:val="009A4456"/>
    <w:rsid w:val="009A45BC"/>
    <w:rsid w:val="009A4726"/>
    <w:rsid w:val="009A48EB"/>
    <w:rsid w:val="009A5262"/>
    <w:rsid w:val="009A5750"/>
    <w:rsid w:val="009A59AF"/>
    <w:rsid w:val="009A5A80"/>
    <w:rsid w:val="009A5C1C"/>
    <w:rsid w:val="009A5E4E"/>
    <w:rsid w:val="009A7163"/>
    <w:rsid w:val="009A7592"/>
    <w:rsid w:val="009A7597"/>
    <w:rsid w:val="009A76CA"/>
    <w:rsid w:val="009A76CC"/>
    <w:rsid w:val="009A7F1D"/>
    <w:rsid w:val="009A7F8F"/>
    <w:rsid w:val="009B016C"/>
    <w:rsid w:val="009B05A7"/>
    <w:rsid w:val="009B05D9"/>
    <w:rsid w:val="009B089A"/>
    <w:rsid w:val="009B0979"/>
    <w:rsid w:val="009B0A18"/>
    <w:rsid w:val="009B0BFC"/>
    <w:rsid w:val="009B1007"/>
    <w:rsid w:val="009B16B5"/>
    <w:rsid w:val="009B1BF2"/>
    <w:rsid w:val="009B1CA0"/>
    <w:rsid w:val="009B1EC5"/>
    <w:rsid w:val="009B1FE7"/>
    <w:rsid w:val="009B222B"/>
    <w:rsid w:val="009B265F"/>
    <w:rsid w:val="009B295C"/>
    <w:rsid w:val="009B2C7E"/>
    <w:rsid w:val="009B2F89"/>
    <w:rsid w:val="009B321E"/>
    <w:rsid w:val="009B3506"/>
    <w:rsid w:val="009B3513"/>
    <w:rsid w:val="009B39B2"/>
    <w:rsid w:val="009B3C11"/>
    <w:rsid w:val="009B3CCB"/>
    <w:rsid w:val="009B3F00"/>
    <w:rsid w:val="009B4265"/>
    <w:rsid w:val="009B48DD"/>
    <w:rsid w:val="009B4991"/>
    <w:rsid w:val="009B4CA9"/>
    <w:rsid w:val="009B4CCB"/>
    <w:rsid w:val="009B519C"/>
    <w:rsid w:val="009B5597"/>
    <w:rsid w:val="009B5848"/>
    <w:rsid w:val="009B58E6"/>
    <w:rsid w:val="009B5CBE"/>
    <w:rsid w:val="009B5EF3"/>
    <w:rsid w:val="009B5F01"/>
    <w:rsid w:val="009B60B6"/>
    <w:rsid w:val="009B60EF"/>
    <w:rsid w:val="009B615C"/>
    <w:rsid w:val="009B6274"/>
    <w:rsid w:val="009B6362"/>
    <w:rsid w:val="009B6476"/>
    <w:rsid w:val="009B655B"/>
    <w:rsid w:val="009B69F5"/>
    <w:rsid w:val="009B6E0B"/>
    <w:rsid w:val="009B6EFD"/>
    <w:rsid w:val="009B700E"/>
    <w:rsid w:val="009B7914"/>
    <w:rsid w:val="009B7D1C"/>
    <w:rsid w:val="009C0248"/>
    <w:rsid w:val="009C0312"/>
    <w:rsid w:val="009C05AC"/>
    <w:rsid w:val="009C0B8E"/>
    <w:rsid w:val="009C0BA1"/>
    <w:rsid w:val="009C0C7B"/>
    <w:rsid w:val="009C0E5D"/>
    <w:rsid w:val="009C1850"/>
    <w:rsid w:val="009C18D4"/>
    <w:rsid w:val="009C1CE2"/>
    <w:rsid w:val="009C1CFE"/>
    <w:rsid w:val="009C1EC5"/>
    <w:rsid w:val="009C22DA"/>
    <w:rsid w:val="009C24E5"/>
    <w:rsid w:val="009C257F"/>
    <w:rsid w:val="009C29C3"/>
    <w:rsid w:val="009C2FA8"/>
    <w:rsid w:val="009C3120"/>
    <w:rsid w:val="009C34BA"/>
    <w:rsid w:val="009C36CA"/>
    <w:rsid w:val="009C37F0"/>
    <w:rsid w:val="009C388E"/>
    <w:rsid w:val="009C3D7D"/>
    <w:rsid w:val="009C3F29"/>
    <w:rsid w:val="009C4007"/>
    <w:rsid w:val="009C4313"/>
    <w:rsid w:val="009C4BCD"/>
    <w:rsid w:val="009C4C15"/>
    <w:rsid w:val="009C5442"/>
    <w:rsid w:val="009C5507"/>
    <w:rsid w:val="009C55D2"/>
    <w:rsid w:val="009C5894"/>
    <w:rsid w:val="009C5A3C"/>
    <w:rsid w:val="009C5A46"/>
    <w:rsid w:val="009C5C89"/>
    <w:rsid w:val="009C5D47"/>
    <w:rsid w:val="009C5D4C"/>
    <w:rsid w:val="009C62AE"/>
    <w:rsid w:val="009C6A3A"/>
    <w:rsid w:val="009C6A69"/>
    <w:rsid w:val="009C6BEC"/>
    <w:rsid w:val="009C6D7F"/>
    <w:rsid w:val="009C6D8E"/>
    <w:rsid w:val="009C6DF8"/>
    <w:rsid w:val="009C6F9D"/>
    <w:rsid w:val="009C71C4"/>
    <w:rsid w:val="009C720A"/>
    <w:rsid w:val="009C7975"/>
    <w:rsid w:val="009C7AEF"/>
    <w:rsid w:val="009C7B2A"/>
    <w:rsid w:val="009D001F"/>
    <w:rsid w:val="009D01F3"/>
    <w:rsid w:val="009D0669"/>
    <w:rsid w:val="009D095B"/>
    <w:rsid w:val="009D09CB"/>
    <w:rsid w:val="009D1481"/>
    <w:rsid w:val="009D1584"/>
    <w:rsid w:val="009D1A2D"/>
    <w:rsid w:val="009D1FE0"/>
    <w:rsid w:val="009D26E5"/>
    <w:rsid w:val="009D2A4D"/>
    <w:rsid w:val="009D3A28"/>
    <w:rsid w:val="009D4449"/>
    <w:rsid w:val="009D4456"/>
    <w:rsid w:val="009D447B"/>
    <w:rsid w:val="009D44C4"/>
    <w:rsid w:val="009D4ADB"/>
    <w:rsid w:val="009D4B9D"/>
    <w:rsid w:val="009D4C17"/>
    <w:rsid w:val="009D4E37"/>
    <w:rsid w:val="009D506B"/>
    <w:rsid w:val="009D5115"/>
    <w:rsid w:val="009D52DA"/>
    <w:rsid w:val="009D542A"/>
    <w:rsid w:val="009D59EC"/>
    <w:rsid w:val="009D68C4"/>
    <w:rsid w:val="009D6AB9"/>
    <w:rsid w:val="009D6B9E"/>
    <w:rsid w:val="009D6BF3"/>
    <w:rsid w:val="009D6EEC"/>
    <w:rsid w:val="009D7461"/>
    <w:rsid w:val="009D7572"/>
    <w:rsid w:val="009D757F"/>
    <w:rsid w:val="009D7F6A"/>
    <w:rsid w:val="009E0153"/>
    <w:rsid w:val="009E0234"/>
    <w:rsid w:val="009E0594"/>
    <w:rsid w:val="009E085C"/>
    <w:rsid w:val="009E0AE8"/>
    <w:rsid w:val="009E0C73"/>
    <w:rsid w:val="009E0D3C"/>
    <w:rsid w:val="009E0EEF"/>
    <w:rsid w:val="009E1468"/>
    <w:rsid w:val="009E1551"/>
    <w:rsid w:val="009E1587"/>
    <w:rsid w:val="009E184D"/>
    <w:rsid w:val="009E1BC6"/>
    <w:rsid w:val="009E20BD"/>
    <w:rsid w:val="009E231A"/>
    <w:rsid w:val="009E265A"/>
    <w:rsid w:val="009E27AA"/>
    <w:rsid w:val="009E2922"/>
    <w:rsid w:val="009E29F2"/>
    <w:rsid w:val="009E328D"/>
    <w:rsid w:val="009E3337"/>
    <w:rsid w:val="009E353F"/>
    <w:rsid w:val="009E38C5"/>
    <w:rsid w:val="009E38E4"/>
    <w:rsid w:val="009E4167"/>
    <w:rsid w:val="009E4554"/>
    <w:rsid w:val="009E45AF"/>
    <w:rsid w:val="009E4883"/>
    <w:rsid w:val="009E4A37"/>
    <w:rsid w:val="009E4B55"/>
    <w:rsid w:val="009E4CE6"/>
    <w:rsid w:val="009E4CE8"/>
    <w:rsid w:val="009E4DBA"/>
    <w:rsid w:val="009E4FA5"/>
    <w:rsid w:val="009E5011"/>
    <w:rsid w:val="009E55B2"/>
    <w:rsid w:val="009E583C"/>
    <w:rsid w:val="009E596D"/>
    <w:rsid w:val="009E59AA"/>
    <w:rsid w:val="009E5AE6"/>
    <w:rsid w:val="009E5C27"/>
    <w:rsid w:val="009E5C79"/>
    <w:rsid w:val="009E5D23"/>
    <w:rsid w:val="009E5D59"/>
    <w:rsid w:val="009E6E16"/>
    <w:rsid w:val="009E6F11"/>
    <w:rsid w:val="009E70E8"/>
    <w:rsid w:val="009E723E"/>
    <w:rsid w:val="009E73FE"/>
    <w:rsid w:val="009E75C5"/>
    <w:rsid w:val="009E7646"/>
    <w:rsid w:val="009E7701"/>
    <w:rsid w:val="009E7CE6"/>
    <w:rsid w:val="009F01E5"/>
    <w:rsid w:val="009F0296"/>
    <w:rsid w:val="009F0664"/>
    <w:rsid w:val="009F0874"/>
    <w:rsid w:val="009F0962"/>
    <w:rsid w:val="009F0AB5"/>
    <w:rsid w:val="009F0C35"/>
    <w:rsid w:val="009F0DC7"/>
    <w:rsid w:val="009F10E4"/>
    <w:rsid w:val="009F13A1"/>
    <w:rsid w:val="009F152E"/>
    <w:rsid w:val="009F16AA"/>
    <w:rsid w:val="009F1705"/>
    <w:rsid w:val="009F1AF1"/>
    <w:rsid w:val="009F1C41"/>
    <w:rsid w:val="009F1CEC"/>
    <w:rsid w:val="009F1F17"/>
    <w:rsid w:val="009F2051"/>
    <w:rsid w:val="009F27C6"/>
    <w:rsid w:val="009F27EE"/>
    <w:rsid w:val="009F2A14"/>
    <w:rsid w:val="009F2DC8"/>
    <w:rsid w:val="009F2E18"/>
    <w:rsid w:val="009F3316"/>
    <w:rsid w:val="009F352A"/>
    <w:rsid w:val="009F3595"/>
    <w:rsid w:val="009F386D"/>
    <w:rsid w:val="009F3BA5"/>
    <w:rsid w:val="009F3BF5"/>
    <w:rsid w:val="009F4216"/>
    <w:rsid w:val="009F4583"/>
    <w:rsid w:val="009F4965"/>
    <w:rsid w:val="009F49F3"/>
    <w:rsid w:val="009F4A6F"/>
    <w:rsid w:val="009F5181"/>
    <w:rsid w:val="009F5324"/>
    <w:rsid w:val="009F53D7"/>
    <w:rsid w:val="009F5819"/>
    <w:rsid w:val="009F5A42"/>
    <w:rsid w:val="009F5C4A"/>
    <w:rsid w:val="009F61C6"/>
    <w:rsid w:val="009F6642"/>
    <w:rsid w:val="009F67B0"/>
    <w:rsid w:val="009F6B29"/>
    <w:rsid w:val="009F6BC0"/>
    <w:rsid w:val="009F6F13"/>
    <w:rsid w:val="009F6F99"/>
    <w:rsid w:val="009F747B"/>
    <w:rsid w:val="00A006EE"/>
    <w:rsid w:val="00A00CE1"/>
    <w:rsid w:val="00A02579"/>
    <w:rsid w:val="00A025EF"/>
    <w:rsid w:val="00A02A63"/>
    <w:rsid w:val="00A02D0B"/>
    <w:rsid w:val="00A02D7C"/>
    <w:rsid w:val="00A02F78"/>
    <w:rsid w:val="00A02FDB"/>
    <w:rsid w:val="00A031F1"/>
    <w:rsid w:val="00A0337E"/>
    <w:rsid w:val="00A03468"/>
    <w:rsid w:val="00A03505"/>
    <w:rsid w:val="00A035E3"/>
    <w:rsid w:val="00A0365B"/>
    <w:rsid w:val="00A03728"/>
    <w:rsid w:val="00A03A97"/>
    <w:rsid w:val="00A03AFB"/>
    <w:rsid w:val="00A0401D"/>
    <w:rsid w:val="00A04183"/>
    <w:rsid w:val="00A04349"/>
    <w:rsid w:val="00A0441B"/>
    <w:rsid w:val="00A04507"/>
    <w:rsid w:val="00A04A4E"/>
    <w:rsid w:val="00A04AA0"/>
    <w:rsid w:val="00A04CE8"/>
    <w:rsid w:val="00A04FB0"/>
    <w:rsid w:val="00A05063"/>
    <w:rsid w:val="00A05537"/>
    <w:rsid w:val="00A0572A"/>
    <w:rsid w:val="00A05858"/>
    <w:rsid w:val="00A067EB"/>
    <w:rsid w:val="00A0698C"/>
    <w:rsid w:val="00A06AB0"/>
    <w:rsid w:val="00A06B35"/>
    <w:rsid w:val="00A07042"/>
    <w:rsid w:val="00A076EE"/>
    <w:rsid w:val="00A101B8"/>
    <w:rsid w:val="00A10407"/>
    <w:rsid w:val="00A105B1"/>
    <w:rsid w:val="00A10CE5"/>
    <w:rsid w:val="00A10EB5"/>
    <w:rsid w:val="00A11C76"/>
    <w:rsid w:val="00A11CD3"/>
    <w:rsid w:val="00A11E8A"/>
    <w:rsid w:val="00A120C4"/>
    <w:rsid w:val="00A12184"/>
    <w:rsid w:val="00A1279E"/>
    <w:rsid w:val="00A129F8"/>
    <w:rsid w:val="00A12FF4"/>
    <w:rsid w:val="00A13381"/>
    <w:rsid w:val="00A134C9"/>
    <w:rsid w:val="00A1360E"/>
    <w:rsid w:val="00A1369F"/>
    <w:rsid w:val="00A1377A"/>
    <w:rsid w:val="00A13822"/>
    <w:rsid w:val="00A13B4B"/>
    <w:rsid w:val="00A13CC5"/>
    <w:rsid w:val="00A13E3F"/>
    <w:rsid w:val="00A13EAE"/>
    <w:rsid w:val="00A14CEF"/>
    <w:rsid w:val="00A14D32"/>
    <w:rsid w:val="00A160D0"/>
    <w:rsid w:val="00A1641A"/>
    <w:rsid w:val="00A16777"/>
    <w:rsid w:val="00A1689A"/>
    <w:rsid w:val="00A16D8B"/>
    <w:rsid w:val="00A16FEF"/>
    <w:rsid w:val="00A17096"/>
    <w:rsid w:val="00A1736D"/>
    <w:rsid w:val="00A175B7"/>
    <w:rsid w:val="00A17603"/>
    <w:rsid w:val="00A17762"/>
    <w:rsid w:val="00A17C28"/>
    <w:rsid w:val="00A2012D"/>
    <w:rsid w:val="00A20293"/>
    <w:rsid w:val="00A20606"/>
    <w:rsid w:val="00A20689"/>
    <w:rsid w:val="00A208A4"/>
    <w:rsid w:val="00A20BCA"/>
    <w:rsid w:val="00A20C44"/>
    <w:rsid w:val="00A20DE8"/>
    <w:rsid w:val="00A20F4B"/>
    <w:rsid w:val="00A2109F"/>
    <w:rsid w:val="00A2113D"/>
    <w:rsid w:val="00A21584"/>
    <w:rsid w:val="00A2178F"/>
    <w:rsid w:val="00A21810"/>
    <w:rsid w:val="00A2185F"/>
    <w:rsid w:val="00A21DE2"/>
    <w:rsid w:val="00A2204A"/>
    <w:rsid w:val="00A22640"/>
    <w:rsid w:val="00A2296D"/>
    <w:rsid w:val="00A22F3D"/>
    <w:rsid w:val="00A22F6D"/>
    <w:rsid w:val="00A23161"/>
    <w:rsid w:val="00A2360A"/>
    <w:rsid w:val="00A237DF"/>
    <w:rsid w:val="00A2381A"/>
    <w:rsid w:val="00A23A28"/>
    <w:rsid w:val="00A241D3"/>
    <w:rsid w:val="00A242DF"/>
    <w:rsid w:val="00A242F7"/>
    <w:rsid w:val="00A244AE"/>
    <w:rsid w:val="00A2499E"/>
    <w:rsid w:val="00A2506B"/>
    <w:rsid w:val="00A25084"/>
    <w:rsid w:val="00A25286"/>
    <w:rsid w:val="00A252C7"/>
    <w:rsid w:val="00A2552A"/>
    <w:rsid w:val="00A255EE"/>
    <w:rsid w:val="00A25648"/>
    <w:rsid w:val="00A26033"/>
    <w:rsid w:val="00A2604E"/>
    <w:rsid w:val="00A2608B"/>
    <w:rsid w:val="00A260B9"/>
    <w:rsid w:val="00A2691B"/>
    <w:rsid w:val="00A26A0B"/>
    <w:rsid w:val="00A2708A"/>
    <w:rsid w:val="00A27950"/>
    <w:rsid w:val="00A27B71"/>
    <w:rsid w:val="00A27E50"/>
    <w:rsid w:val="00A30356"/>
    <w:rsid w:val="00A30C24"/>
    <w:rsid w:val="00A30E70"/>
    <w:rsid w:val="00A3127F"/>
    <w:rsid w:val="00A314A8"/>
    <w:rsid w:val="00A3165D"/>
    <w:rsid w:val="00A316E5"/>
    <w:rsid w:val="00A31872"/>
    <w:rsid w:val="00A31F9E"/>
    <w:rsid w:val="00A32028"/>
    <w:rsid w:val="00A3223E"/>
    <w:rsid w:val="00A324A0"/>
    <w:rsid w:val="00A32882"/>
    <w:rsid w:val="00A32884"/>
    <w:rsid w:val="00A328AC"/>
    <w:rsid w:val="00A32AC8"/>
    <w:rsid w:val="00A32E69"/>
    <w:rsid w:val="00A32E7B"/>
    <w:rsid w:val="00A32E88"/>
    <w:rsid w:val="00A3310B"/>
    <w:rsid w:val="00A33556"/>
    <w:rsid w:val="00A33603"/>
    <w:rsid w:val="00A33749"/>
    <w:rsid w:val="00A337B9"/>
    <w:rsid w:val="00A337D4"/>
    <w:rsid w:val="00A337D5"/>
    <w:rsid w:val="00A33CD7"/>
    <w:rsid w:val="00A33CF3"/>
    <w:rsid w:val="00A341C0"/>
    <w:rsid w:val="00A3433F"/>
    <w:rsid w:val="00A34D67"/>
    <w:rsid w:val="00A35096"/>
    <w:rsid w:val="00A35E0F"/>
    <w:rsid w:val="00A37A09"/>
    <w:rsid w:val="00A40047"/>
    <w:rsid w:val="00A40053"/>
    <w:rsid w:val="00A400ED"/>
    <w:rsid w:val="00A401A6"/>
    <w:rsid w:val="00A4081B"/>
    <w:rsid w:val="00A40BA3"/>
    <w:rsid w:val="00A40BC5"/>
    <w:rsid w:val="00A40DBA"/>
    <w:rsid w:val="00A41854"/>
    <w:rsid w:val="00A41F71"/>
    <w:rsid w:val="00A423A9"/>
    <w:rsid w:val="00A42550"/>
    <w:rsid w:val="00A4295E"/>
    <w:rsid w:val="00A42C41"/>
    <w:rsid w:val="00A42C73"/>
    <w:rsid w:val="00A43179"/>
    <w:rsid w:val="00A431AC"/>
    <w:rsid w:val="00A43D95"/>
    <w:rsid w:val="00A43EDB"/>
    <w:rsid w:val="00A44254"/>
    <w:rsid w:val="00A445EE"/>
    <w:rsid w:val="00A44A1E"/>
    <w:rsid w:val="00A44B94"/>
    <w:rsid w:val="00A44C65"/>
    <w:rsid w:val="00A44E3D"/>
    <w:rsid w:val="00A44EB9"/>
    <w:rsid w:val="00A45030"/>
    <w:rsid w:val="00A45060"/>
    <w:rsid w:val="00A45F8C"/>
    <w:rsid w:val="00A45FA9"/>
    <w:rsid w:val="00A4614C"/>
    <w:rsid w:val="00A461F4"/>
    <w:rsid w:val="00A46BAB"/>
    <w:rsid w:val="00A46F27"/>
    <w:rsid w:val="00A4729D"/>
    <w:rsid w:val="00A47440"/>
    <w:rsid w:val="00A47C4C"/>
    <w:rsid w:val="00A47E24"/>
    <w:rsid w:val="00A47E73"/>
    <w:rsid w:val="00A5007C"/>
    <w:rsid w:val="00A50454"/>
    <w:rsid w:val="00A5080A"/>
    <w:rsid w:val="00A511CF"/>
    <w:rsid w:val="00A51829"/>
    <w:rsid w:val="00A51DFC"/>
    <w:rsid w:val="00A52146"/>
    <w:rsid w:val="00A521C0"/>
    <w:rsid w:val="00A524BB"/>
    <w:rsid w:val="00A526C8"/>
    <w:rsid w:val="00A52767"/>
    <w:rsid w:val="00A529A9"/>
    <w:rsid w:val="00A52D17"/>
    <w:rsid w:val="00A52D82"/>
    <w:rsid w:val="00A530A9"/>
    <w:rsid w:val="00A53205"/>
    <w:rsid w:val="00A53244"/>
    <w:rsid w:val="00A5347E"/>
    <w:rsid w:val="00A53698"/>
    <w:rsid w:val="00A538D5"/>
    <w:rsid w:val="00A53B4F"/>
    <w:rsid w:val="00A53CF2"/>
    <w:rsid w:val="00A53D6F"/>
    <w:rsid w:val="00A541B0"/>
    <w:rsid w:val="00A541CD"/>
    <w:rsid w:val="00A543B3"/>
    <w:rsid w:val="00A546C7"/>
    <w:rsid w:val="00A546DD"/>
    <w:rsid w:val="00A54755"/>
    <w:rsid w:val="00A5477A"/>
    <w:rsid w:val="00A547D5"/>
    <w:rsid w:val="00A54A6F"/>
    <w:rsid w:val="00A54EF6"/>
    <w:rsid w:val="00A55592"/>
    <w:rsid w:val="00A55BFB"/>
    <w:rsid w:val="00A55D02"/>
    <w:rsid w:val="00A55F33"/>
    <w:rsid w:val="00A55F8B"/>
    <w:rsid w:val="00A56481"/>
    <w:rsid w:val="00A568A8"/>
    <w:rsid w:val="00A56F7D"/>
    <w:rsid w:val="00A5702E"/>
    <w:rsid w:val="00A5705F"/>
    <w:rsid w:val="00A57322"/>
    <w:rsid w:val="00A574B6"/>
    <w:rsid w:val="00A57621"/>
    <w:rsid w:val="00A57724"/>
    <w:rsid w:val="00A57812"/>
    <w:rsid w:val="00A57A93"/>
    <w:rsid w:val="00A57ADE"/>
    <w:rsid w:val="00A60CC0"/>
    <w:rsid w:val="00A60D85"/>
    <w:rsid w:val="00A61079"/>
    <w:rsid w:val="00A61277"/>
    <w:rsid w:val="00A61E7F"/>
    <w:rsid w:val="00A62A97"/>
    <w:rsid w:val="00A62DBC"/>
    <w:rsid w:val="00A631C3"/>
    <w:rsid w:val="00A632C4"/>
    <w:rsid w:val="00A633ED"/>
    <w:rsid w:val="00A63700"/>
    <w:rsid w:val="00A63739"/>
    <w:rsid w:val="00A63A0F"/>
    <w:rsid w:val="00A63EB6"/>
    <w:rsid w:val="00A642A6"/>
    <w:rsid w:val="00A644F3"/>
    <w:rsid w:val="00A64C58"/>
    <w:rsid w:val="00A64C81"/>
    <w:rsid w:val="00A64DEC"/>
    <w:rsid w:val="00A64F17"/>
    <w:rsid w:val="00A6517D"/>
    <w:rsid w:val="00A657FB"/>
    <w:rsid w:val="00A65812"/>
    <w:rsid w:val="00A65882"/>
    <w:rsid w:val="00A659E6"/>
    <w:rsid w:val="00A66033"/>
    <w:rsid w:val="00A661AE"/>
    <w:rsid w:val="00A66369"/>
    <w:rsid w:val="00A66417"/>
    <w:rsid w:val="00A66424"/>
    <w:rsid w:val="00A664A7"/>
    <w:rsid w:val="00A6656A"/>
    <w:rsid w:val="00A66C2D"/>
    <w:rsid w:val="00A66D9D"/>
    <w:rsid w:val="00A670E6"/>
    <w:rsid w:val="00A6728E"/>
    <w:rsid w:val="00A673C8"/>
    <w:rsid w:val="00A6772D"/>
    <w:rsid w:val="00A70049"/>
    <w:rsid w:val="00A700F5"/>
    <w:rsid w:val="00A70181"/>
    <w:rsid w:val="00A702BA"/>
    <w:rsid w:val="00A703F7"/>
    <w:rsid w:val="00A70624"/>
    <w:rsid w:val="00A70A4D"/>
    <w:rsid w:val="00A70B5F"/>
    <w:rsid w:val="00A713D2"/>
    <w:rsid w:val="00A71858"/>
    <w:rsid w:val="00A71A4E"/>
    <w:rsid w:val="00A71AF6"/>
    <w:rsid w:val="00A71B94"/>
    <w:rsid w:val="00A71D10"/>
    <w:rsid w:val="00A72191"/>
    <w:rsid w:val="00A72438"/>
    <w:rsid w:val="00A72513"/>
    <w:rsid w:val="00A72547"/>
    <w:rsid w:val="00A7260F"/>
    <w:rsid w:val="00A727C2"/>
    <w:rsid w:val="00A72BF6"/>
    <w:rsid w:val="00A72C8E"/>
    <w:rsid w:val="00A72CB1"/>
    <w:rsid w:val="00A7365A"/>
    <w:rsid w:val="00A73875"/>
    <w:rsid w:val="00A73D5E"/>
    <w:rsid w:val="00A73E0D"/>
    <w:rsid w:val="00A742DD"/>
    <w:rsid w:val="00A7433B"/>
    <w:rsid w:val="00A743E7"/>
    <w:rsid w:val="00A74502"/>
    <w:rsid w:val="00A74994"/>
    <w:rsid w:val="00A751C5"/>
    <w:rsid w:val="00A756A0"/>
    <w:rsid w:val="00A756BA"/>
    <w:rsid w:val="00A75880"/>
    <w:rsid w:val="00A758E6"/>
    <w:rsid w:val="00A75A02"/>
    <w:rsid w:val="00A75C4E"/>
    <w:rsid w:val="00A75D19"/>
    <w:rsid w:val="00A75EC2"/>
    <w:rsid w:val="00A762BD"/>
    <w:rsid w:val="00A76433"/>
    <w:rsid w:val="00A76574"/>
    <w:rsid w:val="00A768C0"/>
    <w:rsid w:val="00A76C8E"/>
    <w:rsid w:val="00A771EE"/>
    <w:rsid w:val="00A77F41"/>
    <w:rsid w:val="00A802CC"/>
    <w:rsid w:val="00A80329"/>
    <w:rsid w:val="00A8047A"/>
    <w:rsid w:val="00A80482"/>
    <w:rsid w:val="00A804A5"/>
    <w:rsid w:val="00A8138C"/>
    <w:rsid w:val="00A817C0"/>
    <w:rsid w:val="00A81A01"/>
    <w:rsid w:val="00A81B6A"/>
    <w:rsid w:val="00A81CD7"/>
    <w:rsid w:val="00A81D1C"/>
    <w:rsid w:val="00A81FE1"/>
    <w:rsid w:val="00A8210D"/>
    <w:rsid w:val="00A82693"/>
    <w:rsid w:val="00A828A8"/>
    <w:rsid w:val="00A8311D"/>
    <w:rsid w:val="00A8376C"/>
    <w:rsid w:val="00A837CC"/>
    <w:rsid w:val="00A83C8D"/>
    <w:rsid w:val="00A840B4"/>
    <w:rsid w:val="00A84173"/>
    <w:rsid w:val="00A84480"/>
    <w:rsid w:val="00A849C8"/>
    <w:rsid w:val="00A85332"/>
    <w:rsid w:val="00A85477"/>
    <w:rsid w:val="00A8645F"/>
    <w:rsid w:val="00A8647B"/>
    <w:rsid w:val="00A868B3"/>
    <w:rsid w:val="00A86928"/>
    <w:rsid w:val="00A86996"/>
    <w:rsid w:val="00A869D5"/>
    <w:rsid w:val="00A86A1F"/>
    <w:rsid w:val="00A86A2A"/>
    <w:rsid w:val="00A86A6E"/>
    <w:rsid w:val="00A8702A"/>
    <w:rsid w:val="00A87055"/>
    <w:rsid w:val="00A870F5"/>
    <w:rsid w:val="00A871B4"/>
    <w:rsid w:val="00A879EF"/>
    <w:rsid w:val="00A87DF1"/>
    <w:rsid w:val="00A87F26"/>
    <w:rsid w:val="00A90044"/>
    <w:rsid w:val="00A90176"/>
    <w:rsid w:val="00A90209"/>
    <w:rsid w:val="00A905C2"/>
    <w:rsid w:val="00A909C5"/>
    <w:rsid w:val="00A909E0"/>
    <w:rsid w:val="00A90BA1"/>
    <w:rsid w:val="00A913BC"/>
    <w:rsid w:val="00A91475"/>
    <w:rsid w:val="00A91D6E"/>
    <w:rsid w:val="00A924DF"/>
    <w:rsid w:val="00A92597"/>
    <w:rsid w:val="00A92BB6"/>
    <w:rsid w:val="00A92F36"/>
    <w:rsid w:val="00A93561"/>
    <w:rsid w:val="00A935F1"/>
    <w:rsid w:val="00A93698"/>
    <w:rsid w:val="00A936B7"/>
    <w:rsid w:val="00A93888"/>
    <w:rsid w:val="00A93B64"/>
    <w:rsid w:val="00A93FBD"/>
    <w:rsid w:val="00A94121"/>
    <w:rsid w:val="00A94195"/>
    <w:rsid w:val="00A943C0"/>
    <w:rsid w:val="00A9459E"/>
    <w:rsid w:val="00A94648"/>
    <w:rsid w:val="00A9470C"/>
    <w:rsid w:val="00A9503A"/>
    <w:rsid w:val="00A95193"/>
    <w:rsid w:val="00A951A2"/>
    <w:rsid w:val="00A95430"/>
    <w:rsid w:val="00A95615"/>
    <w:rsid w:val="00A9582F"/>
    <w:rsid w:val="00A9583E"/>
    <w:rsid w:val="00A9595D"/>
    <w:rsid w:val="00A95FBA"/>
    <w:rsid w:val="00A96084"/>
    <w:rsid w:val="00A96200"/>
    <w:rsid w:val="00A966B9"/>
    <w:rsid w:val="00A9679B"/>
    <w:rsid w:val="00A96889"/>
    <w:rsid w:val="00A96E91"/>
    <w:rsid w:val="00A97057"/>
    <w:rsid w:val="00A97097"/>
    <w:rsid w:val="00A97286"/>
    <w:rsid w:val="00A9748A"/>
    <w:rsid w:val="00A97679"/>
    <w:rsid w:val="00A9790C"/>
    <w:rsid w:val="00AA00F7"/>
    <w:rsid w:val="00AA0340"/>
    <w:rsid w:val="00AA049D"/>
    <w:rsid w:val="00AA05A6"/>
    <w:rsid w:val="00AA078A"/>
    <w:rsid w:val="00AA08D3"/>
    <w:rsid w:val="00AA0B81"/>
    <w:rsid w:val="00AA0D95"/>
    <w:rsid w:val="00AA0EC3"/>
    <w:rsid w:val="00AA1039"/>
    <w:rsid w:val="00AA1450"/>
    <w:rsid w:val="00AA1E5F"/>
    <w:rsid w:val="00AA222E"/>
    <w:rsid w:val="00AA272F"/>
    <w:rsid w:val="00AA27D6"/>
    <w:rsid w:val="00AA3225"/>
    <w:rsid w:val="00AA3356"/>
    <w:rsid w:val="00AA3C3B"/>
    <w:rsid w:val="00AA415E"/>
    <w:rsid w:val="00AA4351"/>
    <w:rsid w:val="00AA45B2"/>
    <w:rsid w:val="00AA45B9"/>
    <w:rsid w:val="00AA4648"/>
    <w:rsid w:val="00AA481D"/>
    <w:rsid w:val="00AA4EE2"/>
    <w:rsid w:val="00AA5233"/>
    <w:rsid w:val="00AA5641"/>
    <w:rsid w:val="00AA5CF2"/>
    <w:rsid w:val="00AA6044"/>
    <w:rsid w:val="00AA65C5"/>
    <w:rsid w:val="00AA679A"/>
    <w:rsid w:val="00AA67F3"/>
    <w:rsid w:val="00AA6F0C"/>
    <w:rsid w:val="00AA6F54"/>
    <w:rsid w:val="00AA71CD"/>
    <w:rsid w:val="00AA7324"/>
    <w:rsid w:val="00AA78C1"/>
    <w:rsid w:val="00AA7B1E"/>
    <w:rsid w:val="00AA7BCB"/>
    <w:rsid w:val="00AB046D"/>
    <w:rsid w:val="00AB06F3"/>
    <w:rsid w:val="00AB07DD"/>
    <w:rsid w:val="00AB0E13"/>
    <w:rsid w:val="00AB1093"/>
    <w:rsid w:val="00AB125E"/>
    <w:rsid w:val="00AB1702"/>
    <w:rsid w:val="00AB17D6"/>
    <w:rsid w:val="00AB1A19"/>
    <w:rsid w:val="00AB1F21"/>
    <w:rsid w:val="00AB224B"/>
    <w:rsid w:val="00AB2733"/>
    <w:rsid w:val="00AB27FC"/>
    <w:rsid w:val="00AB2872"/>
    <w:rsid w:val="00AB2B3B"/>
    <w:rsid w:val="00AB2E54"/>
    <w:rsid w:val="00AB34D6"/>
    <w:rsid w:val="00AB3E97"/>
    <w:rsid w:val="00AB3FB9"/>
    <w:rsid w:val="00AB3FF5"/>
    <w:rsid w:val="00AB4594"/>
    <w:rsid w:val="00AB4644"/>
    <w:rsid w:val="00AB49F3"/>
    <w:rsid w:val="00AB53D0"/>
    <w:rsid w:val="00AB59F1"/>
    <w:rsid w:val="00AB5D7C"/>
    <w:rsid w:val="00AB5F4C"/>
    <w:rsid w:val="00AB6535"/>
    <w:rsid w:val="00AB660D"/>
    <w:rsid w:val="00AB67D1"/>
    <w:rsid w:val="00AC0141"/>
    <w:rsid w:val="00AC01C0"/>
    <w:rsid w:val="00AC07AD"/>
    <w:rsid w:val="00AC0CB3"/>
    <w:rsid w:val="00AC0FE3"/>
    <w:rsid w:val="00AC1913"/>
    <w:rsid w:val="00AC199C"/>
    <w:rsid w:val="00AC2224"/>
    <w:rsid w:val="00AC295F"/>
    <w:rsid w:val="00AC3713"/>
    <w:rsid w:val="00AC3AD8"/>
    <w:rsid w:val="00AC3F36"/>
    <w:rsid w:val="00AC4498"/>
    <w:rsid w:val="00AC4661"/>
    <w:rsid w:val="00AC5024"/>
    <w:rsid w:val="00AC56E5"/>
    <w:rsid w:val="00AC5B7A"/>
    <w:rsid w:val="00AC5CC8"/>
    <w:rsid w:val="00AC5DB6"/>
    <w:rsid w:val="00AC5E6D"/>
    <w:rsid w:val="00AC5EF3"/>
    <w:rsid w:val="00AC6243"/>
    <w:rsid w:val="00AC66F4"/>
    <w:rsid w:val="00AC6A2B"/>
    <w:rsid w:val="00AC6C75"/>
    <w:rsid w:val="00AC6EF6"/>
    <w:rsid w:val="00AC7215"/>
    <w:rsid w:val="00AC725D"/>
    <w:rsid w:val="00AC7832"/>
    <w:rsid w:val="00AC7E0F"/>
    <w:rsid w:val="00AC7FBD"/>
    <w:rsid w:val="00AD04EA"/>
    <w:rsid w:val="00AD04ED"/>
    <w:rsid w:val="00AD113F"/>
    <w:rsid w:val="00AD1170"/>
    <w:rsid w:val="00AD1190"/>
    <w:rsid w:val="00AD13D2"/>
    <w:rsid w:val="00AD162E"/>
    <w:rsid w:val="00AD1E94"/>
    <w:rsid w:val="00AD1F94"/>
    <w:rsid w:val="00AD221C"/>
    <w:rsid w:val="00AD25F4"/>
    <w:rsid w:val="00AD2E27"/>
    <w:rsid w:val="00AD33AA"/>
    <w:rsid w:val="00AD36FF"/>
    <w:rsid w:val="00AD3735"/>
    <w:rsid w:val="00AD39D1"/>
    <w:rsid w:val="00AD3A76"/>
    <w:rsid w:val="00AD3AE4"/>
    <w:rsid w:val="00AD45A3"/>
    <w:rsid w:val="00AD466E"/>
    <w:rsid w:val="00AD4C64"/>
    <w:rsid w:val="00AD4DAF"/>
    <w:rsid w:val="00AD4E8B"/>
    <w:rsid w:val="00AD4EA2"/>
    <w:rsid w:val="00AD5017"/>
    <w:rsid w:val="00AD52A3"/>
    <w:rsid w:val="00AD5388"/>
    <w:rsid w:val="00AD5661"/>
    <w:rsid w:val="00AD5AC9"/>
    <w:rsid w:val="00AD5F7A"/>
    <w:rsid w:val="00AD6144"/>
    <w:rsid w:val="00AD644D"/>
    <w:rsid w:val="00AD64FE"/>
    <w:rsid w:val="00AD6509"/>
    <w:rsid w:val="00AD6573"/>
    <w:rsid w:val="00AD669D"/>
    <w:rsid w:val="00AD6817"/>
    <w:rsid w:val="00AD6BBE"/>
    <w:rsid w:val="00AD6BEA"/>
    <w:rsid w:val="00AD6F00"/>
    <w:rsid w:val="00AD7099"/>
    <w:rsid w:val="00AD757B"/>
    <w:rsid w:val="00AD76ED"/>
    <w:rsid w:val="00AD7B53"/>
    <w:rsid w:val="00AD7F0C"/>
    <w:rsid w:val="00AD7F41"/>
    <w:rsid w:val="00AD7FEF"/>
    <w:rsid w:val="00AE01FD"/>
    <w:rsid w:val="00AE04F8"/>
    <w:rsid w:val="00AE086A"/>
    <w:rsid w:val="00AE091B"/>
    <w:rsid w:val="00AE0B98"/>
    <w:rsid w:val="00AE0E43"/>
    <w:rsid w:val="00AE10F0"/>
    <w:rsid w:val="00AE13B8"/>
    <w:rsid w:val="00AE142C"/>
    <w:rsid w:val="00AE21A9"/>
    <w:rsid w:val="00AE232D"/>
    <w:rsid w:val="00AE29CF"/>
    <w:rsid w:val="00AE2AE9"/>
    <w:rsid w:val="00AE3174"/>
    <w:rsid w:val="00AE31EE"/>
    <w:rsid w:val="00AE3C21"/>
    <w:rsid w:val="00AE3E01"/>
    <w:rsid w:val="00AE3F40"/>
    <w:rsid w:val="00AE422E"/>
    <w:rsid w:val="00AE428F"/>
    <w:rsid w:val="00AE484A"/>
    <w:rsid w:val="00AE49C4"/>
    <w:rsid w:val="00AE4BBE"/>
    <w:rsid w:val="00AE4D76"/>
    <w:rsid w:val="00AE5063"/>
    <w:rsid w:val="00AE51C1"/>
    <w:rsid w:val="00AE51F0"/>
    <w:rsid w:val="00AE54F7"/>
    <w:rsid w:val="00AE55A5"/>
    <w:rsid w:val="00AE5CC1"/>
    <w:rsid w:val="00AE5FCF"/>
    <w:rsid w:val="00AE6DDB"/>
    <w:rsid w:val="00AE71BD"/>
    <w:rsid w:val="00AE71D5"/>
    <w:rsid w:val="00AF0857"/>
    <w:rsid w:val="00AF09F4"/>
    <w:rsid w:val="00AF0B01"/>
    <w:rsid w:val="00AF18AE"/>
    <w:rsid w:val="00AF1F29"/>
    <w:rsid w:val="00AF2188"/>
    <w:rsid w:val="00AF25CE"/>
    <w:rsid w:val="00AF26D6"/>
    <w:rsid w:val="00AF278A"/>
    <w:rsid w:val="00AF28FC"/>
    <w:rsid w:val="00AF29BB"/>
    <w:rsid w:val="00AF29D6"/>
    <w:rsid w:val="00AF2EE8"/>
    <w:rsid w:val="00AF304D"/>
    <w:rsid w:val="00AF3129"/>
    <w:rsid w:val="00AF3389"/>
    <w:rsid w:val="00AF36B9"/>
    <w:rsid w:val="00AF38EE"/>
    <w:rsid w:val="00AF3D48"/>
    <w:rsid w:val="00AF4004"/>
    <w:rsid w:val="00AF4179"/>
    <w:rsid w:val="00AF431A"/>
    <w:rsid w:val="00AF4384"/>
    <w:rsid w:val="00AF47D7"/>
    <w:rsid w:val="00AF47E0"/>
    <w:rsid w:val="00AF4DD2"/>
    <w:rsid w:val="00AF4FEB"/>
    <w:rsid w:val="00AF51A8"/>
    <w:rsid w:val="00AF5964"/>
    <w:rsid w:val="00AF5A40"/>
    <w:rsid w:val="00AF6D99"/>
    <w:rsid w:val="00AF6EA4"/>
    <w:rsid w:val="00AF7115"/>
    <w:rsid w:val="00AF7450"/>
    <w:rsid w:val="00AF76B3"/>
    <w:rsid w:val="00AF78CF"/>
    <w:rsid w:val="00AF7A35"/>
    <w:rsid w:val="00AF7BFB"/>
    <w:rsid w:val="00AF7EB8"/>
    <w:rsid w:val="00AF7F41"/>
    <w:rsid w:val="00B00221"/>
    <w:rsid w:val="00B00288"/>
    <w:rsid w:val="00B0054B"/>
    <w:rsid w:val="00B0072D"/>
    <w:rsid w:val="00B00E5C"/>
    <w:rsid w:val="00B00E71"/>
    <w:rsid w:val="00B0107F"/>
    <w:rsid w:val="00B011A6"/>
    <w:rsid w:val="00B01317"/>
    <w:rsid w:val="00B01A0A"/>
    <w:rsid w:val="00B01B14"/>
    <w:rsid w:val="00B01CF7"/>
    <w:rsid w:val="00B01EA3"/>
    <w:rsid w:val="00B01F09"/>
    <w:rsid w:val="00B0232F"/>
    <w:rsid w:val="00B02992"/>
    <w:rsid w:val="00B02D42"/>
    <w:rsid w:val="00B02FF7"/>
    <w:rsid w:val="00B03045"/>
    <w:rsid w:val="00B03076"/>
    <w:rsid w:val="00B0319A"/>
    <w:rsid w:val="00B03323"/>
    <w:rsid w:val="00B034CB"/>
    <w:rsid w:val="00B03756"/>
    <w:rsid w:val="00B037B9"/>
    <w:rsid w:val="00B03FBD"/>
    <w:rsid w:val="00B041DD"/>
    <w:rsid w:val="00B046CD"/>
    <w:rsid w:val="00B048D7"/>
    <w:rsid w:val="00B04B4F"/>
    <w:rsid w:val="00B050F6"/>
    <w:rsid w:val="00B053DF"/>
    <w:rsid w:val="00B05CCD"/>
    <w:rsid w:val="00B062B5"/>
    <w:rsid w:val="00B0638C"/>
    <w:rsid w:val="00B064AA"/>
    <w:rsid w:val="00B06711"/>
    <w:rsid w:val="00B0692F"/>
    <w:rsid w:val="00B06965"/>
    <w:rsid w:val="00B06FBC"/>
    <w:rsid w:val="00B07EA8"/>
    <w:rsid w:val="00B105FC"/>
    <w:rsid w:val="00B107B3"/>
    <w:rsid w:val="00B109E8"/>
    <w:rsid w:val="00B10EA7"/>
    <w:rsid w:val="00B1106B"/>
    <w:rsid w:val="00B111F1"/>
    <w:rsid w:val="00B11347"/>
    <w:rsid w:val="00B1184B"/>
    <w:rsid w:val="00B11941"/>
    <w:rsid w:val="00B11A3F"/>
    <w:rsid w:val="00B11AA5"/>
    <w:rsid w:val="00B11C8C"/>
    <w:rsid w:val="00B11D70"/>
    <w:rsid w:val="00B122DC"/>
    <w:rsid w:val="00B12B78"/>
    <w:rsid w:val="00B12B87"/>
    <w:rsid w:val="00B12C03"/>
    <w:rsid w:val="00B12EEB"/>
    <w:rsid w:val="00B13316"/>
    <w:rsid w:val="00B134EF"/>
    <w:rsid w:val="00B13702"/>
    <w:rsid w:val="00B13712"/>
    <w:rsid w:val="00B13737"/>
    <w:rsid w:val="00B139C4"/>
    <w:rsid w:val="00B13E3D"/>
    <w:rsid w:val="00B13FC8"/>
    <w:rsid w:val="00B140F7"/>
    <w:rsid w:val="00B14330"/>
    <w:rsid w:val="00B1468A"/>
    <w:rsid w:val="00B148CC"/>
    <w:rsid w:val="00B14EE3"/>
    <w:rsid w:val="00B14F63"/>
    <w:rsid w:val="00B14F7B"/>
    <w:rsid w:val="00B150D0"/>
    <w:rsid w:val="00B15C3E"/>
    <w:rsid w:val="00B15FD0"/>
    <w:rsid w:val="00B16007"/>
    <w:rsid w:val="00B16106"/>
    <w:rsid w:val="00B161B0"/>
    <w:rsid w:val="00B164A4"/>
    <w:rsid w:val="00B16545"/>
    <w:rsid w:val="00B16652"/>
    <w:rsid w:val="00B16761"/>
    <w:rsid w:val="00B16792"/>
    <w:rsid w:val="00B16886"/>
    <w:rsid w:val="00B16B3E"/>
    <w:rsid w:val="00B16D5C"/>
    <w:rsid w:val="00B16E37"/>
    <w:rsid w:val="00B16E53"/>
    <w:rsid w:val="00B17369"/>
    <w:rsid w:val="00B1793F"/>
    <w:rsid w:val="00B17951"/>
    <w:rsid w:val="00B17A29"/>
    <w:rsid w:val="00B17D74"/>
    <w:rsid w:val="00B202B3"/>
    <w:rsid w:val="00B2044F"/>
    <w:rsid w:val="00B20E5A"/>
    <w:rsid w:val="00B210B0"/>
    <w:rsid w:val="00B215D2"/>
    <w:rsid w:val="00B21AB2"/>
    <w:rsid w:val="00B21DB7"/>
    <w:rsid w:val="00B21F3B"/>
    <w:rsid w:val="00B220B4"/>
    <w:rsid w:val="00B220E9"/>
    <w:rsid w:val="00B222EF"/>
    <w:rsid w:val="00B223BA"/>
    <w:rsid w:val="00B2273A"/>
    <w:rsid w:val="00B22AD2"/>
    <w:rsid w:val="00B22B42"/>
    <w:rsid w:val="00B22ED9"/>
    <w:rsid w:val="00B23041"/>
    <w:rsid w:val="00B2389C"/>
    <w:rsid w:val="00B23AF3"/>
    <w:rsid w:val="00B23B66"/>
    <w:rsid w:val="00B23C8F"/>
    <w:rsid w:val="00B23D61"/>
    <w:rsid w:val="00B23DE6"/>
    <w:rsid w:val="00B23F72"/>
    <w:rsid w:val="00B2415F"/>
    <w:rsid w:val="00B24A0B"/>
    <w:rsid w:val="00B24E77"/>
    <w:rsid w:val="00B2504D"/>
    <w:rsid w:val="00B250DE"/>
    <w:rsid w:val="00B25389"/>
    <w:rsid w:val="00B255DF"/>
    <w:rsid w:val="00B256F3"/>
    <w:rsid w:val="00B2588F"/>
    <w:rsid w:val="00B25892"/>
    <w:rsid w:val="00B25A6F"/>
    <w:rsid w:val="00B25CD7"/>
    <w:rsid w:val="00B25D40"/>
    <w:rsid w:val="00B25F11"/>
    <w:rsid w:val="00B25F45"/>
    <w:rsid w:val="00B2610B"/>
    <w:rsid w:val="00B261F4"/>
    <w:rsid w:val="00B261FD"/>
    <w:rsid w:val="00B26516"/>
    <w:rsid w:val="00B26545"/>
    <w:rsid w:val="00B26DF2"/>
    <w:rsid w:val="00B2706D"/>
    <w:rsid w:val="00B271F9"/>
    <w:rsid w:val="00B27625"/>
    <w:rsid w:val="00B276C7"/>
    <w:rsid w:val="00B2789A"/>
    <w:rsid w:val="00B27934"/>
    <w:rsid w:val="00B27E7C"/>
    <w:rsid w:val="00B27ED2"/>
    <w:rsid w:val="00B27F1F"/>
    <w:rsid w:val="00B30838"/>
    <w:rsid w:val="00B308C0"/>
    <w:rsid w:val="00B30AE1"/>
    <w:rsid w:val="00B30AF8"/>
    <w:rsid w:val="00B31068"/>
    <w:rsid w:val="00B31304"/>
    <w:rsid w:val="00B31491"/>
    <w:rsid w:val="00B31C30"/>
    <w:rsid w:val="00B31CF2"/>
    <w:rsid w:val="00B323BB"/>
    <w:rsid w:val="00B3264A"/>
    <w:rsid w:val="00B32DBD"/>
    <w:rsid w:val="00B3303A"/>
    <w:rsid w:val="00B3304E"/>
    <w:rsid w:val="00B330B3"/>
    <w:rsid w:val="00B3330A"/>
    <w:rsid w:val="00B337FF"/>
    <w:rsid w:val="00B33918"/>
    <w:rsid w:val="00B33C13"/>
    <w:rsid w:val="00B34DD8"/>
    <w:rsid w:val="00B3510F"/>
    <w:rsid w:val="00B35155"/>
    <w:rsid w:val="00B352B4"/>
    <w:rsid w:val="00B35310"/>
    <w:rsid w:val="00B3545E"/>
    <w:rsid w:val="00B355F0"/>
    <w:rsid w:val="00B35955"/>
    <w:rsid w:val="00B35DF5"/>
    <w:rsid w:val="00B35EC9"/>
    <w:rsid w:val="00B363F1"/>
    <w:rsid w:val="00B363FD"/>
    <w:rsid w:val="00B372B5"/>
    <w:rsid w:val="00B373F2"/>
    <w:rsid w:val="00B3765D"/>
    <w:rsid w:val="00B37850"/>
    <w:rsid w:val="00B37A97"/>
    <w:rsid w:val="00B37B9B"/>
    <w:rsid w:val="00B37DA9"/>
    <w:rsid w:val="00B37E1A"/>
    <w:rsid w:val="00B37EDD"/>
    <w:rsid w:val="00B405F3"/>
    <w:rsid w:val="00B409B2"/>
    <w:rsid w:val="00B40CEC"/>
    <w:rsid w:val="00B40F1F"/>
    <w:rsid w:val="00B413B4"/>
    <w:rsid w:val="00B413F1"/>
    <w:rsid w:val="00B4190F"/>
    <w:rsid w:val="00B41A44"/>
    <w:rsid w:val="00B41D50"/>
    <w:rsid w:val="00B41F67"/>
    <w:rsid w:val="00B41F92"/>
    <w:rsid w:val="00B4225D"/>
    <w:rsid w:val="00B42470"/>
    <w:rsid w:val="00B428E2"/>
    <w:rsid w:val="00B42B0D"/>
    <w:rsid w:val="00B42BB4"/>
    <w:rsid w:val="00B42E3A"/>
    <w:rsid w:val="00B42F39"/>
    <w:rsid w:val="00B43402"/>
    <w:rsid w:val="00B4349E"/>
    <w:rsid w:val="00B4354E"/>
    <w:rsid w:val="00B436B5"/>
    <w:rsid w:val="00B437CC"/>
    <w:rsid w:val="00B43CE7"/>
    <w:rsid w:val="00B445D3"/>
    <w:rsid w:val="00B445EF"/>
    <w:rsid w:val="00B44E96"/>
    <w:rsid w:val="00B457A3"/>
    <w:rsid w:val="00B457AC"/>
    <w:rsid w:val="00B45924"/>
    <w:rsid w:val="00B45B31"/>
    <w:rsid w:val="00B45BAE"/>
    <w:rsid w:val="00B45BF9"/>
    <w:rsid w:val="00B45C2E"/>
    <w:rsid w:val="00B45CE8"/>
    <w:rsid w:val="00B45D20"/>
    <w:rsid w:val="00B46612"/>
    <w:rsid w:val="00B469B6"/>
    <w:rsid w:val="00B46CA2"/>
    <w:rsid w:val="00B46DD1"/>
    <w:rsid w:val="00B46EA0"/>
    <w:rsid w:val="00B47033"/>
    <w:rsid w:val="00B471A6"/>
    <w:rsid w:val="00B474C9"/>
    <w:rsid w:val="00B476F6"/>
    <w:rsid w:val="00B47B4D"/>
    <w:rsid w:val="00B47CF3"/>
    <w:rsid w:val="00B47D9A"/>
    <w:rsid w:val="00B47EC4"/>
    <w:rsid w:val="00B50011"/>
    <w:rsid w:val="00B50676"/>
    <w:rsid w:val="00B50832"/>
    <w:rsid w:val="00B5086E"/>
    <w:rsid w:val="00B509F8"/>
    <w:rsid w:val="00B50E23"/>
    <w:rsid w:val="00B5166C"/>
    <w:rsid w:val="00B5188F"/>
    <w:rsid w:val="00B51CBD"/>
    <w:rsid w:val="00B51E8A"/>
    <w:rsid w:val="00B521BD"/>
    <w:rsid w:val="00B523F8"/>
    <w:rsid w:val="00B52497"/>
    <w:rsid w:val="00B525DD"/>
    <w:rsid w:val="00B52B4C"/>
    <w:rsid w:val="00B52C7E"/>
    <w:rsid w:val="00B52D6D"/>
    <w:rsid w:val="00B52EBA"/>
    <w:rsid w:val="00B5328A"/>
    <w:rsid w:val="00B53A52"/>
    <w:rsid w:val="00B53D82"/>
    <w:rsid w:val="00B54D20"/>
    <w:rsid w:val="00B54EC0"/>
    <w:rsid w:val="00B554D9"/>
    <w:rsid w:val="00B556F5"/>
    <w:rsid w:val="00B55AE8"/>
    <w:rsid w:val="00B55C39"/>
    <w:rsid w:val="00B5617F"/>
    <w:rsid w:val="00B56456"/>
    <w:rsid w:val="00B5685A"/>
    <w:rsid w:val="00B57049"/>
    <w:rsid w:val="00B572BC"/>
    <w:rsid w:val="00B577F6"/>
    <w:rsid w:val="00B57DF8"/>
    <w:rsid w:val="00B57F5B"/>
    <w:rsid w:val="00B6005D"/>
    <w:rsid w:val="00B6086E"/>
    <w:rsid w:val="00B60D3C"/>
    <w:rsid w:val="00B60F2C"/>
    <w:rsid w:val="00B61785"/>
    <w:rsid w:val="00B617B8"/>
    <w:rsid w:val="00B617C9"/>
    <w:rsid w:val="00B61C4B"/>
    <w:rsid w:val="00B61E44"/>
    <w:rsid w:val="00B61FD4"/>
    <w:rsid w:val="00B620C9"/>
    <w:rsid w:val="00B62B2A"/>
    <w:rsid w:val="00B62DBB"/>
    <w:rsid w:val="00B62EA5"/>
    <w:rsid w:val="00B62F3C"/>
    <w:rsid w:val="00B62FD2"/>
    <w:rsid w:val="00B6306B"/>
    <w:rsid w:val="00B63181"/>
    <w:rsid w:val="00B634E5"/>
    <w:rsid w:val="00B638AA"/>
    <w:rsid w:val="00B6390C"/>
    <w:rsid w:val="00B64046"/>
    <w:rsid w:val="00B640ED"/>
    <w:rsid w:val="00B641BB"/>
    <w:rsid w:val="00B64B06"/>
    <w:rsid w:val="00B64E40"/>
    <w:rsid w:val="00B6519D"/>
    <w:rsid w:val="00B65B1C"/>
    <w:rsid w:val="00B65C17"/>
    <w:rsid w:val="00B6600A"/>
    <w:rsid w:val="00B660EB"/>
    <w:rsid w:val="00B66328"/>
    <w:rsid w:val="00B6642E"/>
    <w:rsid w:val="00B6692A"/>
    <w:rsid w:val="00B66B5E"/>
    <w:rsid w:val="00B66BF1"/>
    <w:rsid w:val="00B67446"/>
    <w:rsid w:val="00B6757A"/>
    <w:rsid w:val="00B67895"/>
    <w:rsid w:val="00B67CB9"/>
    <w:rsid w:val="00B67DF2"/>
    <w:rsid w:val="00B70519"/>
    <w:rsid w:val="00B706F4"/>
    <w:rsid w:val="00B709FC"/>
    <w:rsid w:val="00B70B02"/>
    <w:rsid w:val="00B70E79"/>
    <w:rsid w:val="00B7102F"/>
    <w:rsid w:val="00B717E3"/>
    <w:rsid w:val="00B71901"/>
    <w:rsid w:val="00B71BF2"/>
    <w:rsid w:val="00B7208C"/>
    <w:rsid w:val="00B72177"/>
    <w:rsid w:val="00B72250"/>
    <w:rsid w:val="00B72262"/>
    <w:rsid w:val="00B7237D"/>
    <w:rsid w:val="00B72598"/>
    <w:rsid w:val="00B72D9C"/>
    <w:rsid w:val="00B734EF"/>
    <w:rsid w:val="00B740F0"/>
    <w:rsid w:val="00B741E7"/>
    <w:rsid w:val="00B74550"/>
    <w:rsid w:val="00B748F7"/>
    <w:rsid w:val="00B74988"/>
    <w:rsid w:val="00B749BD"/>
    <w:rsid w:val="00B74AD9"/>
    <w:rsid w:val="00B74B7B"/>
    <w:rsid w:val="00B751D9"/>
    <w:rsid w:val="00B752D9"/>
    <w:rsid w:val="00B756BF"/>
    <w:rsid w:val="00B75AF3"/>
    <w:rsid w:val="00B75B59"/>
    <w:rsid w:val="00B75C4D"/>
    <w:rsid w:val="00B75FD0"/>
    <w:rsid w:val="00B7625A"/>
    <w:rsid w:val="00B76C7E"/>
    <w:rsid w:val="00B76F24"/>
    <w:rsid w:val="00B771E5"/>
    <w:rsid w:val="00B7731F"/>
    <w:rsid w:val="00B774BA"/>
    <w:rsid w:val="00B7765D"/>
    <w:rsid w:val="00B77B06"/>
    <w:rsid w:val="00B77C5F"/>
    <w:rsid w:val="00B77EC5"/>
    <w:rsid w:val="00B77FC6"/>
    <w:rsid w:val="00B8014F"/>
    <w:rsid w:val="00B804BD"/>
    <w:rsid w:val="00B80650"/>
    <w:rsid w:val="00B80B12"/>
    <w:rsid w:val="00B80C56"/>
    <w:rsid w:val="00B80F5C"/>
    <w:rsid w:val="00B80FFA"/>
    <w:rsid w:val="00B813FE"/>
    <w:rsid w:val="00B814C0"/>
    <w:rsid w:val="00B81A4D"/>
    <w:rsid w:val="00B81AC8"/>
    <w:rsid w:val="00B81D1A"/>
    <w:rsid w:val="00B81D88"/>
    <w:rsid w:val="00B82205"/>
    <w:rsid w:val="00B82286"/>
    <w:rsid w:val="00B82322"/>
    <w:rsid w:val="00B82DFB"/>
    <w:rsid w:val="00B82EC5"/>
    <w:rsid w:val="00B834E7"/>
    <w:rsid w:val="00B834F2"/>
    <w:rsid w:val="00B8371B"/>
    <w:rsid w:val="00B839D7"/>
    <w:rsid w:val="00B83A6D"/>
    <w:rsid w:val="00B83F47"/>
    <w:rsid w:val="00B8417E"/>
    <w:rsid w:val="00B84264"/>
    <w:rsid w:val="00B8433A"/>
    <w:rsid w:val="00B8463A"/>
    <w:rsid w:val="00B848E0"/>
    <w:rsid w:val="00B84D56"/>
    <w:rsid w:val="00B84FA9"/>
    <w:rsid w:val="00B85217"/>
    <w:rsid w:val="00B858D6"/>
    <w:rsid w:val="00B85A47"/>
    <w:rsid w:val="00B85C27"/>
    <w:rsid w:val="00B85EC8"/>
    <w:rsid w:val="00B85F16"/>
    <w:rsid w:val="00B86008"/>
    <w:rsid w:val="00B8633E"/>
    <w:rsid w:val="00B864D2"/>
    <w:rsid w:val="00B867FB"/>
    <w:rsid w:val="00B86929"/>
    <w:rsid w:val="00B86B79"/>
    <w:rsid w:val="00B86C31"/>
    <w:rsid w:val="00B86C5E"/>
    <w:rsid w:val="00B870CA"/>
    <w:rsid w:val="00B87720"/>
    <w:rsid w:val="00B87F9A"/>
    <w:rsid w:val="00B9023D"/>
    <w:rsid w:val="00B903AF"/>
    <w:rsid w:val="00B90732"/>
    <w:rsid w:val="00B907E2"/>
    <w:rsid w:val="00B90EE1"/>
    <w:rsid w:val="00B90F68"/>
    <w:rsid w:val="00B90FC8"/>
    <w:rsid w:val="00B9113D"/>
    <w:rsid w:val="00B9114A"/>
    <w:rsid w:val="00B9132D"/>
    <w:rsid w:val="00B9191E"/>
    <w:rsid w:val="00B91B75"/>
    <w:rsid w:val="00B91FD2"/>
    <w:rsid w:val="00B92086"/>
    <w:rsid w:val="00B92258"/>
    <w:rsid w:val="00B9233F"/>
    <w:rsid w:val="00B925CA"/>
    <w:rsid w:val="00B929EE"/>
    <w:rsid w:val="00B92A65"/>
    <w:rsid w:val="00B92E7F"/>
    <w:rsid w:val="00B92FAB"/>
    <w:rsid w:val="00B930B4"/>
    <w:rsid w:val="00B93265"/>
    <w:rsid w:val="00B933B0"/>
    <w:rsid w:val="00B93E85"/>
    <w:rsid w:val="00B94298"/>
    <w:rsid w:val="00B94590"/>
    <w:rsid w:val="00B94873"/>
    <w:rsid w:val="00B94A9B"/>
    <w:rsid w:val="00B94B20"/>
    <w:rsid w:val="00B94FA0"/>
    <w:rsid w:val="00B9524F"/>
    <w:rsid w:val="00B95AAA"/>
    <w:rsid w:val="00B95D9F"/>
    <w:rsid w:val="00B962F6"/>
    <w:rsid w:val="00B96791"/>
    <w:rsid w:val="00B96E36"/>
    <w:rsid w:val="00B96E3E"/>
    <w:rsid w:val="00B96EB6"/>
    <w:rsid w:val="00B97608"/>
    <w:rsid w:val="00B97A03"/>
    <w:rsid w:val="00B97F4A"/>
    <w:rsid w:val="00BA0014"/>
    <w:rsid w:val="00BA01ED"/>
    <w:rsid w:val="00BA0314"/>
    <w:rsid w:val="00BA0564"/>
    <w:rsid w:val="00BA0633"/>
    <w:rsid w:val="00BA09DC"/>
    <w:rsid w:val="00BA0D3A"/>
    <w:rsid w:val="00BA1B91"/>
    <w:rsid w:val="00BA1DD3"/>
    <w:rsid w:val="00BA209F"/>
    <w:rsid w:val="00BA23DC"/>
    <w:rsid w:val="00BA241D"/>
    <w:rsid w:val="00BA26D9"/>
    <w:rsid w:val="00BA2CB9"/>
    <w:rsid w:val="00BA2EF0"/>
    <w:rsid w:val="00BA329F"/>
    <w:rsid w:val="00BA3644"/>
    <w:rsid w:val="00BA36E0"/>
    <w:rsid w:val="00BA37A8"/>
    <w:rsid w:val="00BA3865"/>
    <w:rsid w:val="00BA3BC5"/>
    <w:rsid w:val="00BA3C6F"/>
    <w:rsid w:val="00BA4238"/>
    <w:rsid w:val="00BA42BC"/>
    <w:rsid w:val="00BA49B6"/>
    <w:rsid w:val="00BA4D92"/>
    <w:rsid w:val="00BA55EF"/>
    <w:rsid w:val="00BA625F"/>
    <w:rsid w:val="00BA6362"/>
    <w:rsid w:val="00BA64A2"/>
    <w:rsid w:val="00BA6807"/>
    <w:rsid w:val="00BA69C0"/>
    <w:rsid w:val="00BA6E69"/>
    <w:rsid w:val="00BA6FED"/>
    <w:rsid w:val="00BA71EF"/>
    <w:rsid w:val="00BA74ED"/>
    <w:rsid w:val="00BA7563"/>
    <w:rsid w:val="00BA776A"/>
    <w:rsid w:val="00BA7B6E"/>
    <w:rsid w:val="00BA7C5F"/>
    <w:rsid w:val="00BA7CD0"/>
    <w:rsid w:val="00BA7CF6"/>
    <w:rsid w:val="00BB00AC"/>
    <w:rsid w:val="00BB04B5"/>
    <w:rsid w:val="00BB0FAC"/>
    <w:rsid w:val="00BB1913"/>
    <w:rsid w:val="00BB1929"/>
    <w:rsid w:val="00BB1A3F"/>
    <w:rsid w:val="00BB1A48"/>
    <w:rsid w:val="00BB1AD9"/>
    <w:rsid w:val="00BB20CB"/>
    <w:rsid w:val="00BB21EA"/>
    <w:rsid w:val="00BB23CF"/>
    <w:rsid w:val="00BB28BD"/>
    <w:rsid w:val="00BB2A07"/>
    <w:rsid w:val="00BB2D27"/>
    <w:rsid w:val="00BB3080"/>
    <w:rsid w:val="00BB35E1"/>
    <w:rsid w:val="00BB37E5"/>
    <w:rsid w:val="00BB3AB1"/>
    <w:rsid w:val="00BB3C36"/>
    <w:rsid w:val="00BB3C40"/>
    <w:rsid w:val="00BB3C6F"/>
    <w:rsid w:val="00BB3F1A"/>
    <w:rsid w:val="00BB4171"/>
    <w:rsid w:val="00BB42B0"/>
    <w:rsid w:val="00BB4306"/>
    <w:rsid w:val="00BB4364"/>
    <w:rsid w:val="00BB4536"/>
    <w:rsid w:val="00BB459D"/>
    <w:rsid w:val="00BB4A57"/>
    <w:rsid w:val="00BB4B41"/>
    <w:rsid w:val="00BB4BDE"/>
    <w:rsid w:val="00BB4F28"/>
    <w:rsid w:val="00BB5137"/>
    <w:rsid w:val="00BB594A"/>
    <w:rsid w:val="00BB5D92"/>
    <w:rsid w:val="00BB5E74"/>
    <w:rsid w:val="00BB5FC3"/>
    <w:rsid w:val="00BB68F9"/>
    <w:rsid w:val="00BB69A0"/>
    <w:rsid w:val="00BB6EC3"/>
    <w:rsid w:val="00BB720F"/>
    <w:rsid w:val="00BB75BB"/>
    <w:rsid w:val="00BB7886"/>
    <w:rsid w:val="00BB797D"/>
    <w:rsid w:val="00BB7DE3"/>
    <w:rsid w:val="00BC0D10"/>
    <w:rsid w:val="00BC0DD6"/>
    <w:rsid w:val="00BC1117"/>
    <w:rsid w:val="00BC1132"/>
    <w:rsid w:val="00BC113F"/>
    <w:rsid w:val="00BC11D3"/>
    <w:rsid w:val="00BC1247"/>
    <w:rsid w:val="00BC164F"/>
    <w:rsid w:val="00BC1D82"/>
    <w:rsid w:val="00BC1ED6"/>
    <w:rsid w:val="00BC2245"/>
    <w:rsid w:val="00BC2488"/>
    <w:rsid w:val="00BC267E"/>
    <w:rsid w:val="00BC2A48"/>
    <w:rsid w:val="00BC3157"/>
    <w:rsid w:val="00BC35ED"/>
    <w:rsid w:val="00BC388D"/>
    <w:rsid w:val="00BC3A49"/>
    <w:rsid w:val="00BC42B9"/>
    <w:rsid w:val="00BC4B2A"/>
    <w:rsid w:val="00BC4C4F"/>
    <w:rsid w:val="00BC5087"/>
    <w:rsid w:val="00BC5135"/>
    <w:rsid w:val="00BC53A1"/>
    <w:rsid w:val="00BC548D"/>
    <w:rsid w:val="00BC55A2"/>
    <w:rsid w:val="00BC5606"/>
    <w:rsid w:val="00BC5881"/>
    <w:rsid w:val="00BC59BA"/>
    <w:rsid w:val="00BC5D11"/>
    <w:rsid w:val="00BC5FD2"/>
    <w:rsid w:val="00BC5FF7"/>
    <w:rsid w:val="00BC6124"/>
    <w:rsid w:val="00BC624C"/>
    <w:rsid w:val="00BC691E"/>
    <w:rsid w:val="00BC6AEA"/>
    <w:rsid w:val="00BC6EC7"/>
    <w:rsid w:val="00BC6F08"/>
    <w:rsid w:val="00BC6F68"/>
    <w:rsid w:val="00BC6FDF"/>
    <w:rsid w:val="00BC71B7"/>
    <w:rsid w:val="00BC72C1"/>
    <w:rsid w:val="00BC73A9"/>
    <w:rsid w:val="00BC7420"/>
    <w:rsid w:val="00BC77CC"/>
    <w:rsid w:val="00BC7943"/>
    <w:rsid w:val="00BC797F"/>
    <w:rsid w:val="00BC7B6C"/>
    <w:rsid w:val="00BC7F35"/>
    <w:rsid w:val="00BD0265"/>
    <w:rsid w:val="00BD03B8"/>
    <w:rsid w:val="00BD03DC"/>
    <w:rsid w:val="00BD045A"/>
    <w:rsid w:val="00BD0624"/>
    <w:rsid w:val="00BD0899"/>
    <w:rsid w:val="00BD08E7"/>
    <w:rsid w:val="00BD0CDB"/>
    <w:rsid w:val="00BD0D2B"/>
    <w:rsid w:val="00BD0E80"/>
    <w:rsid w:val="00BD0E8F"/>
    <w:rsid w:val="00BD0F30"/>
    <w:rsid w:val="00BD16A6"/>
    <w:rsid w:val="00BD1749"/>
    <w:rsid w:val="00BD1766"/>
    <w:rsid w:val="00BD17E8"/>
    <w:rsid w:val="00BD1BC4"/>
    <w:rsid w:val="00BD1C54"/>
    <w:rsid w:val="00BD1F48"/>
    <w:rsid w:val="00BD1F59"/>
    <w:rsid w:val="00BD2251"/>
    <w:rsid w:val="00BD230F"/>
    <w:rsid w:val="00BD2BFA"/>
    <w:rsid w:val="00BD2E32"/>
    <w:rsid w:val="00BD2F13"/>
    <w:rsid w:val="00BD2FDB"/>
    <w:rsid w:val="00BD31FB"/>
    <w:rsid w:val="00BD3802"/>
    <w:rsid w:val="00BD388D"/>
    <w:rsid w:val="00BD3A1A"/>
    <w:rsid w:val="00BD3C1A"/>
    <w:rsid w:val="00BD4484"/>
    <w:rsid w:val="00BD44EF"/>
    <w:rsid w:val="00BD4825"/>
    <w:rsid w:val="00BD4C48"/>
    <w:rsid w:val="00BD4F21"/>
    <w:rsid w:val="00BD503C"/>
    <w:rsid w:val="00BD50E4"/>
    <w:rsid w:val="00BD5217"/>
    <w:rsid w:val="00BD5327"/>
    <w:rsid w:val="00BD5384"/>
    <w:rsid w:val="00BD5476"/>
    <w:rsid w:val="00BD54F4"/>
    <w:rsid w:val="00BD577D"/>
    <w:rsid w:val="00BD58C7"/>
    <w:rsid w:val="00BD58E7"/>
    <w:rsid w:val="00BD5BC5"/>
    <w:rsid w:val="00BD607D"/>
    <w:rsid w:val="00BD631C"/>
    <w:rsid w:val="00BD6622"/>
    <w:rsid w:val="00BD6722"/>
    <w:rsid w:val="00BD69B6"/>
    <w:rsid w:val="00BD6C21"/>
    <w:rsid w:val="00BD6E9B"/>
    <w:rsid w:val="00BD751F"/>
    <w:rsid w:val="00BD785E"/>
    <w:rsid w:val="00BD7879"/>
    <w:rsid w:val="00BD7DA7"/>
    <w:rsid w:val="00BD7F9B"/>
    <w:rsid w:val="00BE0076"/>
    <w:rsid w:val="00BE0322"/>
    <w:rsid w:val="00BE0CCC"/>
    <w:rsid w:val="00BE0D21"/>
    <w:rsid w:val="00BE0FF6"/>
    <w:rsid w:val="00BE10CE"/>
    <w:rsid w:val="00BE1341"/>
    <w:rsid w:val="00BE1483"/>
    <w:rsid w:val="00BE169F"/>
    <w:rsid w:val="00BE1966"/>
    <w:rsid w:val="00BE1A57"/>
    <w:rsid w:val="00BE1A96"/>
    <w:rsid w:val="00BE2F0A"/>
    <w:rsid w:val="00BE2F8A"/>
    <w:rsid w:val="00BE33B8"/>
    <w:rsid w:val="00BE3975"/>
    <w:rsid w:val="00BE3E7F"/>
    <w:rsid w:val="00BE426A"/>
    <w:rsid w:val="00BE4853"/>
    <w:rsid w:val="00BE4E75"/>
    <w:rsid w:val="00BE51D3"/>
    <w:rsid w:val="00BE571B"/>
    <w:rsid w:val="00BE588F"/>
    <w:rsid w:val="00BE594A"/>
    <w:rsid w:val="00BE5CA8"/>
    <w:rsid w:val="00BE5D89"/>
    <w:rsid w:val="00BE5E66"/>
    <w:rsid w:val="00BE5EE8"/>
    <w:rsid w:val="00BE65C2"/>
    <w:rsid w:val="00BE6692"/>
    <w:rsid w:val="00BE6D29"/>
    <w:rsid w:val="00BE6DC1"/>
    <w:rsid w:val="00BE6E2E"/>
    <w:rsid w:val="00BE71D2"/>
    <w:rsid w:val="00BE76F0"/>
    <w:rsid w:val="00BE7A5C"/>
    <w:rsid w:val="00BF0090"/>
    <w:rsid w:val="00BF06C5"/>
    <w:rsid w:val="00BF1095"/>
    <w:rsid w:val="00BF10E0"/>
    <w:rsid w:val="00BF1170"/>
    <w:rsid w:val="00BF135B"/>
    <w:rsid w:val="00BF1495"/>
    <w:rsid w:val="00BF1CFD"/>
    <w:rsid w:val="00BF1F62"/>
    <w:rsid w:val="00BF20F9"/>
    <w:rsid w:val="00BF2302"/>
    <w:rsid w:val="00BF2412"/>
    <w:rsid w:val="00BF2446"/>
    <w:rsid w:val="00BF255D"/>
    <w:rsid w:val="00BF25C1"/>
    <w:rsid w:val="00BF282A"/>
    <w:rsid w:val="00BF31A8"/>
    <w:rsid w:val="00BF3377"/>
    <w:rsid w:val="00BF34E5"/>
    <w:rsid w:val="00BF3768"/>
    <w:rsid w:val="00BF39DC"/>
    <w:rsid w:val="00BF3AFC"/>
    <w:rsid w:val="00BF3DEE"/>
    <w:rsid w:val="00BF3EC5"/>
    <w:rsid w:val="00BF421A"/>
    <w:rsid w:val="00BF4620"/>
    <w:rsid w:val="00BF475E"/>
    <w:rsid w:val="00BF47CD"/>
    <w:rsid w:val="00BF48C8"/>
    <w:rsid w:val="00BF504A"/>
    <w:rsid w:val="00BF544C"/>
    <w:rsid w:val="00BF58DB"/>
    <w:rsid w:val="00BF5B36"/>
    <w:rsid w:val="00BF61C2"/>
    <w:rsid w:val="00BF6745"/>
    <w:rsid w:val="00BF6851"/>
    <w:rsid w:val="00BF68B6"/>
    <w:rsid w:val="00BF6A5C"/>
    <w:rsid w:val="00BF6E88"/>
    <w:rsid w:val="00BF715E"/>
    <w:rsid w:val="00BF718A"/>
    <w:rsid w:val="00BF723A"/>
    <w:rsid w:val="00BF7255"/>
    <w:rsid w:val="00BF77EC"/>
    <w:rsid w:val="00BF78D1"/>
    <w:rsid w:val="00BF7BD2"/>
    <w:rsid w:val="00C0016A"/>
    <w:rsid w:val="00C0046D"/>
    <w:rsid w:val="00C00725"/>
    <w:rsid w:val="00C007FD"/>
    <w:rsid w:val="00C01018"/>
    <w:rsid w:val="00C01298"/>
    <w:rsid w:val="00C0154F"/>
    <w:rsid w:val="00C015A0"/>
    <w:rsid w:val="00C01962"/>
    <w:rsid w:val="00C0199E"/>
    <w:rsid w:val="00C01A8C"/>
    <w:rsid w:val="00C01B96"/>
    <w:rsid w:val="00C01C58"/>
    <w:rsid w:val="00C01FE5"/>
    <w:rsid w:val="00C0203D"/>
    <w:rsid w:val="00C020CE"/>
    <w:rsid w:val="00C022DB"/>
    <w:rsid w:val="00C0241A"/>
    <w:rsid w:val="00C02A90"/>
    <w:rsid w:val="00C02A96"/>
    <w:rsid w:val="00C02E4A"/>
    <w:rsid w:val="00C03311"/>
    <w:rsid w:val="00C0339A"/>
    <w:rsid w:val="00C0363E"/>
    <w:rsid w:val="00C03893"/>
    <w:rsid w:val="00C03C85"/>
    <w:rsid w:val="00C03D06"/>
    <w:rsid w:val="00C04055"/>
    <w:rsid w:val="00C041E0"/>
    <w:rsid w:val="00C04288"/>
    <w:rsid w:val="00C0459D"/>
    <w:rsid w:val="00C047F3"/>
    <w:rsid w:val="00C0487A"/>
    <w:rsid w:val="00C049B5"/>
    <w:rsid w:val="00C04EC4"/>
    <w:rsid w:val="00C0555B"/>
    <w:rsid w:val="00C05637"/>
    <w:rsid w:val="00C056E3"/>
    <w:rsid w:val="00C0579B"/>
    <w:rsid w:val="00C0581E"/>
    <w:rsid w:val="00C05858"/>
    <w:rsid w:val="00C05B77"/>
    <w:rsid w:val="00C05E23"/>
    <w:rsid w:val="00C0656D"/>
    <w:rsid w:val="00C0664D"/>
    <w:rsid w:val="00C06988"/>
    <w:rsid w:val="00C06C1B"/>
    <w:rsid w:val="00C06C78"/>
    <w:rsid w:val="00C06EEB"/>
    <w:rsid w:val="00C06FEB"/>
    <w:rsid w:val="00C07092"/>
    <w:rsid w:val="00C07AAE"/>
    <w:rsid w:val="00C07E32"/>
    <w:rsid w:val="00C07FAC"/>
    <w:rsid w:val="00C102A6"/>
    <w:rsid w:val="00C102EA"/>
    <w:rsid w:val="00C10707"/>
    <w:rsid w:val="00C10C3A"/>
    <w:rsid w:val="00C10F49"/>
    <w:rsid w:val="00C11252"/>
    <w:rsid w:val="00C11392"/>
    <w:rsid w:val="00C1166D"/>
    <w:rsid w:val="00C1169D"/>
    <w:rsid w:val="00C116F2"/>
    <w:rsid w:val="00C116F6"/>
    <w:rsid w:val="00C1196F"/>
    <w:rsid w:val="00C11AB5"/>
    <w:rsid w:val="00C123D3"/>
    <w:rsid w:val="00C124FD"/>
    <w:rsid w:val="00C1252D"/>
    <w:rsid w:val="00C125B7"/>
    <w:rsid w:val="00C1284E"/>
    <w:rsid w:val="00C12886"/>
    <w:rsid w:val="00C12E47"/>
    <w:rsid w:val="00C13480"/>
    <w:rsid w:val="00C1395E"/>
    <w:rsid w:val="00C13B46"/>
    <w:rsid w:val="00C13B74"/>
    <w:rsid w:val="00C13E2A"/>
    <w:rsid w:val="00C13E4C"/>
    <w:rsid w:val="00C13E5B"/>
    <w:rsid w:val="00C14140"/>
    <w:rsid w:val="00C142FA"/>
    <w:rsid w:val="00C14B7B"/>
    <w:rsid w:val="00C14E39"/>
    <w:rsid w:val="00C14FE5"/>
    <w:rsid w:val="00C15081"/>
    <w:rsid w:val="00C1532E"/>
    <w:rsid w:val="00C159E2"/>
    <w:rsid w:val="00C15DD3"/>
    <w:rsid w:val="00C15FBB"/>
    <w:rsid w:val="00C164D7"/>
    <w:rsid w:val="00C16E32"/>
    <w:rsid w:val="00C17AE6"/>
    <w:rsid w:val="00C2017A"/>
    <w:rsid w:val="00C2019D"/>
    <w:rsid w:val="00C2027C"/>
    <w:rsid w:val="00C20309"/>
    <w:rsid w:val="00C20675"/>
    <w:rsid w:val="00C20C22"/>
    <w:rsid w:val="00C21496"/>
    <w:rsid w:val="00C21751"/>
    <w:rsid w:val="00C21B45"/>
    <w:rsid w:val="00C21B96"/>
    <w:rsid w:val="00C21D46"/>
    <w:rsid w:val="00C222A8"/>
    <w:rsid w:val="00C2250B"/>
    <w:rsid w:val="00C2273A"/>
    <w:rsid w:val="00C2274C"/>
    <w:rsid w:val="00C22927"/>
    <w:rsid w:val="00C22B35"/>
    <w:rsid w:val="00C22C46"/>
    <w:rsid w:val="00C22DA6"/>
    <w:rsid w:val="00C23181"/>
    <w:rsid w:val="00C231CA"/>
    <w:rsid w:val="00C23698"/>
    <w:rsid w:val="00C23A1F"/>
    <w:rsid w:val="00C23D2A"/>
    <w:rsid w:val="00C2410A"/>
    <w:rsid w:val="00C24353"/>
    <w:rsid w:val="00C2442A"/>
    <w:rsid w:val="00C24454"/>
    <w:rsid w:val="00C24809"/>
    <w:rsid w:val="00C248C0"/>
    <w:rsid w:val="00C24A39"/>
    <w:rsid w:val="00C24B97"/>
    <w:rsid w:val="00C24D65"/>
    <w:rsid w:val="00C24D9D"/>
    <w:rsid w:val="00C25023"/>
    <w:rsid w:val="00C250F3"/>
    <w:rsid w:val="00C254CA"/>
    <w:rsid w:val="00C25644"/>
    <w:rsid w:val="00C258B8"/>
    <w:rsid w:val="00C25B3E"/>
    <w:rsid w:val="00C25E1A"/>
    <w:rsid w:val="00C26427"/>
    <w:rsid w:val="00C26783"/>
    <w:rsid w:val="00C2683F"/>
    <w:rsid w:val="00C268E5"/>
    <w:rsid w:val="00C26A21"/>
    <w:rsid w:val="00C26AE4"/>
    <w:rsid w:val="00C26ED8"/>
    <w:rsid w:val="00C27593"/>
    <w:rsid w:val="00C27696"/>
    <w:rsid w:val="00C3028F"/>
    <w:rsid w:val="00C30540"/>
    <w:rsid w:val="00C3061B"/>
    <w:rsid w:val="00C30A96"/>
    <w:rsid w:val="00C31164"/>
    <w:rsid w:val="00C311CE"/>
    <w:rsid w:val="00C3125F"/>
    <w:rsid w:val="00C31943"/>
    <w:rsid w:val="00C31AE1"/>
    <w:rsid w:val="00C31EC4"/>
    <w:rsid w:val="00C31FA8"/>
    <w:rsid w:val="00C322BC"/>
    <w:rsid w:val="00C3238A"/>
    <w:rsid w:val="00C3243F"/>
    <w:rsid w:val="00C325E1"/>
    <w:rsid w:val="00C32673"/>
    <w:rsid w:val="00C32B37"/>
    <w:rsid w:val="00C32B81"/>
    <w:rsid w:val="00C32BA1"/>
    <w:rsid w:val="00C32BFA"/>
    <w:rsid w:val="00C32E58"/>
    <w:rsid w:val="00C32ECE"/>
    <w:rsid w:val="00C33179"/>
    <w:rsid w:val="00C3336E"/>
    <w:rsid w:val="00C3338F"/>
    <w:rsid w:val="00C33419"/>
    <w:rsid w:val="00C3356B"/>
    <w:rsid w:val="00C33889"/>
    <w:rsid w:val="00C33A19"/>
    <w:rsid w:val="00C33F80"/>
    <w:rsid w:val="00C342AC"/>
    <w:rsid w:val="00C342D9"/>
    <w:rsid w:val="00C34B0E"/>
    <w:rsid w:val="00C34C0C"/>
    <w:rsid w:val="00C34D44"/>
    <w:rsid w:val="00C34E1D"/>
    <w:rsid w:val="00C34F3C"/>
    <w:rsid w:val="00C35161"/>
    <w:rsid w:val="00C3544F"/>
    <w:rsid w:val="00C354E5"/>
    <w:rsid w:val="00C35503"/>
    <w:rsid w:val="00C355A9"/>
    <w:rsid w:val="00C356AA"/>
    <w:rsid w:val="00C35985"/>
    <w:rsid w:val="00C36089"/>
    <w:rsid w:val="00C3614A"/>
    <w:rsid w:val="00C361ED"/>
    <w:rsid w:val="00C36285"/>
    <w:rsid w:val="00C363F3"/>
    <w:rsid w:val="00C366DF"/>
    <w:rsid w:val="00C367B2"/>
    <w:rsid w:val="00C36865"/>
    <w:rsid w:val="00C36C0E"/>
    <w:rsid w:val="00C36C4A"/>
    <w:rsid w:val="00C36F9E"/>
    <w:rsid w:val="00C3716A"/>
    <w:rsid w:val="00C375B5"/>
    <w:rsid w:val="00C377CD"/>
    <w:rsid w:val="00C379AC"/>
    <w:rsid w:val="00C379BB"/>
    <w:rsid w:val="00C379E9"/>
    <w:rsid w:val="00C37ABA"/>
    <w:rsid w:val="00C4012A"/>
    <w:rsid w:val="00C404D5"/>
    <w:rsid w:val="00C40683"/>
    <w:rsid w:val="00C40885"/>
    <w:rsid w:val="00C40DD2"/>
    <w:rsid w:val="00C4128A"/>
    <w:rsid w:val="00C41422"/>
    <w:rsid w:val="00C41586"/>
    <w:rsid w:val="00C41594"/>
    <w:rsid w:val="00C4190D"/>
    <w:rsid w:val="00C419FD"/>
    <w:rsid w:val="00C41CA0"/>
    <w:rsid w:val="00C41D4C"/>
    <w:rsid w:val="00C41F63"/>
    <w:rsid w:val="00C42174"/>
    <w:rsid w:val="00C42464"/>
    <w:rsid w:val="00C4288D"/>
    <w:rsid w:val="00C42934"/>
    <w:rsid w:val="00C42AF8"/>
    <w:rsid w:val="00C42D54"/>
    <w:rsid w:val="00C42E3E"/>
    <w:rsid w:val="00C42FA1"/>
    <w:rsid w:val="00C435CB"/>
    <w:rsid w:val="00C43A6E"/>
    <w:rsid w:val="00C43B38"/>
    <w:rsid w:val="00C43C36"/>
    <w:rsid w:val="00C43C3F"/>
    <w:rsid w:val="00C44046"/>
    <w:rsid w:val="00C441ED"/>
    <w:rsid w:val="00C44338"/>
    <w:rsid w:val="00C443CB"/>
    <w:rsid w:val="00C44870"/>
    <w:rsid w:val="00C449F7"/>
    <w:rsid w:val="00C45068"/>
    <w:rsid w:val="00C45155"/>
    <w:rsid w:val="00C45589"/>
    <w:rsid w:val="00C457E1"/>
    <w:rsid w:val="00C457FE"/>
    <w:rsid w:val="00C45D32"/>
    <w:rsid w:val="00C45D3D"/>
    <w:rsid w:val="00C45D9A"/>
    <w:rsid w:val="00C46681"/>
    <w:rsid w:val="00C467BE"/>
    <w:rsid w:val="00C46B49"/>
    <w:rsid w:val="00C46B9B"/>
    <w:rsid w:val="00C46D41"/>
    <w:rsid w:val="00C47AA7"/>
    <w:rsid w:val="00C47BAE"/>
    <w:rsid w:val="00C47D22"/>
    <w:rsid w:val="00C47DC5"/>
    <w:rsid w:val="00C5065A"/>
    <w:rsid w:val="00C50B0E"/>
    <w:rsid w:val="00C50D88"/>
    <w:rsid w:val="00C513FC"/>
    <w:rsid w:val="00C517E6"/>
    <w:rsid w:val="00C51E44"/>
    <w:rsid w:val="00C51F4B"/>
    <w:rsid w:val="00C52331"/>
    <w:rsid w:val="00C52404"/>
    <w:rsid w:val="00C5240B"/>
    <w:rsid w:val="00C52A6D"/>
    <w:rsid w:val="00C52B70"/>
    <w:rsid w:val="00C5315A"/>
    <w:rsid w:val="00C53474"/>
    <w:rsid w:val="00C53D32"/>
    <w:rsid w:val="00C53EF3"/>
    <w:rsid w:val="00C53FC6"/>
    <w:rsid w:val="00C54248"/>
    <w:rsid w:val="00C54256"/>
    <w:rsid w:val="00C54286"/>
    <w:rsid w:val="00C54364"/>
    <w:rsid w:val="00C54770"/>
    <w:rsid w:val="00C547AE"/>
    <w:rsid w:val="00C54C28"/>
    <w:rsid w:val="00C54CF7"/>
    <w:rsid w:val="00C55006"/>
    <w:rsid w:val="00C552E2"/>
    <w:rsid w:val="00C5587F"/>
    <w:rsid w:val="00C55F09"/>
    <w:rsid w:val="00C56562"/>
    <w:rsid w:val="00C56880"/>
    <w:rsid w:val="00C56C14"/>
    <w:rsid w:val="00C57083"/>
    <w:rsid w:val="00C57551"/>
    <w:rsid w:val="00C57D7D"/>
    <w:rsid w:val="00C6001B"/>
    <w:rsid w:val="00C600AB"/>
    <w:rsid w:val="00C6035C"/>
    <w:rsid w:val="00C60462"/>
    <w:rsid w:val="00C60467"/>
    <w:rsid w:val="00C60531"/>
    <w:rsid w:val="00C605DC"/>
    <w:rsid w:val="00C607FA"/>
    <w:rsid w:val="00C609AD"/>
    <w:rsid w:val="00C60AC3"/>
    <w:rsid w:val="00C60B95"/>
    <w:rsid w:val="00C60CEA"/>
    <w:rsid w:val="00C60E32"/>
    <w:rsid w:val="00C60EAE"/>
    <w:rsid w:val="00C60EB8"/>
    <w:rsid w:val="00C6122A"/>
    <w:rsid w:val="00C61721"/>
    <w:rsid w:val="00C618CC"/>
    <w:rsid w:val="00C61CDA"/>
    <w:rsid w:val="00C61D96"/>
    <w:rsid w:val="00C61DD7"/>
    <w:rsid w:val="00C61E21"/>
    <w:rsid w:val="00C62047"/>
    <w:rsid w:val="00C622FB"/>
    <w:rsid w:val="00C627F0"/>
    <w:rsid w:val="00C62A31"/>
    <w:rsid w:val="00C630BE"/>
    <w:rsid w:val="00C6310F"/>
    <w:rsid w:val="00C635FA"/>
    <w:rsid w:val="00C63E41"/>
    <w:rsid w:val="00C63F56"/>
    <w:rsid w:val="00C63F5A"/>
    <w:rsid w:val="00C6416C"/>
    <w:rsid w:val="00C64704"/>
    <w:rsid w:val="00C64B3A"/>
    <w:rsid w:val="00C64CCC"/>
    <w:rsid w:val="00C65177"/>
    <w:rsid w:val="00C65645"/>
    <w:rsid w:val="00C65907"/>
    <w:rsid w:val="00C65C72"/>
    <w:rsid w:val="00C65D40"/>
    <w:rsid w:val="00C65F1B"/>
    <w:rsid w:val="00C660A0"/>
    <w:rsid w:val="00C660B2"/>
    <w:rsid w:val="00C66122"/>
    <w:rsid w:val="00C66325"/>
    <w:rsid w:val="00C663A3"/>
    <w:rsid w:val="00C6695B"/>
    <w:rsid w:val="00C66AA3"/>
    <w:rsid w:val="00C66B12"/>
    <w:rsid w:val="00C6700A"/>
    <w:rsid w:val="00C67308"/>
    <w:rsid w:val="00C67AAA"/>
    <w:rsid w:val="00C67BEF"/>
    <w:rsid w:val="00C67E36"/>
    <w:rsid w:val="00C7018C"/>
    <w:rsid w:val="00C70859"/>
    <w:rsid w:val="00C70D0B"/>
    <w:rsid w:val="00C71136"/>
    <w:rsid w:val="00C7117C"/>
    <w:rsid w:val="00C71A65"/>
    <w:rsid w:val="00C71DA1"/>
    <w:rsid w:val="00C721D7"/>
    <w:rsid w:val="00C72237"/>
    <w:rsid w:val="00C725CD"/>
    <w:rsid w:val="00C726A5"/>
    <w:rsid w:val="00C727D4"/>
    <w:rsid w:val="00C72D98"/>
    <w:rsid w:val="00C73E32"/>
    <w:rsid w:val="00C73EF7"/>
    <w:rsid w:val="00C73F4F"/>
    <w:rsid w:val="00C74289"/>
    <w:rsid w:val="00C74381"/>
    <w:rsid w:val="00C7490B"/>
    <w:rsid w:val="00C74CF7"/>
    <w:rsid w:val="00C75349"/>
    <w:rsid w:val="00C753E2"/>
    <w:rsid w:val="00C757B2"/>
    <w:rsid w:val="00C75992"/>
    <w:rsid w:val="00C7599B"/>
    <w:rsid w:val="00C760CA"/>
    <w:rsid w:val="00C7666A"/>
    <w:rsid w:val="00C7681D"/>
    <w:rsid w:val="00C76950"/>
    <w:rsid w:val="00C76C8D"/>
    <w:rsid w:val="00C76F67"/>
    <w:rsid w:val="00C770E8"/>
    <w:rsid w:val="00C772B2"/>
    <w:rsid w:val="00C77320"/>
    <w:rsid w:val="00C77496"/>
    <w:rsid w:val="00C77A76"/>
    <w:rsid w:val="00C77B94"/>
    <w:rsid w:val="00C77D40"/>
    <w:rsid w:val="00C77DA7"/>
    <w:rsid w:val="00C80237"/>
    <w:rsid w:val="00C804FF"/>
    <w:rsid w:val="00C80B0F"/>
    <w:rsid w:val="00C80C18"/>
    <w:rsid w:val="00C80CF2"/>
    <w:rsid w:val="00C81329"/>
    <w:rsid w:val="00C81368"/>
    <w:rsid w:val="00C816C4"/>
    <w:rsid w:val="00C819BE"/>
    <w:rsid w:val="00C826FC"/>
    <w:rsid w:val="00C8295E"/>
    <w:rsid w:val="00C82AF0"/>
    <w:rsid w:val="00C82C89"/>
    <w:rsid w:val="00C831FA"/>
    <w:rsid w:val="00C83362"/>
    <w:rsid w:val="00C83855"/>
    <w:rsid w:val="00C8388D"/>
    <w:rsid w:val="00C83DF5"/>
    <w:rsid w:val="00C843FB"/>
    <w:rsid w:val="00C84470"/>
    <w:rsid w:val="00C846E2"/>
    <w:rsid w:val="00C84B40"/>
    <w:rsid w:val="00C85258"/>
    <w:rsid w:val="00C852CF"/>
    <w:rsid w:val="00C85D9B"/>
    <w:rsid w:val="00C85F13"/>
    <w:rsid w:val="00C86179"/>
    <w:rsid w:val="00C8627A"/>
    <w:rsid w:val="00C862E0"/>
    <w:rsid w:val="00C86989"/>
    <w:rsid w:val="00C86B0F"/>
    <w:rsid w:val="00C87288"/>
    <w:rsid w:val="00C8735A"/>
    <w:rsid w:val="00C8782F"/>
    <w:rsid w:val="00C87879"/>
    <w:rsid w:val="00C87903"/>
    <w:rsid w:val="00C87B13"/>
    <w:rsid w:val="00C87BDD"/>
    <w:rsid w:val="00C87C81"/>
    <w:rsid w:val="00C87E63"/>
    <w:rsid w:val="00C87EAE"/>
    <w:rsid w:val="00C900C2"/>
    <w:rsid w:val="00C903C5"/>
    <w:rsid w:val="00C90685"/>
    <w:rsid w:val="00C90E3E"/>
    <w:rsid w:val="00C91170"/>
    <w:rsid w:val="00C911C8"/>
    <w:rsid w:val="00C91246"/>
    <w:rsid w:val="00C91363"/>
    <w:rsid w:val="00C91840"/>
    <w:rsid w:val="00C9256E"/>
    <w:rsid w:val="00C92B46"/>
    <w:rsid w:val="00C9340F"/>
    <w:rsid w:val="00C939E8"/>
    <w:rsid w:val="00C93BB0"/>
    <w:rsid w:val="00C93FC6"/>
    <w:rsid w:val="00C941B6"/>
    <w:rsid w:val="00C942A8"/>
    <w:rsid w:val="00C9472E"/>
    <w:rsid w:val="00C94940"/>
    <w:rsid w:val="00C94AA4"/>
    <w:rsid w:val="00C94BB4"/>
    <w:rsid w:val="00C94C1D"/>
    <w:rsid w:val="00C94D90"/>
    <w:rsid w:val="00C94EF8"/>
    <w:rsid w:val="00C94F2D"/>
    <w:rsid w:val="00C9551D"/>
    <w:rsid w:val="00C956C5"/>
    <w:rsid w:val="00C95967"/>
    <w:rsid w:val="00C95DB6"/>
    <w:rsid w:val="00C95E64"/>
    <w:rsid w:val="00C96050"/>
    <w:rsid w:val="00C96053"/>
    <w:rsid w:val="00C96525"/>
    <w:rsid w:val="00C966AF"/>
    <w:rsid w:val="00C967D0"/>
    <w:rsid w:val="00C96A2E"/>
    <w:rsid w:val="00C96B30"/>
    <w:rsid w:val="00C96CFE"/>
    <w:rsid w:val="00C977E6"/>
    <w:rsid w:val="00C97DD2"/>
    <w:rsid w:val="00CA01A5"/>
    <w:rsid w:val="00CA03DE"/>
    <w:rsid w:val="00CA04B8"/>
    <w:rsid w:val="00CA05C6"/>
    <w:rsid w:val="00CA0925"/>
    <w:rsid w:val="00CA0AF8"/>
    <w:rsid w:val="00CA12B5"/>
    <w:rsid w:val="00CA138A"/>
    <w:rsid w:val="00CA1463"/>
    <w:rsid w:val="00CA1B81"/>
    <w:rsid w:val="00CA1DF8"/>
    <w:rsid w:val="00CA1EAA"/>
    <w:rsid w:val="00CA1F80"/>
    <w:rsid w:val="00CA21C1"/>
    <w:rsid w:val="00CA24F1"/>
    <w:rsid w:val="00CA2F50"/>
    <w:rsid w:val="00CA2FA9"/>
    <w:rsid w:val="00CA31B9"/>
    <w:rsid w:val="00CA33F7"/>
    <w:rsid w:val="00CA390B"/>
    <w:rsid w:val="00CA3B83"/>
    <w:rsid w:val="00CA3BF9"/>
    <w:rsid w:val="00CA3C10"/>
    <w:rsid w:val="00CA3D5E"/>
    <w:rsid w:val="00CA3E26"/>
    <w:rsid w:val="00CA412B"/>
    <w:rsid w:val="00CA4392"/>
    <w:rsid w:val="00CA4426"/>
    <w:rsid w:val="00CA48B9"/>
    <w:rsid w:val="00CA48FB"/>
    <w:rsid w:val="00CA4B69"/>
    <w:rsid w:val="00CA4B6E"/>
    <w:rsid w:val="00CA5473"/>
    <w:rsid w:val="00CA55FA"/>
    <w:rsid w:val="00CA57DE"/>
    <w:rsid w:val="00CA5816"/>
    <w:rsid w:val="00CA5924"/>
    <w:rsid w:val="00CA5A9A"/>
    <w:rsid w:val="00CA5F97"/>
    <w:rsid w:val="00CA6019"/>
    <w:rsid w:val="00CA629A"/>
    <w:rsid w:val="00CA655B"/>
    <w:rsid w:val="00CA6A7E"/>
    <w:rsid w:val="00CA6BD3"/>
    <w:rsid w:val="00CA6CB9"/>
    <w:rsid w:val="00CA6E6F"/>
    <w:rsid w:val="00CA7013"/>
    <w:rsid w:val="00CA706B"/>
    <w:rsid w:val="00CA714E"/>
    <w:rsid w:val="00CA7183"/>
    <w:rsid w:val="00CA7218"/>
    <w:rsid w:val="00CA7259"/>
    <w:rsid w:val="00CA77A4"/>
    <w:rsid w:val="00CA7BD8"/>
    <w:rsid w:val="00CA7C13"/>
    <w:rsid w:val="00CA7C8C"/>
    <w:rsid w:val="00CA7D96"/>
    <w:rsid w:val="00CB00C9"/>
    <w:rsid w:val="00CB01A1"/>
    <w:rsid w:val="00CB0896"/>
    <w:rsid w:val="00CB0B13"/>
    <w:rsid w:val="00CB0C02"/>
    <w:rsid w:val="00CB135F"/>
    <w:rsid w:val="00CB1437"/>
    <w:rsid w:val="00CB16C9"/>
    <w:rsid w:val="00CB18AB"/>
    <w:rsid w:val="00CB21A2"/>
    <w:rsid w:val="00CB276A"/>
    <w:rsid w:val="00CB280E"/>
    <w:rsid w:val="00CB2A6D"/>
    <w:rsid w:val="00CB2C39"/>
    <w:rsid w:val="00CB3452"/>
    <w:rsid w:val="00CB3502"/>
    <w:rsid w:val="00CB3DF3"/>
    <w:rsid w:val="00CB4025"/>
    <w:rsid w:val="00CB4120"/>
    <w:rsid w:val="00CB415A"/>
    <w:rsid w:val="00CB4601"/>
    <w:rsid w:val="00CB48ED"/>
    <w:rsid w:val="00CB4A31"/>
    <w:rsid w:val="00CB4D8C"/>
    <w:rsid w:val="00CB5100"/>
    <w:rsid w:val="00CB512B"/>
    <w:rsid w:val="00CB536C"/>
    <w:rsid w:val="00CB5661"/>
    <w:rsid w:val="00CB5713"/>
    <w:rsid w:val="00CB5D66"/>
    <w:rsid w:val="00CB6736"/>
    <w:rsid w:val="00CB6851"/>
    <w:rsid w:val="00CB68EC"/>
    <w:rsid w:val="00CB6936"/>
    <w:rsid w:val="00CB6A71"/>
    <w:rsid w:val="00CB6F5A"/>
    <w:rsid w:val="00CB705C"/>
    <w:rsid w:val="00CB749D"/>
    <w:rsid w:val="00CB762D"/>
    <w:rsid w:val="00CB78D2"/>
    <w:rsid w:val="00CB791E"/>
    <w:rsid w:val="00CB7935"/>
    <w:rsid w:val="00CB7A3E"/>
    <w:rsid w:val="00CB7BD8"/>
    <w:rsid w:val="00CB7E09"/>
    <w:rsid w:val="00CB7E15"/>
    <w:rsid w:val="00CB7FB6"/>
    <w:rsid w:val="00CB8BBA"/>
    <w:rsid w:val="00CC0392"/>
    <w:rsid w:val="00CC1093"/>
    <w:rsid w:val="00CC1095"/>
    <w:rsid w:val="00CC133F"/>
    <w:rsid w:val="00CC18CC"/>
    <w:rsid w:val="00CC1B7F"/>
    <w:rsid w:val="00CC1DD0"/>
    <w:rsid w:val="00CC1FE2"/>
    <w:rsid w:val="00CC20AE"/>
    <w:rsid w:val="00CC2642"/>
    <w:rsid w:val="00CC268A"/>
    <w:rsid w:val="00CC26BE"/>
    <w:rsid w:val="00CC29CD"/>
    <w:rsid w:val="00CC2A25"/>
    <w:rsid w:val="00CC2A37"/>
    <w:rsid w:val="00CC2BD9"/>
    <w:rsid w:val="00CC2D5E"/>
    <w:rsid w:val="00CC304E"/>
    <w:rsid w:val="00CC34A9"/>
    <w:rsid w:val="00CC3ADA"/>
    <w:rsid w:val="00CC3FA7"/>
    <w:rsid w:val="00CC41C4"/>
    <w:rsid w:val="00CC45C8"/>
    <w:rsid w:val="00CC4663"/>
    <w:rsid w:val="00CC4A92"/>
    <w:rsid w:val="00CC4D6B"/>
    <w:rsid w:val="00CC4DA6"/>
    <w:rsid w:val="00CC5674"/>
    <w:rsid w:val="00CC586C"/>
    <w:rsid w:val="00CC5B15"/>
    <w:rsid w:val="00CC5E65"/>
    <w:rsid w:val="00CC6ABF"/>
    <w:rsid w:val="00CC6B7A"/>
    <w:rsid w:val="00CC70E7"/>
    <w:rsid w:val="00CC71E5"/>
    <w:rsid w:val="00CC73C6"/>
    <w:rsid w:val="00CC73D6"/>
    <w:rsid w:val="00CC7C67"/>
    <w:rsid w:val="00CD0058"/>
    <w:rsid w:val="00CD00E3"/>
    <w:rsid w:val="00CD00F8"/>
    <w:rsid w:val="00CD0178"/>
    <w:rsid w:val="00CD0184"/>
    <w:rsid w:val="00CD05C7"/>
    <w:rsid w:val="00CD07A3"/>
    <w:rsid w:val="00CD12C3"/>
    <w:rsid w:val="00CD1883"/>
    <w:rsid w:val="00CD1B8A"/>
    <w:rsid w:val="00CD1FFE"/>
    <w:rsid w:val="00CD244D"/>
    <w:rsid w:val="00CD2751"/>
    <w:rsid w:val="00CD278E"/>
    <w:rsid w:val="00CD3188"/>
    <w:rsid w:val="00CD398B"/>
    <w:rsid w:val="00CD408E"/>
    <w:rsid w:val="00CD4563"/>
    <w:rsid w:val="00CD4ABD"/>
    <w:rsid w:val="00CD4DD7"/>
    <w:rsid w:val="00CD4E34"/>
    <w:rsid w:val="00CD4F93"/>
    <w:rsid w:val="00CD4FCD"/>
    <w:rsid w:val="00CD5051"/>
    <w:rsid w:val="00CD5059"/>
    <w:rsid w:val="00CD5988"/>
    <w:rsid w:val="00CD5B6B"/>
    <w:rsid w:val="00CD6861"/>
    <w:rsid w:val="00CD691F"/>
    <w:rsid w:val="00CD6AC4"/>
    <w:rsid w:val="00CD6DD2"/>
    <w:rsid w:val="00CD7F31"/>
    <w:rsid w:val="00CE000E"/>
    <w:rsid w:val="00CE045C"/>
    <w:rsid w:val="00CE0668"/>
    <w:rsid w:val="00CE09A5"/>
    <w:rsid w:val="00CE0A73"/>
    <w:rsid w:val="00CE0AD1"/>
    <w:rsid w:val="00CE0BD1"/>
    <w:rsid w:val="00CE0E31"/>
    <w:rsid w:val="00CE1110"/>
    <w:rsid w:val="00CE1507"/>
    <w:rsid w:val="00CE18C3"/>
    <w:rsid w:val="00CE1961"/>
    <w:rsid w:val="00CE1FB9"/>
    <w:rsid w:val="00CE22E8"/>
    <w:rsid w:val="00CE22F0"/>
    <w:rsid w:val="00CE2716"/>
    <w:rsid w:val="00CE2839"/>
    <w:rsid w:val="00CE2B17"/>
    <w:rsid w:val="00CE2CCF"/>
    <w:rsid w:val="00CE2E0A"/>
    <w:rsid w:val="00CE3100"/>
    <w:rsid w:val="00CE334E"/>
    <w:rsid w:val="00CE38C1"/>
    <w:rsid w:val="00CE39BD"/>
    <w:rsid w:val="00CE3BB6"/>
    <w:rsid w:val="00CE3D76"/>
    <w:rsid w:val="00CE439D"/>
    <w:rsid w:val="00CE46DC"/>
    <w:rsid w:val="00CE475A"/>
    <w:rsid w:val="00CE4782"/>
    <w:rsid w:val="00CE481A"/>
    <w:rsid w:val="00CE4929"/>
    <w:rsid w:val="00CE4B16"/>
    <w:rsid w:val="00CE4C88"/>
    <w:rsid w:val="00CE4DBB"/>
    <w:rsid w:val="00CE4DD8"/>
    <w:rsid w:val="00CE5087"/>
    <w:rsid w:val="00CE53A4"/>
    <w:rsid w:val="00CE593D"/>
    <w:rsid w:val="00CE5CCB"/>
    <w:rsid w:val="00CE5E92"/>
    <w:rsid w:val="00CE6077"/>
    <w:rsid w:val="00CE60BD"/>
    <w:rsid w:val="00CE60C4"/>
    <w:rsid w:val="00CE64E2"/>
    <w:rsid w:val="00CE66CF"/>
    <w:rsid w:val="00CE66E4"/>
    <w:rsid w:val="00CE68D0"/>
    <w:rsid w:val="00CE6B2E"/>
    <w:rsid w:val="00CE6FA3"/>
    <w:rsid w:val="00CE7119"/>
    <w:rsid w:val="00CE736D"/>
    <w:rsid w:val="00CE77C6"/>
    <w:rsid w:val="00CE7F4F"/>
    <w:rsid w:val="00CF0601"/>
    <w:rsid w:val="00CF0A11"/>
    <w:rsid w:val="00CF0A8C"/>
    <w:rsid w:val="00CF0ED4"/>
    <w:rsid w:val="00CF0F64"/>
    <w:rsid w:val="00CF1166"/>
    <w:rsid w:val="00CF12DA"/>
    <w:rsid w:val="00CF144D"/>
    <w:rsid w:val="00CF1757"/>
    <w:rsid w:val="00CF1C07"/>
    <w:rsid w:val="00CF1D0B"/>
    <w:rsid w:val="00CF1FE8"/>
    <w:rsid w:val="00CF2042"/>
    <w:rsid w:val="00CF21BE"/>
    <w:rsid w:val="00CF268A"/>
    <w:rsid w:val="00CF2B15"/>
    <w:rsid w:val="00CF2B3A"/>
    <w:rsid w:val="00CF2C9B"/>
    <w:rsid w:val="00CF2F2E"/>
    <w:rsid w:val="00CF30E7"/>
    <w:rsid w:val="00CF36AC"/>
    <w:rsid w:val="00CF3956"/>
    <w:rsid w:val="00CF3A0D"/>
    <w:rsid w:val="00CF3A20"/>
    <w:rsid w:val="00CF3C3A"/>
    <w:rsid w:val="00CF3E59"/>
    <w:rsid w:val="00CF42EA"/>
    <w:rsid w:val="00CF434A"/>
    <w:rsid w:val="00CF4522"/>
    <w:rsid w:val="00CF4687"/>
    <w:rsid w:val="00CF49CB"/>
    <w:rsid w:val="00CF4BA0"/>
    <w:rsid w:val="00CF57B8"/>
    <w:rsid w:val="00CF5C99"/>
    <w:rsid w:val="00CF646D"/>
    <w:rsid w:val="00CF65AC"/>
    <w:rsid w:val="00CF65CC"/>
    <w:rsid w:val="00CF6801"/>
    <w:rsid w:val="00CF6B0E"/>
    <w:rsid w:val="00CF6DF5"/>
    <w:rsid w:val="00CF6ED7"/>
    <w:rsid w:val="00CF7493"/>
    <w:rsid w:val="00CF7644"/>
    <w:rsid w:val="00CF79A0"/>
    <w:rsid w:val="00CF7C19"/>
    <w:rsid w:val="00CF7D56"/>
    <w:rsid w:val="00D001A0"/>
    <w:rsid w:val="00D0028B"/>
    <w:rsid w:val="00D00501"/>
    <w:rsid w:val="00D008EF"/>
    <w:rsid w:val="00D009B8"/>
    <w:rsid w:val="00D0119B"/>
    <w:rsid w:val="00D01C79"/>
    <w:rsid w:val="00D01DEF"/>
    <w:rsid w:val="00D02061"/>
    <w:rsid w:val="00D023F9"/>
    <w:rsid w:val="00D02CF2"/>
    <w:rsid w:val="00D02D08"/>
    <w:rsid w:val="00D02F50"/>
    <w:rsid w:val="00D0307B"/>
    <w:rsid w:val="00D031B1"/>
    <w:rsid w:val="00D035A2"/>
    <w:rsid w:val="00D037D5"/>
    <w:rsid w:val="00D03A6C"/>
    <w:rsid w:val="00D03C9E"/>
    <w:rsid w:val="00D03CDD"/>
    <w:rsid w:val="00D03F4E"/>
    <w:rsid w:val="00D03F8F"/>
    <w:rsid w:val="00D0410F"/>
    <w:rsid w:val="00D0438D"/>
    <w:rsid w:val="00D04539"/>
    <w:rsid w:val="00D04571"/>
    <w:rsid w:val="00D04823"/>
    <w:rsid w:val="00D04C34"/>
    <w:rsid w:val="00D04EF5"/>
    <w:rsid w:val="00D04F85"/>
    <w:rsid w:val="00D0551A"/>
    <w:rsid w:val="00D0605F"/>
    <w:rsid w:val="00D0613A"/>
    <w:rsid w:val="00D06145"/>
    <w:rsid w:val="00D06226"/>
    <w:rsid w:val="00D063F2"/>
    <w:rsid w:val="00D06490"/>
    <w:rsid w:val="00D06694"/>
    <w:rsid w:val="00D069EA"/>
    <w:rsid w:val="00D06A27"/>
    <w:rsid w:val="00D06B85"/>
    <w:rsid w:val="00D07279"/>
    <w:rsid w:val="00D075C3"/>
    <w:rsid w:val="00D076D8"/>
    <w:rsid w:val="00D078F9"/>
    <w:rsid w:val="00D079CF"/>
    <w:rsid w:val="00D07C27"/>
    <w:rsid w:val="00D07E1F"/>
    <w:rsid w:val="00D07F77"/>
    <w:rsid w:val="00D10267"/>
    <w:rsid w:val="00D103E2"/>
    <w:rsid w:val="00D103F8"/>
    <w:rsid w:val="00D10402"/>
    <w:rsid w:val="00D1085E"/>
    <w:rsid w:val="00D10BC8"/>
    <w:rsid w:val="00D10BD8"/>
    <w:rsid w:val="00D10E65"/>
    <w:rsid w:val="00D117A1"/>
    <w:rsid w:val="00D11FF7"/>
    <w:rsid w:val="00D124A5"/>
    <w:rsid w:val="00D12930"/>
    <w:rsid w:val="00D129E7"/>
    <w:rsid w:val="00D13180"/>
    <w:rsid w:val="00D131FF"/>
    <w:rsid w:val="00D132E1"/>
    <w:rsid w:val="00D134D6"/>
    <w:rsid w:val="00D134ED"/>
    <w:rsid w:val="00D1397B"/>
    <w:rsid w:val="00D13B05"/>
    <w:rsid w:val="00D13C46"/>
    <w:rsid w:val="00D141AC"/>
    <w:rsid w:val="00D1420C"/>
    <w:rsid w:val="00D1428C"/>
    <w:rsid w:val="00D149A8"/>
    <w:rsid w:val="00D14D69"/>
    <w:rsid w:val="00D15038"/>
    <w:rsid w:val="00D15272"/>
    <w:rsid w:val="00D157E4"/>
    <w:rsid w:val="00D15C9E"/>
    <w:rsid w:val="00D15CBE"/>
    <w:rsid w:val="00D15E15"/>
    <w:rsid w:val="00D15E80"/>
    <w:rsid w:val="00D15FD7"/>
    <w:rsid w:val="00D1603A"/>
    <w:rsid w:val="00D1606C"/>
    <w:rsid w:val="00D160EC"/>
    <w:rsid w:val="00D163E1"/>
    <w:rsid w:val="00D16499"/>
    <w:rsid w:val="00D164B0"/>
    <w:rsid w:val="00D16645"/>
    <w:rsid w:val="00D167DD"/>
    <w:rsid w:val="00D16992"/>
    <w:rsid w:val="00D16CF3"/>
    <w:rsid w:val="00D16D2E"/>
    <w:rsid w:val="00D17094"/>
    <w:rsid w:val="00D170B7"/>
    <w:rsid w:val="00D17383"/>
    <w:rsid w:val="00D1753A"/>
    <w:rsid w:val="00D17AA2"/>
    <w:rsid w:val="00D17D51"/>
    <w:rsid w:val="00D17DB1"/>
    <w:rsid w:val="00D17DD6"/>
    <w:rsid w:val="00D17F2A"/>
    <w:rsid w:val="00D17F6F"/>
    <w:rsid w:val="00D200DB"/>
    <w:rsid w:val="00D20420"/>
    <w:rsid w:val="00D207EA"/>
    <w:rsid w:val="00D20847"/>
    <w:rsid w:val="00D209E9"/>
    <w:rsid w:val="00D21532"/>
    <w:rsid w:val="00D2153A"/>
    <w:rsid w:val="00D215BF"/>
    <w:rsid w:val="00D22108"/>
    <w:rsid w:val="00D2230D"/>
    <w:rsid w:val="00D22544"/>
    <w:rsid w:val="00D226AC"/>
    <w:rsid w:val="00D22DC8"/>
    <w:rsid w:val="00D2309D"/>
    <w:rsid w:val="00D23D67"/>
    <w:rsid w:val="00D23E46"/>
    <w:rsid w:val="00D23EC5"/>
    <w:rsid w:val="00D24271"/>
    <w:rsid w:val="00D24305"/>
    <w:rsid w:val="00D24450"/>
    <w:rsid w:val="00D247D9"/>
    <w:rsid w:val="00D249C8"/>
    <w:rsid w:val="00D251AA"/>
    <w:rsid w:val="00D2556E"/>
    <w:rsid w:val="00D25B31"/>
    <w:rsid w:val="00D26630"/>
    <w:rsid w:val="00D26847"/>
    <w:rsid w:val="00D26B9E"/>
    <w:rsid w:val="00D27035"/>
    <w:rsid w:val="00D27141"/>
    <w:rsid w:val="00D271EF"/>
    <w:rsid w:val="00D275A5"/>
    <w:rsid w:val="00D277E1"/>
    <w:rsid w:val="00D27A48"/>
    <w:rsid w:val="00D27F69"/>
    <w:rsid w:val="00D27FED"/>
    <w:rsid w:val="00D300F4"/>
    <w:rsid w:val="00D3060F"/>
    <w:rsid w:val="00D30687"/>
    <w:rsid w:val="00D307AF"/>
    <w:rsid w:val="00D30806"/>
    <w:rsid w:val="00D30D86"/>
    <w:rsid w:val="00D30EB8"/>
    <w:rsid w:val="00D30FDF"/>
    <w:rsid w:val="00D31005"/>
    <w:rsid w:val="00D3112A"/>
    <w:rsid w:val="00D31225"/>
    <w:rsid w:val="00D312AC"/>
    <w:rsid w:val="00D3130A"/>
    <w:rsid w:val="00D3145A"/>
    <w:rsid w:val="00D3158E"/>
    <w:rsid w:val="00D3184A"/>
    <w:rsid w:val="00D31B1A"/>
    <w:rsid w:val="00D31B7B"/>
    <w:rsid w:val="00D31FFB"/>
    <w:rsid w:val="00D3205A"/>
    <w:rsid w:val="00D32A25"/>
    <w:rsid w:val="00D32BB9"/>
    <w:rsid w:val="00D32C85"/>
    <w:rsid w:val="00D32D9E"/>
    <w:rsid w:val="00D332E1"/>
    <w:rsid w:val="00D333F2"/>
    <w:rsid w:val="00D338D4"/>
    <w:rsid w:val="00D339E1"/>
    <w:rsid w:val="00D33A39"/>
    <w:rsid w:val="00D33AA7"/>
    <w:rsid w:val="00D33AB3"/>
    <w:rsid w:val="00D33B9B"/>
    <w:rsid w:val="00D33BAD"/>
    <w:rsid w:val="00D34535"/>
    <w:rsid w:val="00D34662"/>
    <w:rsid w:val="00D346C7"/>
    <w:rsid w:val="00D347C5"/>
    <w:rsid w:val="00D34C5F"/>
    <w:rsid w:val="00D34CDE"/>
    <w:rsid w:val="00D350DE"/>
    <w:rsid w:val="00D350EC"/>
    <w:rsid w:val="00D353A3"/>
    <w:rsid w:val="00D359B0"/>
    <w:rsid w:val="00D35A8D"/>
    <w:rsid w:val="00D35CFD"/>
    <w:rsid w:val="00D35DDC"/>
    <w:rsid w:val="00D35EFC"/>
    <w:rsid w:val="00D360A3"/>
    <w:rsid w:val="00D36327"/>
    <w:rsid w:val="00D364FE"/>
    <w:rsid w:val="00D3667D"/>
    <w:rsid w:val="00D366F9"/>
    <w:rsid w:val="00D3691F"/>
    <w:rsid w:val="00D36946"/>
    <w:rsid w:val="00D36E22"/>
    <w:rsid w:val="00D370CB"/>
    <w:rsid w:val="00D378F4"/>
    <w:rsid w:val="00D40248"/>
    <w:rsid w:val="00D405D9"/>
    <w:rsid w:val="00D40B70"/>
    <w:rsid w:val="00D40BAD"/>
    <w:rsid w:val="00D40F20"/>
    <w:rsid w:val="00D411E9"/>
    <w:rsid w:val="00D41222"/>
    <w:rsid w:val="00D41452"/>
    <w:rsid w:val="00D41606"/>
    <w:rsid w:val="00D41BBC"/>
    <w:rsid w:val="00D41D07"/>
    <w:rsid w:val="00D41F66"/>
    <w:rsid w:val="00D4237C"/>
    <w:rsid w:val="00D424B5"/>
    <w:rsid w:val="00D42C26"/>
    <w:rsid w:val="00D4337C"/>
    <w:rsid w:val="00D435A6"/>
    <w:rsid w:val="00D435D4"/>
    <w:rsid w:val="00D439AE"/>
    <w:rsid w:val="00D43ECC"/>
    <w:rsid w:val="00D43F3B"/>
    <w:rsid w:val="00D44154"/>
    <w:rsid w:val="00D44155"/>
    <w:rsid w:val="00D44407"/>
    <w:rsid w:val="00D448B0"/>
    <w:rsid w:val="00D451DA"/>
    <w:rsid w:val="00D458CE"/>
    <w:rsid w:val="00D45A66"/>
    <w:rsid w:val="00D45EAC"/>
    <w:rsid w:val="00D45FD5"/>
    <w:rsid w:val="00D46252"/>
    <w:rsid w:val="00D462E6"/>
    <w:rsid w:val="00D46361"/>
    <w:rsid w:val="00D46802"/>
    <w:rsid w:val="00D46948"/>
    <w:rsid w:val="00D46BD4"/>
    <w:rsid w:val="00D46C2B"/>
    <w:rsid w:val="00D46FA4"/>
    <w:rsid w:val="00D473AB"/>
    <w:rsid w:val="00D474D1"/>
    <w:rsid w:val="00D47A35"/>
    <w:rsid w:val="00D50234"/>
    <w:rsid w:val="00D50447"/>
    <w:rsid w:val="00D50554"/>
    <w:rsid w:val="00D50695"/>
    <w:rsid w:val="00D50CFE"/>
    <w:rsid w:val="00D50D45"/>
    <w:rsid w:val="00D51012"/>
    <w:rsid w:val="00D51189"/>
    <w:rsid w:val="00D513A7"/>
    <w:rsid w:val="00D51931"/>
    <w:rsid w:val="00D51ACB"/>
    <w:rsid w:val="00D51C50"/>
    <w:rsid w:val="00D51D43"/>
    <w:rsid w:val="00D51D76"/>
    <w:rsid w:val="00D51DAA"/>
    <w:rsid w:val="00D51FAC"/>
    <w:rsid w:val="00D5224D"/>
    <w:rsid w:val="00D52311"/>
    <w:rsid w:val="00D5239B"/>
    <w:rsid w:val="00D523CB"/>
    <w:rsid w:val="00D52942"/>
    <w:rsid w:val="00D53193"/>
    <w:rsid w:val="00D536E3"/>
    <w:rsid w:val="00D5427C"/>
    <w:rsid w:val="00D54567"/>
    <w:rsid w:val="00D54820"/>
    <w:rsid w:val="00D54E95"/>
    <w:rsid w:val="00D54FAF"/>
    <w:rsid w:val="00D55087"/>
    <w:rsid w:val="00D5534B"/>
    <w:rsid w:val="00D55ADB"/>
    <w:rsid w:val="00D55DC7"/>
    <w:rsid w:val="00D55FB7"/>
    <w:rsid w:val="00D5606A"/>
    <w:rsid w:val="00D5609F"/>
    <w:rsid w:val="00D560BA"/>
    <w:rsid w:val="00D56425"/>
    <w:rsid w:val="00D56A48"/>
    <w:rsid w:val="00D56B26"/>
    <w:rsid w:val="00D56B86"/>
    <w:rsid w:val="00D56BC2"/>
    <w:rsid w:val="00D56C53"/>
    <w:rsid w:val="00D56C5C"/>
    <w:rsid w:val="00D56C9C"/>
    <w:rsid w:val="00D56FAF"/>
    <w:rsid w:val="00D57368"/>
    <w:rsid w:val="00D57564"/>
    <w:rsid w:val="00D57586"/>
    <w:rsid w:val="00D57B71"/>
    <w:rsid w:val="00D60022"/>
    <w:rsid w:val="00D600FB"/>
    <w:rsid w:val="00D60345"/>
    <w:rsid w:val="00D60482"/>
    <w:rsid w:val="00D606E7"/>
    <w:rsid w:val="00D60A1E"/>
    <w:rsid w:val="00D60BA8"/>
    <w:rsid w:val="00D60C40"/>
    <w:rsid w:val="00D60D09"/>
    <w:rsid w:val="00D60DB1"/>
    <w:rsid w:val="00D61000"/>
    <w:rsid w:val="00D61175"/>
    <w:rsid w:val="00D61BB5"/>
    <w:rsid w:val="00D61E6D"/>
    <w:rsid w:val="00D61FC3"/>
    <w:rsid w:val="00D62160"/>
    <w:rsid w:val="00D6250D"/>
    <w:rsid w:val="00D626C9"/>
    <w:rsid w:val="00D62A5E"/>
    <w:rsid w:val="00D62C26"/>
    <w:rsid w:val="00D62C3F"/>
    <w:rsid w:val="00D63000"/>
    <w:rsid w:val="00D630C7"/>
    <w:rsid w:val="00D6323A"/>
    <w:rsid w:val="00D63E39"/>
    <w:rsid w:val="00D63FBF"/>
    <w:rsid w:val="00D64034"/>
    <w:rsid w:val="00D64128"/>
    <w:rsid w:val="00D64180"/>
    <w:rsid w:val="00D642B1"/>
    <w:rsid w:val="00D6438B"/>
    <w:rsid w:val="00D644AF"/>
    <w:rsid w:val="00D64A3C"/>
    <w:rsid w:val="00D64B38"/>
    <w:rsid w:val="00D64C09"/>
    <w:rsid w:val="00D650D4"/>
    <w:rsid w:val="00D65710"/>
    <w:rsid w:val="00D65988"/>
    <w:rsid w:val="00D6599F"/>
    <w:rsid w:val="00D65AFD"/>
    <w:rsid w:val="00D660FB"/>
    <w:rsid w:val="00D66466"/>
    <w:rsid w:val="00D6674A"/>
    <w:rsid w:val="00D667A4"/>
    <w:rsid w:val="00D667BF"/>
    <w:rsid w:val="00D669D4"/>
    <w:rsid w:val="00D6728D"/>
    <w:rsid w:val="00D676D8"/>
    <w:rsid w:val="00D67BF8"/>
    <w:rsid w:val="00D67E35"/>
    <w:rsid w:val="00D701F7"/>
    <w:rsid w:val="00D70208"/>
    <w:rsid w:val="00D70325"/>
    <w:rsid w:val="00D704F0"/>
    <w:rsid w:val="00D70A74"/>
    <w:rsid w:val="00D70B49"/>
    <w:rsid w:val="00D70CF8"/>
    <w:rsid w:val="00D70D7D"/>
    <w:rsid w:val="00D70F34"/>
    <w:rsid w:val="00D71281"/>
    <w:rsid w:val="00D7130A"/>
    <w:rsid w:val="00D71388"/>
    <w:rsid w:val="00D71417"/>
    <w:rsid w:val="00D71525"/>
    <w:rsid w:val="00D7204A"/>
    <w:rsid w:val="00D72B5F"/>
    <w:rsid w:val="00D731EA"/>
    <w:rsid w:val="00D732CD"/>
    <w:rsid w:val="00D737A9"/>
    <w:rsid w:val="00D73A29"/>
    <w:rsid w:val="00D73B1B"/>
    <w:rsid w:val="00D74896"/>
    <w:rsid w:val="00D74B1C"/>
    <w:rsid w:val="00D74DFA"/>
    <w:rsid w:val="00D74F7F"/>
    <w:rsid w:val="00D75263"/>
    <w:rsid w:val="00D75311"/>
    <w:rsid w:val="00D75526"/>
    <w:rsid w:val="00D757AE"/>
    <w:rsid w:val="00D75B1F"/>
    <w:rsid w:val="00D75C6B"/>
    <w:rsid w:val="00D75CA5"/>
    <w:rsid w:val="00D75CE1"/>
    <w:rsid w:val="00D76008"/>
    <w:rsid w:val="00D76374"/>
    <w:rsid w:val="00D768F1"/>
    <w:rsid w:val="00D76B85"/>
    <w:rsid w:val="00D76BC7"/>
    <w:rsid w:val="00D77238"/>
    <w:rsid w:val="00D77DD9"/>
    <w:rsid w:val="00D77FD0"/>
    <w:rsid w:val="00D80029"/>
    <w:rsid w:val="00D80069"/>
    <w:rsid w:val="00D80F5F"/>
    <w:rsid w:val="00D80FDC"/>
    <w:rsid w:val="00D811E2"/>
    <w:rsid w:val="00D8135E"/>
    <w:rsid w:val="00D8162F"/>
    <w:rsid w:val="00D816E2"/>
    <w:rsid w:val="00D81C51"/>
    <w:rsid w:val="00D8253D"/>
    <w:rsid w:val="00D826BB"/>
    <w:rsid w:val="00D82810"/>
    <w:rsid w:val="00D82928"/>
    <w:rsid w:val="00D82A9E"/>
    <w:rsid w:val="00D82F79"/>
    <w:rsid w:val="00D832FC"/>
    <w:rsid w:val="00D83A96"/>
    <w:rsid w:val="00D83ABE"/>
    <w:rsid w:val="00D83C7F"/>
    <w:rsid w:val="00D83D75"/>
    <w:rsid w:val="00D83F12"/>
    <w:rsid w:val="00D840EF"/>
    <w:rsid w:val="00D84834"/>
    <w:rsid w:val="00D84C07"/>
    <w:rsid w:val="00D84D7B"/>
    <w:rsid w:val="00D85C01"/>
    <w:rsid w:val="00D85C48"/>
    <w:rsid w:val="00D862F8"/>
    <w:rsid w:val="00D86338"/>
    <w:rsid w:val="00D86390"/>
    <w:rsid w:val="00D86439"/>
    <w:rsid w:val="00D8666F"/>
    <w:rsid w:val="00D86E69"/>
    <w:rsid w:val="00D870D6"/>
    <w:rsid w:val="00D8727B"/>
    <w:rsid w:val="00D8761C"/>
    <w:rsid w:val="00D87879"/>
    <w:rsid w:val="00D90634"/>
    <w:rsid w:val="00D90B34"/>
    <w:rsid w:val="00D90CFE"/>
    <w:rsid w:val="00D916A2"/>
    <w:rsid w:val="00D919B2"/>
    <w:rsid w:val="00D91C91"/>
    <w:rsid w:val="00D91EDF"/>
    <w:rsid w:val="00D92025"/>
    <w:rsid w:val="00D9203F"/>
    <w:rsid w:val="00D9219B"/>
    <w:rsid w:val="00D92267"/>
    <w:rsid w:val="00D92642"/>
    <w:rsid w:val="00D928FF"/>
    <w:rsid w:val="00D92933"/>
    <w:rsid w:val="00D9299D"/>
    <w:rsid w:val="00D92A1B"/>
    <w:rsid w:val="00D92A2E"/>
    <w:rsid w:val="00D92AE1"/>
    <w:rsid w:val="00D92B11"/>
    <w:rsid w:val="00D92B24"/>
    <w:rsid w:val="00D92E5C"/>
    <w:rsid w:val="00D9307F"/>
    <w:rsid w:val="00D9331E"/>
    <w:rsid w:val="00D9335F"/>
    <w:rsid w:val="00D933B6"/>
    <w:rsid w:val="00D93597"/>
    <w:rsid w:val="00D93934"/>
    <w:rsid w:val="00D93F6B"/>
    <w:rsid w:val="00D94289"/>
    <w:rsid w:val="00D9450A"/>
    <w:rsid w:val="00D946D3"/>
    <w:rsid w:val="00D947C1"/>
    <w:rsid w:val="00D949E9"/>
    <w:rsid w:val="00D94AB3"/>
    <w:rsid w:val="00D953D2"/>
    <w:rsid w:val="00D95D9A"/>
    <w:rsid w:val="00D95F36"/>
    <w:rsid w:val="00D961C6"/>
    <w:rsid w:val="00D96284"/>
    <w:rsid w:val="00D9675C"/>
    <w:rsid w:val="00D9683B"/>
    <w:rsid w:val="00D9684D"/>
    <w:rsid w:val="00D9692A"/>
    <w:rsid w:val="00D969E0"/>
    <w:rsid w:val="00D975D1"/>
    <w:rsid w:val="00D975DB"/>
    <w:rsid w:val="00D97657"/>
    <w:rsid w:val="00D97EBD"/>
    <w:rsid w:val="00D97F41"/>
    <w:rsid w:val="00D97F65"/>
    <w:rsid w:val="00DA07F6"/>
    <w:rsid w:val="00DA0D97"/>
    <w:rsid w:val="00DA11DD"/>
    <w:rsid w:val="00DA1260"/>
    <w:rsid w:val="00DA152E"/>
    <w:rsid w:val="00DA1887"/>
    <w:rsid w:val="00DA1D4A"/>
    <w:rsid w:val="00DA205A"/>
    <w:rsid w:val="00DA24E9"/>
    <w:rsid w:val="00DA28B7"/>
    <w:rsid w:val="00DA2A21"/>
    <w:rsid w:val="00DA2AF7"/>
    <w:rsid w:val="00DA2C40"/>
    <w:rsid w:val="00DA2C95"/>
    <w:rsid w:val="00DA2E54"/>
    <w:rsid w:val="00DA2FC3"/>
    <w:rsid w:val="00DA308C"/>
    <w:rsid w:val="00DA3125"/>
    <w:rsid w:val="00DA3166"/>
    <w:rsid w:val="00DA3340"/>
    <w:rsid w:val="00DA3835"/>
    <w:rsid w:val="00DA383C"/>
    <w:rsid w:val="00DA3B65"/>
    <w:rsid w:val="00DA3B8B"/>
    <w:rsid w:val="00DA3E6B"/>
    <w:rsid w:val="00DA40A5"/>
    <w:rsid w:val="00DA41CA"/>
    <w:rsid w:val="00DA49BD"/>
    <w:rsid w:val="00DA4B64"/>
    <w:rsid w:val="00DA4B93"/>
    <w:rsid w:val="00DA4D41"/>
    <w:rsid w:val="00DA4D69"/>
    <w:rsid w:val="00DA5086"/>
    <w:rsid w:val="00DA5448"/>
    <w:rsid w:val="00DA583C"/>
    <w:rsid w:val="00DA58C7"/>
    <w:rsid w:val="00DA5AA0"/>
    <w:rsid w:val="00DA5C42"/>
    <w:rsid w:val="00DA5F59"/>
    <w:rsid w:val="00DA5F7B"/>
    <w:rsid w:val="00DA67FD"/>
    <w:rsid w:val="00DA68EB"/>
    <w:rsid w:val="00DA6D84"/>
    <w:rsid w:val="00DA6DBD"/>
    <w:rsid w:val="00DA6EE2"/>
    <w:rsid w:val="00DA704B"/>
    <w:rsid w:val="00DA70DD"/>
    <w:rsid w:val="00DA7154"/>
    <w:rsid w:val="00DA738C"/>
    <w:rsid w:val="00DA7E6F"/>
    <w:rsid w:val="00DB0093"/>
    <w:rsid w:val="00DB016B"/>
    <w:rsid w:val="00DB050F"/>
    <w:rsid w:val="00DB05C8"/>
    <w:rsid w:val="00DB05ED"/>
    <w:rsid w:val="00DB0725"/>
    <w:rsid w:val="00DB0E82"/>
    <w:rsid w:val="00DB10DE"/>
    <w:rsid w:val="00DB1754"/>
    <w:rsid w:val="00DB1EE3"/>
    <w:rsid w:val="00DB2047"/>
    <w:rsid w:val="00DB22CB"/>
    <w:rsid w:val="00DB2382"/>
    <w:rsid w:val="00DB36A1"/>
    <w:rsid w:val="00DB3971"/>
    <w:rsid w:val="00DB39FC"/>
    <w:rsid w:val="00DB44FA"/>
    <w:rsid w:val="00DB46A4"/>
    <w:rsid w:val="00DB47F1"/>
    <w:rsid w:val="00DB48F2"/>
    <w:rsid w:val="00DB4915"/>
    <w:rsid w:val="00DB49A0"/>
    <w:rsid w:val="00DB4C08"/>
    <w:rsid w:val="00DB4D51"/>
    <w:rsid w:val="00DB50C2"/>
    <w:rsid w:val="00DB5146"/>
    <w:rsid w:val="00DB5167"/>
    <w:rsid w:val="00DB55DE"/>
    <w:rsid w:val="00DB583F"/>
    <w:rsid w:val="00DB5C86"/>
    <w:rsid w:val="00DB654E"/>
    <w:rsid w:val="00DB6A41"/>
    <w:rsid w:val="00DB6AA1"/>
    <w:rsid w:val="00DB6E9D"/>
    <w:rsid w:val="00DB6EFA"/>
    <w:rsid w:val="00DB7497"/>
    <w:rsid w:val="00DB7498"/>
    <w:rsid w:val="00DB77FA"/>
    <w:rsid w:val="00DB7A41"/>
    <w:rsid w:val="00DC001C"/>
    <w:rsid w:val="00DC0388"/>
    <w:rsid w:val="00DC03FA"/>
    <w:rsid w:val="00DC09F9"/>
    <w:rsid w:val="00DC0A1C"/>
    <w:rsid w:val="00DC10A9"/>
    <w:rsid w:val="00DC13E5"/>
    <w:rsid w:val="00DC1441"/>
    <w:rsid w:val="00DC158C"/>
    <w:rsid w:val="00DC1D76"/>
    <w:rsid w:val="00DC1E9E"/>
    <w:rsid w:val="00DC1FC9"/>
    <w:rsid w:val="00DC22C0"/>
    <w:rsid w:val="00DC263A"/>
    <w:rsid w:val="00DC2956"/>
    <w:rsid w:val="00DC2AE6"/>
    <w:rsid w:val="00DC33FC"/>
    <w:rsid w:val="00DC343F"/>
    <w:rsid w:val="00DC4152"/>
    <w:rsid w:val="00DC47DD"/>
    <w:rsid w:val="00DC4BAD"/>
    <w:rsid w:val="00DC4C7F"/>
    <w:rsid w:val="00DC5A9E"/>
    <w:rsid w:val="00DC5EB8"/>
    <w:rsid w:val="00DC6259"/>
    <w:rsid w:val="00DC6636"/>
    <w:rsid w:val="00DC6973"/>
    <w:rsid w:val="00DC6C98"/>
    <w:rsid w:val="00DC702B"/>
    <w:rsid w:val="00DC708C"/>
    <w:rsid w:val="00DC71DD"/>
    <w:rsid w:val="00DC75BE"/>
    <w:rsid w:val="00DC79BD"/>
    <w:rsid w:val="00DC7B31"/>
    <w:rsid w:val="00DC7E11"/>
    <w:rsid w:val="00DC7E84"/>
    <w:rsid w:val="00DC7FCB"/>
    <w:rsid w:val="00DD040B"/>
    <w:rsid w:val="00DD0461"/>
    <w:rsid w:val="00DD064F"/>
    <w:rsid w:val="00DD0A77"/>
    <w:rsid w:val="00DD110D"/>
    <w:rsid w:val="00DD152F"/>
    <w:rsid w:val="00DD16B1"/>
    <w:rsid w:val="00DD17FE"/>
    <w:rsid w:val="00DD32F7"/>
    <w:rsid w:val="00DD3309"/>
    <w:rsid w:val="00DD38A6"/>
    <w:rsid w:val="00DD392A"/>
    <w:rsid w:val="00DD3CD5"/>
    <w:rsid w:val="00DD3D2A"/>
    <w:rsid w:val="00DD3D66"/>
    <w:rsid w:val="00DD4308"/>
    <w:rsid w:val="00DD45DD"/>
    <w:rsid w:val="00DD461F"/>
    <w:rsid w:val="00DD47D7"/>
    <w:rsid w:val="00DD4A20"/>
    <w:rsid w:val="00DD4A33"/>
    <w:rsid w:val="00DD4CA4"/>
    <w:rsid w:val="00DD5009"/>
    <w:rsid w:val="00DD5014"/>
    <w:rsid w:val="00DD5315"/>
    <w:rsid w:val="00DD5543"/>
    <w:rsid w:val="00DD5DF3"/>
    <w:rsid w:val="00DD603E"/>
    <w:rsid w:val="00DD62FB"/>
    <w:rsid w:val="00DD6542"/>
    <w:rsid w:val="00DD6578"/>
    <w:rsid w:val="00DD66C0"/>
    <w:rsid w:val="00DD6861"/>
    <w:rsid w:val="00DD6B22"/>
    <w:rsid w:val="00DD6FBB"/>
    <w:rsid w:val="00DD6FF2"/>
    <w:rsid w:val="00DD72C2"/>
    <w:rsid w:val="00DD72E0"/>
    <w:rsid w:val="00DD7309"/>
    <w:rsid w:val="00DD74B0"/>
    <w:rsid w:val="00DD763C"/>
    <w:rsid w:val="00DD7D6D"/>
    <w:rsid w:val="00DE0657"/>
    <w:rsid w:val="00DE0697"/>
    <w:rsid w:val="00DE08BA"/>
    <w:rsid w:val="00DE08E1"/>
    <w:rsid w:val="00DE098A"/>
    <w:rsid w:val="00DE0A16"/>
    <w:rsid w:val="00DE0CD0"/>
    <w:rsid w:val="00DE0DAD"/>
    <w:rsid w:val="00DE12FA"/>
    <w:rsid w:val="00DE1371"/>
    <w:rsid w:val="00DE155F"/>
    <w:rsid w:val="00DE1B76"/>
    <w:rsid w:val="00DE1B86"/>
    <w:rsid w:val="00DE1D9E"/>
    <w:rsid w:val="00DE2D03"/>
    <w:rsid w:val="00DE2F18"/>
    <w:rsid w:val="00DE309F"/>
    <w:rsid w:val="00DE31D5"/>
    <w:rsid w:val="00DE31E7"/>
    <w:rsid w:val="00DE31F8"/>
    <w:rsid w:val="00DE3278"/>
    <w:rsid w:val="00DE3463"/>
    <w:rsid w:val="00DE38C4"/>
    <w:rsid w:val="00DE3EA7"/>
    <w:rsid w:val="00DE3FE5"/>
    <w:rsid w:val="00DE41E5"/>
    <w:rsid w:val="00DE46FD"/>
    <w:rsid w:val="00DE48B7"/>
    <w:rsid w:val="00DE48DF"/>
    <w:rsid w:val="00DE49A1"/>
    <w:rsid w:val="00DE49E9"/>
    <w:rsid w:val="00DE4BA8"/>
    <w:rsid w:val="00DE4C0D"/>
    <w:rsid w:val="00DE4C3A"/>
    <w:rsid w:val="00DE55AA"/>
    <w:rsid w:val="00DE574C"/>
    <w:rsid w:val="00DE6C3C"/>
    <w:rsid w:val="00DE6DCA"/>
    <w:rsid w:val="00DE6FEB"/>
    <w:rsid w:val="00DE7091"/>
    <w:rsid w:val="00DE72D9"/>
    <w:rsid w:val="00DE7B81"/>
    <w:rsid w:val="00DE7CBC"/>
    <w:rsid w:val="00DE7DF8"/>
    <w:rsid w:val="00DE7F6D"/>
    <w:rsid w:val="00DF0384"/>
    <w:rsid w:val="00DF0578"/>
    <w:rsid w:val="00DF0DC4"/>
    <w:rsid w:val="00DF0EF8"/>
    <w:rsid w:val="00DF1C72"/>
    <w:rsid w:val="00DF1CA6"/>
    <w:rsid w:val="00DF209C"/>
    <w:rsid w:val="00DF2358"/>
    <w:rsid w:val="00DF24CE"/>
    <w:rsid w:val="00DF2558"/>
    <w:rsid w:val="00DF25BD"/>
    <w:rsid w:val="00DF2653"/>
    <w:rsid w:val="00DF28DA"/>
    <w:rsid w:val="00DF2B98"/>
    <w:rsid w:val="00DF2D29"/>
    <w:rsid w:val="00DF30EA"/>
    <w:rsid w:val="00DF353F"/>
    <w:rsid w:val="00DF359B"/>
    <w:rsid w:val="00DF35BD"/>
    <w:rsid w:val="00DF3714"/>
    <w:rsid w:val="00DF38F4"/>
    <w:rsid w:val="00DF3C9C"/>
    <w:rsid w:val="00DF3D84"/>
    <w:rsid w:val="00DF3E15"/>
    <w:rsid w:val="00DF4096"/>
    <w:rsid w:val="00DF420F"/>
    <w:rsid w:val="00DF4750"/>
    <w:rsid w:val="00DF4A1A"/>
    <w:rsid w:val="00DF4A3D"/>
    <w:rsid w:val="00DF4E67"/>
    <w:rsid w:val="00DF52F2"/>
    <w:rsid w:val="00DF6091"/>
    <w:rsid w:val="00DF689F"/>
    <w:rsid w:val="00DF699D"/>
    <w:rsid w:val="00DF7258"/>
    <w:rsid w:val="00DF72BF"/>
    <w:rsid w:val="00DF794A"/>
    <w:rsid w:val="00DF7BE0"/>
    <w:rsid w:val="00DF7E87"/>
    <w:rsid w:val="00E00295"/>
    <w:rsid w:val="00E003C5"/>
    <w:rsid w:val="00E004AE"/>
    <w:rsid w:val="00E0082A"/>
    <w:rsid w:val="00E00842"/>
    <w:rsid w:val="00E00991"/>
    <w:rsid w:val="00E00F6E"/>
    <w:rsid w:val="00E010F3"/>
    <w:rsid w:val="00E01208"/>
    <w:rsid w:val="00E019D9"/>
    <w:rsid w:val="00E01A7B"/>
    <w:rsid w:val="00E01A90"/>
    <w:rsid w:val="00E01BB2"/>
    <w:rsid w:val="00E01FA5"/>
    <w:rsid w:val="00E02027"/>
    <w:rsid w:val="00E026B7"/>
    <w:rsid w:val="00E027AF"/>
    <w:rsid w:val="00E0284D"/>
    <w:rsid w:val="00E02879"/>
    <w:rsid w:val="00E0291C"/>
    <w:rsid w:val="00E029BA"/>
    <w:rsid w:val="00E02BF0"/>
    <w:rsid w:val="00E02CFE"/>
    <w:rsid w:val="00E03054"/>
    <w:rsid w:val="00E035A2"/>
    <w:rsid w:val="00E03BA0"/>
    <w:rsid w:val="00E03E1B"/>
    <w:rsid w:val="00E03E94"/>
    <w:rsid w:val="00E03EE4"/>
    <w:rsid w:val="00E04228"/>
    <w:rsid w:val="00E042B7"/>
    <w:rsid w:val="00E04402"/>
    <w:rsid w:val="00E0449A"/>
    <w:rsid w:val="00E04598"/>
    <w:rsid w:val="00E046E7"/>
    <w:rsid w:val="00E04DA7"/>
    <w:rsid w:val="00E04EB1"/>
    <w:rsid w:val="00E04EDD"/>
    <w:rsid w:val="00E05043"/>
    <w:rsid w:val="00E05231"/>
    <w:rsid w:val="00E052D5"/>
    <w:rsid w:val="00E05356"/>
    <w:rsid w:val="00E05412"/>
    <w:rsid w:val="00E055F2"/>
    <w:rsid w:val="00E059AB"/>
    <w:rsid w:val="00E05AA5"/>
    <w:rsid w:val="00E05CE3"/>
    <w:rsid w:val="00E05D03"/>
    <w:rsid w:val="00E0629E"/>
    <w:rsid w:val="00E065AF"/>
    <w:rsid w:val="00E06D40"/>
    <w:rsid w:val="00E0763C"/>
    <w:rsid w:val="00E0763D"/>
    <w:rsid w:val="00E07656"/>
    <w:rsid w:val="00E076B6"/>
    <w:rsid w:val="00E078F2"/>
    <w:rsid w:val="00E079A7"/>
    <w:rsid w:val="00E07AD0"/>
    <w:rsid w:val="00E1033E"/>
    <w:rsid w:val="00E10598"/>
    <w:rsid w:val="00E10A5D"/>
    <w:rsid w:val="00E10D10"/>
    <w:rsid w:val="00E10FF8"/>
    <w:rsid w:val="00E11160"/>
    <w:rsid w:val="00E1138E"/>
    <w:rsid w:val="00E115A7"/>
    <w:rsid w:val="00E11642"/>
    <w:rsid w:val="00E11E69"/>
    <w:rsid w:val="00E12005"/>
    <w:rsid w:val="00E124DE"/>
    <w:rsid w:val="00E12853"/>
    <w:rsid w:val="00E12923"/>
    <w:rsid w:val="00E12930"/>
    <w:rsid w:val="00E12BED"/>
    <w:rsid w:val="00E12E7D"/>
    <w:rsid w:val="00E13080"/>
    <w:rsid w:val="00E13157"/>
    <w:rsid w:val="00E13381"/>
    <w:rsid w:val="00E13A49"/>
    <w:rsid w:val="00E13EEE"/>
    <w:rsid w:val="00E1400A"/>
    <w:rsid w:val="00E140A9"/>
    <w:rsid w:val="00E142B2"/>
    <w:rsid w:val="00E14484"/>
    <w:rsid w:val="00E147B2"/>
    <w:rsid w:val="00E1499B"/>
    <w:rsid w:val="00E14C5D"/>
    <w:rsid w:val="00E14FE3"/>
    <w:rsid w:val="00E153C8"/>
    <w:rsid w:val="00E1548A"/>
    <w:rsid w:val="00E156FB"/>
    <w:rsid w:val="00E15801"/>
    <w:rsid w:val="00E1593F"/>
    <w:rsid w:val="00E15DA7"/>
    <w:rsid w:val="00E16334"/>
    <w:rsid w:val="00E1633F"/>
    <w:rsid w:val="00E164A7"/>
    <w:rsid w:val="00E165EE"/>
    <w:rsid w:val="00E16611"/>
    <w:rsid w:val="00E16A5C"/>
    <w:rsid w:val="00E16AEE"/>
    <w:rsid w:val="00E16B4C"/>
    <w:rsid w:val="00E16C6E"/>
    <w:rsid w:val="00E16E64"/>
    <w:rsid w:val="00E16FEE"/>
    <w:rsid w:val="00E17382"/>
    <w:rsid w:val="00E17555"/>
    <w:rsid w:val="00E176A7"/>
    <w:rsid w:val="00E17725"/>
    <w:rsid w:val="00E17929"/>
    <w:rsid w:val="00E17954"/>
    <w:rsid w:val="00E17F79"/>
    <w:rsid w:val="00E20112"/>
    <w:rsid w:val="00E202D9"/>
    <w:rsid w:val="00E203E5"/>
    <w:rsid w:val="00E20729"/>
    <w:rsid w:val="00E20B32"/>
    <w:rsid w:val="00E20ECC"/>
    <w:rsid w:val="00E20FA4"/>
    <w:rsid w:val="00E2144F"/>
    <w:rsid w:val="00E2147B"/>
    <w:rsid w:val="00E2162F"/>
    <w:rsid w:val="00E21AB3"/>
    <w:rsid w:val="00E22430"/>
    <w:rsid w:val="00E22782"/>
    <w:rsid w:val="00E22932"/>
    <w:rsid w:val="00E22A16"/>
    <w:rsid w:val="00E23908"/>
    <w:rsid w:val="00E23A74"/>
    <w:rsid w:val="00E23B93"/>
    <w:rsid w:val="00E24030"/>
    <w:rsid w:val="00E2414C"/>
    <w:rsid w:val="00E2432B"/>
    <w:rsid w:val="00E245B9"/>
    <w:rsid w:val="00E24868"/>
    <w:rsid w:val="00E24960"/>
    <w:rsid w:val="00E249EA"/>
    <w:rsid w:val="00E24A2D"/>
    <w:rsid w:val="00E24B2B"/>
    <w:rsid w:val="00E24B61"/>
    <w:rsid w:val="00E24C6F"/>
    <w:rsid w:val="00E24DD2"/>
    <w:rsid w:val="00E24EDB"/>
    <w:rsid w:val="00E2511F"/>
    <w:rsid w:val="00E251F8"/>
    <w:rsid w:val="00E25634"/>
    <w:rsid w:val="00E25646"/>
    <w:rsid w:val="00E25974"/>
    <w:rsid w:val="00E25B02"/>
    <w:rsid w:val="00E25B8D"/>
    <w:rsid w:val="00E25F2D"/>
    <w:rsid w:val="00E262B6"/>
    <w:rsid w:val="00E26433"/>
    <w:rsid w:val="00E2644C"/>
    <w:rsid w:val="00E265D8"/>
    <w:rsid w:val="00E26DA1"/>
    <w:rsid w:val="00E26EB1"/>
    <w:rsid w:val="00E27484"/>
    <w:rsid w:val="00E27768"/>
    <w:rsid w:val="00E27C4E"/>
    <w:rsid w:val="00E27C7C"/>
    <w:rsid w:val="00E27EAC"/>
    <w:rsid w:val="00E3042E"/>
    <w:rsid w:val="00E30456"/>
    <w:rsid w:val="00E3058E"/>
    <w:rsid w:val="00E30BDA"/>
    <w:rsid w:val="00E30C66"/>
    <w:rsid w:val="00E3110C"/>
    <w:rsid w:val="00E313D1"/>
    <w:rsid w:val="00E313E0"/>
    <w:rsid w:val="00E3173A"/>
    <w:rsid w:val="00E318FB"/>
    <w:rsid w:val="00E31BC2"/>
    <w:rsid w:val="00E31C2F"/>
    <w:rsid w:val="00E32205"/>
    <w:rsid w:val="00E3233D"/>
    <w:rsid w:val="00E329D1"/>
    <w:rsid w:val="00E32D09"/>
    <w:rsid w:val="00E32E06"/>
    <w:rsid w:val="00E32F1B"/>
    <w:rsid w:val="00E32FFF"/>
    <w:rsid w:val="00E33297"/>
    <w:rsid w:val="00E3331B"/>
    <w:rsid w:val="00E33861"/>
    <w:rsid w:val="00E33B5B"/>
    <w:rsid w:val="00E33D52"/>
    <w:rsid w:val="00E33F51"/>
    <w:rsid w:val="00E341E0"/>
    <w:rsid w:val="00E342D2"/>
    <w:rsid w:val="00E34371"/>
    <w:rsid w:val="00E34425"/>
    <w:rsid w:val="00E3454A"/>
    <w:rsid w:val="00E3457F"/>
    <w:rsid w:val="00E346ED"/>
    <w:rsid w:val="00E34A7B"/>
    <w:rsid w:val="00E34BA0"/>
    <w:rsid w:val="00E34C91"/>
    <w:rsid w:val="00E358F8"/>
    <w:rsid w:val="00E35CB4"/>
    <w:rsid w:val="00E35E87"/>
    <w:rsid w:val="00E361D4"/>
    <w:rsid w:val="00E365CD"/>
    <w:rsid w:val="00E3694B"/>
    <w:rsid w:val="00E36C64"/>
    <w:rsid w:val="00E36DB5"/>
    <w:rsid w:val="00E372D0"/>
    <w:rsid w:val="00E37357"/>
    <w:rsid w:val="00E374AE"/>
    <w:rsid w:val="00E37615"/>
    <w:rsid w:val="00E3795E"/>
    <w:rsid w:val="00E37B9F"/>
    <w:rsid w:val="00E37CB6"/>
    <w:rsid w:val="00E402B4"/>
    <w:rsid w:val="00E40780"/>
    <w:rsid w:val="00E407BB"/>
    <w:rsid w:val="00E40892"/>
    <w:rsid w:val="00E40956"/>
    <w:rsid w:val="00E409A4"/>
    <w:rsid w:val="00E40AC7"/>
    <w:rsid w:val="00E4100A"/>
    <w:rsid w:val="00E4133E"/>
    <w:rsid w:val="00E414C4"/>
    <w:rsid w:val="00E414EB"/>
    <w:rsid w:val="00E41F0E"/>
    <w:rsid w:val="00E41F31"/>
    <w:rsid w:val="00E4253E"/>
    <w:rsid w:val="00E42544"/>
    <w:rsid w:val="00E42CCC"/>
    <w:rsid w:val="00E42EC4"/>
    <w:rsid w:val="00E43268"/>
    <w:rsid w:val="00E43591"/>
    <w:rsid w:val="00E4359C"/>
    <w:rsid w:val="00E4360F"/>
    <w:rsid w:val="00E4366D"/>
    <w:rsid w:val="00E43713"/>
    <w:rsid w:val="00E437D4"/>
    <w:rsid w:val="00E448C3"/>
    <w:rsid w:val="00E44984"/>
    <w:rsid w:val="00E44AC7"/>
    <w:rsid w:val="00E44C39"/>
    <w:rsid w:val="00E44E68"/>
    <w:rsid w:val="00E44F95"/>
    <w:rsid w:val="00E454B5"/>
    <w:rsid w:val="00E45F00"/>
    <w:rsid w:val="00E4628A"/>
    <w:rsid w:val="00E466A8"/>
    <w:rsid w:val="00E466CA"/>
    <w:rsid w:val="00E46C50"/>
    <w:rsid w:val="00E472D7"/>
    <w:rsid w:val="00E47377"/>
    <w:rsid w:val="00E47589"/>
    <w:rsid w:val="00E47762"/>
    <w:rsid w:val="00E47D59"/>
    <w:rsid w:val="00E47F1D"/>
    <w:rsid w:val="00E5004F"/>
    <w:rsid w:val="00E50898"/>
    <w:rsid w:val="00E50920"/>
    <w:rsid w:val="00E509FB"/>
    <w:rsid w:val="00E50C40"/>
    <w:rsid w:val="00E5154E"/>
    <w:rsid w:val="00E519A9"/>
    <w:rsid w:val="00E51C7E"/>
    <w:rsid w:val="00E523AF"/>
    <w:rsid w:val="00E529A2"/>
    <w:rsid w:val="00E52C7B"/>
    <w:rsid w:val="00E52EEC"/>
    <w:rsid w:val="00E53430"/>
    <w:rsid w:val="00E53623"/>
    <w:rsid w:val="00E53BAA"/>
    <w:rsid w:val="00E540E0"/>
    <w:rsid w:val="00E542B5"/>
    <w:rsid w:val="00E54BCE"/>
    <w:rsid w:val="00E55598"/>
    <w:rsid w:val="00E560C4"/>
    <w:rsid w:val="00E56242"/>
    <w:rsid w:val="00E5667E"/>
    <w:rsid w:val="00E56716"/>
    <w:rsid w:val="00E56931"/>
    <w:rsid w:val="00E56C3D"/>
    <w:rsid w:val="00E56DB2"/>
    <w:rsid w:val="00E56E02"/>
    <w:rsid w:val="00E570A0"/>
    <w:rsid w:val="00E5719C"/>
    <w:rsid w:val="00E5723E"/>
    <w:rsid w:val="00E57CD0"/>
    <w:rsid w:val="00E60160"/>
    <w:rsid w:val="00E60E03"/>
    <w:rsid w:val="00E60E7E"/>
    <w:rsid w:val="00E61732"/>
    <w:rsid w:val="00E61824"/>
    <w:rsid w:val="00E61A54"/>
    <w:rsid w:val="00E61F6D"/>
    <w:rsid w:val="00E6278B"/>
    <w:rsid w:val="00E62816"/>
    <w:rsid w:val="00E6284E"/>
    <w:rsid w:val="00E62981"/>
    <w:rsid w:val="00E62B28"/>
    <w:rsid w:val="00E62BAC"/>
    <w:rsid w:val="00E632D9"/>
    <w:rsid w:val="00E6372E"/>
    <w:rsid w:val="00E63AF4"/>
    <w:rsid w:val="00E63D72"/>
    <w:rsid w:val="00E6402F"/>
    <w:rsid w:val="00E643D0"/>
    <w:rsid w:val="00E6457B"/>
    <w:rsid w:val="00E647A1"/>
    <w:rsid w:val="00E6487F"/>
    <w:rsid w:val="00E653D5"/>
    <w:rsid w:val="00E65409"/>
    <w:rsid w:val="00E656CB"/>
    <w:rsid w:val="00E65849"/>
    <w:rsid w:val="00E65943"/>
    <w:rsid w:val="00E65DC5"/>
    <w:rsid w:val="00E66117"/>
    <w:rsid w:val="00E6631D"/>
    <w:rsid w:val="00E669AB"/>
    <w:rsid w:val="00E669F8"/>
    <w:rsid w:val="00E66B4D"/>
    <w:rsid w:val="00E66B65"/>
    <w:rsid w:val="00E66D8C"/>
    <w:rsid w:val="00E67124"/>
    <w:rsid w:val="00E672DB"/>
    <w:rsid w:val="00E67312"/>
    <w:rsid w:val="00E676D4"/>
    <w:rsid w:val="00E6770B"/>
    <w:rsid w:val="00E67D82"/>
    <w:rsid w:val="00E702C9"/>
    <w:rsid w:val="00E705C4"/>
    <w:rsid w:val="00E70678"/>
    <w:rsid w:val="00E70C67"/>
    <w:rsid w:val="00E7115F"/>
    <w:rsid w:val="00E713D3"/>
    <w:rsid w:val="00E718FD"/>
    <w:rsid w:val="00E71AA3"/>
    <w:rsid w:val="00E71D24"/>
    <w:rsid w:val="00E71E77"/>
    <w:rsid w:val="00E72C85"/>
    <w:rsid w:val="00E731F9"/>
    <w:rsid w:val="00E7368C"/>
    <w:rsid w:val="00E73993"/>
    <w:rsid w:val="00E74005"/>
    <w:rsid w:val="00E743C3"/>
    <w:rsid w:val="00E744B9"/>
    <w:rsid w:val="00E74881"/>
    <w:rsid w:val="00E7496D"/>
    <w:rsid w:val="00E74B92"/>
    <w:rsid w:val="00E74C31"/>
    <w:rsid w:val="00E74DEB"/>
    <w:rsid w:val="00E7526C"/>
    <w:rsid w:val="00E753B5"/>
    <w:rsid w:val="00E7584C"/>
    <w:rsid w:val="00E75BBA"/>
    <w:rsid w:val="00E75D0C"/>
    <w:rsid w:val="00E760EF"/>
    <w:rsid w:val="00E76157"/>
    <w:rsid w:val="00E766B5"/>
    <w:rsid w:val="00E76731"/>
    <w:rsid w:val="00E775F9"/>
    <w:rsid w:val="00E77683"/>
    <w:rsid w:val="00E776F2"/>
    <w:rsid w:val="00E77AF6"/>
    <w:rsid w:val="00E800A6"/>
    <w:rsid w:val="00E8045A"/>
    <w:rsid w:val="00E8057B"/>
    <w:rsid w:val="00E8071B"/>
    <w:rsid w:val="00E80885"/>
    <w:rsid w:val="00E809E7"/>
    <w:rsid w:val="00E81332"/>
    <w:rsid w:val="00E814FA"/>
    <w:rsid w:val="00E81A41"/>
    <w:rsid w:val="00E82301"/>
    <w:rsid w:val="00E8239F"/>
    <w:rsid w:val="00E824B9"/>
    <w:rsid w:val="00E82BF8"/>
    <w:rsid w:val="00E832CE"/>
    <w:rsid w:val="00E833CE"/>
    <w:rsid w:val="00E834A9"/>
    <w:rsid w:val="00E837DA"/>
    <w:rsid w:val="00E8389C"/>
    <w:rsid w:val="00E83ADD"/>
    <w:rsid w:val="00E83CAE"/>
    <w:rsid w:val="00E83CC3"/>
    <w:rsid w:val="00E83D1D"/>
    <w:rsid w:val="00E83D67"/>
    <w:rsid w:val="00E83EA9"/>
    <w:rsid w:val="00E84386"/>
    <w:rsid w:val="00E852C2"/>
    <w:rsid w:val="00E855C3"/>
    <w:rsid w:val="00E85883"/>
    <w:rsid w:val="00E85980"/>
    <w:rsid w:val="00E85B68"/>
    <w:rsid w:val="00E860CB"/>
    <w:rsid w:val="00E860E5"/>
    <w:rsid w:val="00E865C2"/>
    <w:rsid w:val="00E8682E"/>
    <w:rsid w:val="00E868F2"/>
    <w:rsid w:val="00E86BF2"/>
    <w:rsid w:val="00E872A6"/>
    <w:rsid w:val="00E87801"/>
    <w:rsid w:val="00E87909"/>
    <w:rsid w:val="00E87989"/>
    <w:rsid w:val="00E9037E"/>
    <w:rsid w:val="00E90778"/>
    <w:rsid w:val="00E90CD3"/>
    <w:rsid w:val="00E90EA7"/>
    <w:rsid w:val="00E90FA7"/>
    <w:rsid w:val="00E91061"/>
    <w:rsid w:val="00E9144F"/>
    <w:rsid w:val="00E91549"/>
    <w:rsid w:val="00E918C2"/>
    <w:rsid w:val="00E920C3"/>
    <w:rsid w:val="00E92A04"/>
    <w:rsid w:val="00E92BE1"/>
    <w:rsid w:val="00E92E56"/>
    <w:rsid w:val="00E93ECC"/>
    <w:rsid w:val="00E94528"/>
    <w:rsid w:val="00E945E3"/>
    <w:rsid w:val="00E94BF2"/>
    <w:rsid w:val="00E95183"/>
    <w:rsid w:val="00E952C4"/>
    <w:rsid w:val="00E957D6"/>
    <w:rsid w:val="00E9584D"/>
    <w:rsid w:val="00E95A44"/>
    <w:rsid w:val="00E95A89"/>
    <w:rsid w:val="00E95B20"/>
    <w:rsid w:val="00E95C75"/>
    <w:rsid w:val="00E95CDE"/>
    <w:rsid w:val="00E95FDE"/>
    <w:rsid w:val="00E96D45"/>
    <w:rsid w:val="00E96E86"/>
    <w:rsid w:val="00E96FB8"/>
    <w:rsid w:val="00E97014"/>
    <w:rsid w:val="00E97129"/>
    <w:rsid w:val="00E97370"/>
    <w:rsid w:val="00E97431"/>
    <w:rsid w:val="00E975AF"/>
    <w:rsid w:val="00E97632"/>
    <w:rsid w:val="00E97805"/>
    <w:rsid w:val="00E97A6C"/>
    <w:rsid w:val="00E97ACB"/>
    <w:rsid w:val="00EA0125"/>
    <w:rsid w:val="00EA01B2"/>
    <w:rsid w:val="00EA0640"/>
    <w:rsid w:val="00EA07C0"/>
    <w:rsid w:val="00EA0D11"/>
    <w:rsid w:val="00EA0E0E"/>
    <w:rsid w:val="00EA0E68"/>
    <w:rsid w:val="00EA0FCE"/>
    <w:rsid w:val="00EA153A"/>
    <w:rsid w:val="00EA166B"/>
    <w:rsid w:val="00EA17FF"/>
    <w:rsid w:val="00EA196C"/>
    <w:rsid w:val="00EA198D"/>
    <w:rsid w:val="00EA1D0D"/>
    <w:rsid w:val="00EA1F84"/>
    <w:rsid w:val="00EA1FEC"/>
    <w:rsid w:val="00EA225F"/>
    <w:rsid w:val="00EA26B2"/>
    <w:rsid w:val="00EA3827"/>
    <w:rsid w:val="00EA3AB4"/>
    <w:rsid w:val="00EA3F78"/>
    <w:rsid w:val="00EA4215"/>
    <w:rsid w:val="00EA4538"/>
    <w:rsid w:val="00EA4A1C"/>
    <w:rsid w:val="00EA4A2D"/>
    <w:rsid w:val="00EA4B92"/>
    <w:rsid w:val="00EA534D"/>
    <w:rsid w:val="00EA5910"/>
    <w:rsid w:val="00EA5A79"/>
    <w:rsid w:val="00EA5C3E"/>
    <w:rsid w:val="00EA5D12"/>
    <w:rsid w:val="00EA5EA2"/>
    <w:rsid w:val="00EA60FD"/>
    <w:rsid w:val="00EA617D"/>
    <w:rsid w:val="00EA64DB"/>
    <w:rsid w:val="00EA68F9"/>
    <w:rsid w:val="00EA6AE3"/>
    <w:rsid w:val="00EA6B0F"/>
    <w:rsid w:val="00EA6BC8"/>
    <w:rsid w:val="00EA6CDE"/>
    <w:rsid w:val="00EA761F"/>
    <w:rsid w:val="00EA76E8"/>
    <w:rsid w:val="00EA7A08"/>
    <w:rsid w:val="00EA7BEC"/>
    <w:rsid w:val="00EA7E57"/>
    <w:rsid w:val="00EA7EDE"/>
    <w:rsid w:val="00EB01A0"/>
    <w:rsid w:val="00EB0236"/>
    <w:rsid w:val="00EB023B"/>
    <w:rsid w:val="00EB0614"/>
    <w:rsid w:val="00EB0AFF"/>
    <w:rsid w:val="00EB0B36"/>
    <w:rsid w:val="00EB0CC4"/>
    <w:rsid w:val="00EB0D4E"/>
    <w:rsid w:val="00EB0E76"/>
    <w:rsid w:val="00EB1825"/>
    <w:rsid w:val="00EB1D52"/>
    <w:rsid w:val="00EB1D9A"/>
    <w:rsid w:val="00EB1F65"/>
    <w:rsid w:val="00EB22DA"/>
    <w:rsid w:val="00EB25B2"/>
    <w:rsid w:val="00EB29EB"/>
    <w:rsid w:val="00EB2A58"/>
    <w:rsid w:val="00EB2B06"/>
    <w:rsid w:val="00EB2E11"/>
    <w:rsid w:val="00EB2EB5"/>
    <w:rsid w:val="00EB309B"/>
    <w:rsid w:val="00EB30E8"/>
    <w:rsid w:val="00EB3150"/>
    <w:rsid w:val="00EB3368"/>
    <w:rsid w:val="00EB3423"/>
    <w:rsid w:val="00EB3A7A"/>
    <w:rsid w:val="00EB3BE2"/>
    <w:rsid w:val="00EB3C1E"/>
    <w:rsid w:val="00EB3C33"/>
    <w:rsid w:val="00EB3C61"/>
    <w:rsid w:val="00EB3C99"/>
    <w:rsid w:val="00EB3D20"/>
    <w:rsid w:val="00EB3E5B"/>
    <w:rsid w:val="00EB422A"/>
    <w:rsid w:val="00EB4B32"/>
    <w:rsid w:val="00EB4CDD"/>
    <w:rsid w:val="00EB4DC6"/>
    <w:rsid w:val="00EB5214"/>
    <w:rsid w:val="00EB587B"/>
    <w:rsid w:val="00EB5A6E"/>
    <w:rsid w:val="00EB5AF9"/>
    <w:rsid w:val="00EB5CD0"/>
    <w:rsid w:val="00EB5CDF"/>
    <w:rsid w:val="00EB5D60"/>
    <w:rsid w:val="00EB5E1B"/>
    <w:rsid w:val="00EB62B1"/>
    <w:rsid w:val="00EB6411"/>
    <w:rsid w:val="00EB647F"/>
    <w:rsid w:val="00EB6644"/>
    <w:rsid w:val="00EB6794"/>
    <w:rsid w:val="00EB6796"/>
    <w:rsid w:val="00EB6A23"/>
    <w:rsid w:val="00EB6FF7"/>
    <w:rsid w:val="00EB768A"/>
    <w:rsid w:val="00EB76DA"/>
    <w:rsid w:val="00EB7858"/>
    <w:rsid w:val="00EB792F"/>
    <w:rsid w:val="00EB7935"/>
    <w:rsid w:val="00EB7A2A"/>
    <w:rsid w:val="00EB7BEB"/>
    <w:rsid w:val="00EB7CE5"/>
    <w:rsid w:val="00EC0203"/>
    <w:rsid w:val="00EC04E2"/>
    <w:rsid w:val="00EC0782"/>
    <w:rsid w:val="00EC0C54"/>
    <w:rsid w:val="00EC0E52"/>
    <w:rsid w:val="00EC100F"/>
    <w:rsid w:val="00EC15A9"/>
    <w:rsid w:val="00EC1832"/>
    <w:rsid w:val="00EC18CC"/>
    <w:rsid w:val="00EC19F7"/>
    <w:rsid w:val="00EC1A3C"/>
    <w:rsid w:val="00EC1D1C"/>
    <w:rsid w:val="00EC1FCF"/>
    <w:rsid w:val="00EC2265"/>
    <w:rsid w:val="00EC227F"/>
    <w:rsid w:val="00EC2DB9"/>
    <w:rsid w:val="00EC3000"/>
    <w:rsid w:val="00EC37C4"/>
    <w:rsid w:val="00EC37D4"/>
    <w:rsid w:val="00EC4020"/>
    <w:rsid w:val="00EC40DA"/>
    <w:rsid w:val="00EC427F"/>
    <w:rsid w:val="00EC448A"/>
    <w:rsid w:val="00EC55A4"/>
    <w:rsid w:val="00EC5970"/>
    <w:rsid w:val="00EC59B6"/>
    <w:rsid w:val="00EC616D"/>
    <w:rsid w:val="00EC6630"/>
    <w:rsid w:val="00EC6675"/>
    <w:rsid w:val="00EC6766"/>
    <w:rsid w:val="00EC6C0E"/>
    <w:rsid w:val="00EC7288"/>
    <w:rsid w:val="00EC7299"/>
    <w:rsid w:val="00EC741D"/>
    <w:rsid w:val="00EC753E"/>
    <w:rsid w:val="00EC76E7"/>
    <w:rsid w:val="00EC7B86"/>
    <w:rsid w:val="00EC7CA4"/>
    <w:rsid w:val="00EC7EA8"/>
    <w:rsid w:val="00EC7EE0"/>
    <w:rsid w:val="00ED0247"/>
    <w:rsid w:val="00ED031C"/>
    <w:rsid w:val="00ED03D1"/>
    <w:rsid w:val="00ED0570"/>
    <w:rsid w:val="00ED07BB"/>
    <w:rsid w:val="00ED0DCF"/>
    <w:rsid w:val="00ED0F8B"/>
    <w:rsid w:val="00ED15BC"/>
    <w:rsid w:val="00ED15D4"/>
    <w:rsid w:val="00ED160B"/>
    <w:rsid w:val="00ED1C9C"/>
    <w:rsid w:val="00ED1D16"/>
    <w:rsid w:val="00ED1E93"/>
    <w:rsid w:val="00ED2304"/>
    <w:rsid w:val="00ED3165"/>
    <w:rsid w:val="00ED34B7"/>
    <w:rsid w:val="00ED35DF"/>
    <w:rsid w:val="00ED3805"/>
    <w:rsid w:val="00ED3B7F"/>
    <w:rsid w:val="00ED4407"/>
    <w:rsid w:val="00ED443C"/>
    <w:rsid w:val="00ED454A"/>
    <w:rsid w:val="00ED49FA"/>
    <w:rsid w:val="00ED4B7E"/>
    <w:rsid w:val="00ED5735"/>
    <w:rsid w:val="00ED59E2"/>
    <w:rsid w:val="00ED5A2D"/>
    <w:rsid w:val="00ED5BA1"/>
    <w:rsid w:val="00ED5E44"/>
    <w:rsid w:val="00ED5FB6"/>
    <w:rsid w:val="00ED6062"/>
    <w:rsid w:val="00ED634E"/>
    <w:rsid w:val="00ED7133"/>
    <w:rsid w:val="00ED71A6"/>
    <w:rsid w:val="00ED738B"/>
    <w:rsid w:val="00ED764D"/>
    <w:rsid w:val="00ED7BF8"/>
    <w:rsid w:val="00ED7D03"/>
    <w:rsid w:val="00ED7E63"/>
    <w:rsid w:val="00EE0181"/>
    <w:rsid w:val="00EE0728"/>
    <w:rsid w:val="00EE0CB7"/>
    <w:rsid w:val="00EE1060"/>
    <w:rsid w:val="00EE1525"/>
    <w:rsid w:val="00EE160B"/>
    <w:rsid w:val="00EE16DA"/>
    <w:rsid w:val="00EE1CF2"/>
    <w:rsid w:val="00EE251E"/>
    <w:rsid w:val="00EE26AF"/>
    <w:rsid w:val="00EE2AA1"/>
    <w:rsid w:val="00EE31ED"/>
    <w:rsid w:val="00EE371A"/>
    <w:rsid w:val="00EE3D02"/>
    <w:rsid w:val="00EE3DCE"/>
    <w:rsid w:val="00EE4077"/>
    <w:rsid w:val="00EE42F3"/>
    <w:rsid w:val="00EE5474"/>
    <w:rsid w:val="00EE564D"/>
    <w:rsid w:val="00EE59DC"/>
    <w:rsid w:val="00EE5AC3"/>
    <w:rsid w:val="00EE5D75"/>
    <w:rsid w:val="00EE5D97"/>
    <w:rsid w:val="00EE5DFC"/>
    <w:rsid w:val="00EE5FA4"/>
    <w:rsid w:val="00EE6199"/>
    <w:rsid w:val="00EE6515"/>
    <w:rsid w:val="00EE66F7"/>
    <w:rsid w:val="00EE74FF"/>
    <w:rsid w:val="00EE7582"/>
    <w:rsid w:val="00EE769D"/>
    <w:rsid w:val="00EE7867"/>
    <w:rsid w:val="00EE7898"/>
    <w:rsid w:val="00EE7EDE"/>
    <w:rsid w:val="00EF00B6"/>
    <w:rsid w:val="00EF0389"/>
    <w:rsid w:val="00EF069B"/>
    <w:rsid w:val="00EF0ABA"/>
    <w:rsid w:val="00EF0ED6"/>
    <w:rsid w:val="00EF0F93"/>
    <w:rsid w:val="00EF13FB"/>
    <w:rsid w:val="00EF184C"/>
    <w:rsid w:val="00EF1953"/>
    <w:rsid w:val="00EF198C"/>
    <w:rsid w:val="00EF1AE8"/>
    <w:rsid w:val="00EF20E3"/>
    <w:rsid w:val="00EF2135"/>
    <w:rsid w:val="00EF2172"/>
    <w:rsid w:val="00EF226A"/>
    <w:rsid w:val="00EF2749"/>
    <w:rsid w:val="00EF2C15"/>
    <w:rsid w:val="00EF2FBD"/>
    <w:rsid w:val="00EF305D"/>
    <w:rsid w:val="00EF325D"/>
    <w:rsid w:val="00EF3306"/>
    <w:rsid w:val="00EF3655"/>
    <w:rsid w:val="00EF3B97"/>
    <w:rsid w:val="00EF3CC0"/>
    <w:rsid w:val="00EF40BC"/>
    <w:rsid w:val="00EF4398"/>
    <w:rsid w:val="00EF4630"/>
    <w:rsid w:val="00EF470B"/>
    <w:rsid w:val="00EF486B"/>
    <w:rsid w:val="00EF4875"/>
    <w:rsid w:val="00EF4A5C"/>
    <w:rsid w:val="00EF4BB0"/>
    <w:rsid w:val="00EF4C9F"/>
    <w:rsid w:val="00EF4CC8"/>
    <w:rsid w:val="00EF4D41"/>
    <w:rsid w:val="00EF4D4E"/>
    <w:rsid w:val="00EF4D78"/>
    <w:rsid w:val="00EF52A3"/>
    <w:rsid w:val="00EF5D3E"/>
    <w:rsid w:val="00EF5DC4"/>
    <w:rsid w:val="00EF5F2C"/>
    <w:rsid w:val="00EF6257"/>
    <w:rsid w:val="00EF627B"/>
    <w:rsid w:val="00EF6564"/>
    <w:rsid w:val="00EF6730"/>
    <w:rsid w:val="00EF6738"/>
    <w:rsid w:val="00EF7074"/>
    <w:rsid w:val="00EF719B"/>
    <w:rsid w:val="00EF7469"/>
    <w:rsid w:val="00EF7789"/>
    <w:rsid w:val="00EF7E43"/>
    <w:rsid w:val="00F0030A"/>
    <w:rsid w:val="00F00338"/>
    <w:rsid w:val="00F00766"/>
    <w:rsid w:val="00F00A74"/>
    <w:rsid w:val="00F00FD9"/>
    <w:rsid w:val="00F01238"/>
    <w:rsid w:val="00F0127F"/>
    <w:rsid w:val="00F0157D"/>
    <w:rsid w:val="00F0187F"/>
    <w:rsid w:val="00F019FB"/>
    <w:rsid w:val="00F01AC0"/>
    <w:rsid w:val="00F01AD3"/>
    <w:rsid w:val="00F01CFC"/>
    <w:rsid w:val="00F01D27"/>
    <w:rsid w:val="00F02629"/>
    <w:rsid w:val="00F027F9"/>
    <w:rsid w:val="00F029F2"/>
    <w:rsid w:val="00F03190"/>
    <w:rsid w:val="00F031D3"/>
    <w:rsid w:val="00F03752"/>
    <w:rsid w:val="00F039F2"/>
    <w:rsid w:val="00F03A13"/>
    <w:rsid w:val="00F03B49"/>
    <w:rsid w:val="00F0406D"/>
    <w:rsid w:val="00F04135"/>
    <w:rsid w:val="00F04233"/>
    <w:rsid w:val="00F045ED"/>
    <w:rsid w:val="00F0472F"/>
    <w:rsid w:val="00F048C5"/>
    <w:rsid w:val="00F04E94"/>
    <w:rsid w:val="00F05183"/>
    <w:rsid w:val="00F054CA"/>
    <w:rsid w:val="00F0550F"/>
    <w:rsid w:val="00F05521"/>
    <w:rsid w:val="00F05849"/>
    <w:rsid w:val="00F058C8"/>
    <w:rsid w:val="00F059E5"/>
    <w:rsid w:val="00F05EE9"/>
    <w:rsid w:val="00F05F67"/>
    <w:rsid w:val="00F05F7A"/>
    <w:rsid w:val="00F06006"/>
    <w:rsid w:val="00F06115"/>
    <w:rsid w:val="00F06439"/>
    <w:rsid w:val="00F06492"/>
    <w:rsid w:val="00F0649C"/>
    <w:rsid w:val="00F06CF9"/>
    <w:rsid w:val="00F06D2C"/>
    <w:rsid w:val="00F0700B"/>
    <w:rsid w:val="00F070B5"/>
    <w:rsid w:val="00F0718B"/>
    <w:rsid w:val="00F0734D"/>
    <w:rsid w:val="00F0754B"/>
    <w:rsid w:val="00F07605"/>
    <w:rsid w:val="00F07AA1"/>
    <w:rsid w:val="00F07FDF"/>
    <w:rsid w:val="00F104ED"/>
    <w:rsid w:val="00F10581"/>
    <w:rsid w:val="00F10789"/>
    <w:rsid w:val="00F10CCE"/>
    <w:rsid w:val="00F10E6D"/>
    <w:rsid w:val="00F11259"/>
    <w:rsid w:val="00F1125C"/>
    <w:rsid w:val="00F1131F"/>
    <w:rsid w:val="00F11814"/>
    <w:rsid w:val="00F118A0"/>
    <w:rsid w:val="00F12019"/>
    <w:rsid w:val="00F121BD"/>
    <w:rsid w:val="00F12736"/>
    <w:rsid w:val="00F13154"/>
    <w:rsid w:val="00F131A0"/>
    <w:rsid w:val="00F131A8"/>
    <w:rsid w:val="00F132A2"/>
    <w:rsid w:val="00F13961"/>
    <w:rsid w:val="00F142A7"/>
    <w:rsid w:val="00F143A5"/>
    <w:rsid w:val="00F146E8"/>
    <w:rsid w:val="00F147D8"/>
    <w:rsid w:val="00F148EE"/>
    <w:rsid w:val="00F14958"/>
    <w:rsid w:val="00F14EC5"/>
    <w:rsid w:val="00F14F0B"/>
    <w:rsid w:val="00F158D4"/>
    <w:rsid w:val="00F15D89"/>
    <w:rsid w:val="00F160AC"/>
    <w:rsid w:val="00F16120"/>
    <w:rsid w:val="00F17019"/>
    <w:rsid w:val="00F172E0"/>
    <w:rsid w:val="00F174E2"/>
    <w:rsid w:val="00F17B14"/>
    <w:rsid w:val="00F17C54"/>
    <w:rsid w:val="00F17C7D"/>
    <w:rsid w:val="00F20265"/>
    <w:rsid w:val="00F20281"/>
    <w:rsid w:val="00F20601"/>
    <w:rsid w:val="00F2071C"/>
    <w:rsid w:val="00F20842"/>
    <w:rsid w:val="00F21377"/>
    <w:rsid w:val="00F215BB"/>
    <w:rsid w:val="00F2190F"/>
    <w:rsid w:val="00F21B01"/>
    <w:rsid w:val="00F2222C"/>
    <w:rsid w:val="00F2245A"/>
    <w:rsid w:val="00F2246A"/>
    <w:rsid w:val="00F22969"/>
    <w:rsid w:val="00F22A46"/>
    <w:rsid w:val="00F22AA8"/>
    <w:rsid w:val="00F22B57"/>
    <w:rsid w:val="00F22CBD"/>
    <w:rsid w:val="00F22DAB"/>
    <w:rsid w:val="00F22F6C"/>
    <w:rsid w:val="00F22FC7"/>
    <w:rsid w:val="00F23426"/>
    <w:rsid w:val="00F235FC"/>
    <w:rsid w:val="00F2360C"/>
    <w:rsid w:val="00F236CB"/>
    <w:rsid w:val="00F239C8"/>
    <w:rsid w:val="00F23CD0"/>
    <w:rsid w:val="00F23FEF"/>
    <w:rsid w:val="00F24184"/>
    <w:rsid w:val="00F2435A"/>
    <w:rsid w:val="00F243D7"/>
    <w:rsid w:val="00F2450A"/>
    <w:rsid w:val="00F2464F"/>
    <w:rsid w:val="00F2481C"/>
    <w:rsid w:val="00F24C76"/>
    <w:rsid w:val="00F25349"/>
    <w:rsid w:val="00F25CD6"/>
    <w:rsid w:val="00F25EB5"/>
    <w:rsid w:val="00F25F08"/>
    <w:rsid w:val="00F25F4E"/>
    <w:rsid w:val="00F262A3"/>
    <w:rsid w:val="00F26412"/>
    <w:rsid w:val="00F26699"/>
    <w:rsid w:val="00F2670B"/>
    <w:rsid w:val="00F269AC"/>
    <w:rsid w:val="00F26AA8"/>
    <w:rsid w:val="00F26B3E"/>
    <w:rsid w:val="00F26D4C"/>
    <w:rsid w:val="00F276D2"/>
    <w:rsid w:val="00F27902"/>
    <w:rsid w:val="00F27910"/>
    <w:rsid w:val="00F27A5A"/>
    <w:rsid w:val="00F27B8F"/>
    <w:rsid w:val="00F27DDD"/>
    <w:rsid w:val="00F27F25"/>
    <w:rsid w:val="00F302C7"/>
    <w:rsid w:val="00F3031F"/>
    <w:rsid w:val="00F303D4"/>
    <w:rsid w:val="00F304B4"/>
    <w:rsid w:val="00F304CD"/>
    <w:rsid w:val="00F304FF"/>
    <w:rsid w:val="00F31122"/>
    <w:rsid w:val="00F31372"/>
    <w:rsid w:val="00F31489"/>
    <w:rsid w:val="00F31653"/>
    <w:rsid w:val="00F31A5E"/>
    <w:rsid w:val="00F31C89"/>
    <w:rsid w:val="00F31EBD"/>
    <w:rsid w:val="00F3207F"/>
    <w:rsid w:val="00F3264D"/>
    <w:rsid w:val="00F32AC1"/>
    <w:rsid w:val="00F32C8A"/>
    <w:rsid w:val="00F3364F"/>
    <w:rsid w:val="00F336A2"/>
    <w:rsid w:val="00F337E0"/>
    <w:rsid w:val="00F337E8"/>
    <w:rsid w:val="00F33A78"/>
    <w:rsid w:val="00F34348"/>
    <w:rsid w:val="00F343E3"/>
    <w:rsid w:val="00F349CD"/>
    <w:rsid w:val="00F349DA"/>
    <w:rsid w:val="00F34E44"/>
    <w:rsid w:val="00F34ED1"/>
    <w:rsid w:val="00F350D2"/>
    <w:rsid w:val="00F35119"/>
    <w:rsid w:val="00F35199"/>
    <w:rsid w:val="00F351FF"/>
    <w:rsid w:val="00F352D8"/>
    <w:rsid w:val="00F35B8C"/>
    <w:rsid w:val="00F3600D"/>
    <w:rsid w:val="00F364B6"/>
    <w:rsid w:val="00F3655D"/>
    <w:rsid w:val="00F367BE"/>
    <w:rsid w:val="00F36F42"/>
    <w:rsid w:val="00F37166"/>
    <w:rsid w:val="00F3747A"/>
    <w:rsid w:val="00F37581"/>
    <w:rsid w:val="00F37643"/>
    <w:rsid w:val="00F377B1"/>
    <w:rsid w:val="00F404B4"/>
    <w:rsid w:val="00F408F3"/>
    <w:rsid w:val="00F40AB3"/>
    <w:rsid w:val="00F40BA3"/>
    <w:rsid w:val="00F4125E"/>
    <w:rsid w:val="00F412D1"/>
    <w:rsid w:val="00F414C9"/>
    <w:rsid w:val="00F419A5"/>
    <w:rsid w:val="00F41B38"/>
    <w:rsid w:val="00F41BF5"/>
    <w:rsid w:val="00F41CBB"/>
    <w:rsid w:val="00F41CC3"/>
    <w:rsid w:val="00F41EE7"/>
    <w:rsid w:val="00F420BD"/>
    <w:rsid w:val="00F426F1"/>
    <w:rsid w:val="00F42DBE"/>
    <w:rsid w:val="00F43086"/>
    <w:rsid w:val="00F435DE"/>
    <w:rsid w:val="00F438BE"/>
    <w:rsid w:val="00F4393A"/>
    <w:rsid w:val="00F43B2F"/>
    <w:rsid w:val="00F43D51"/>
    <w:rsid w:val="00F441FD"/>
    <w:rsid w:val="00F44877"/>
    <w:rsid w:val="00F44E34"/>
    <w:rsid w:val="00F44EC0"/>
    <w:rsid w:val="00F4500B"/>
    <w:rsid w:val="00F458A6"/>
    <w:rsid w:val="00F458D6"/>
    <w:rsid w:val="00F45917"/>
    <w:rsid w:val="00F45FFE"/>
    <w:rsid w:val="00F4632F"/>
    <w:rsid w:val="00F464A4"/>
    <w:rsid w:val="00F46BFA"/>
    <w:rsid w:val="00F46C93"/>
    <w:rsid w:val="00F47597"/>
    <w:rsid w:val="00F47680"/>
    <w:rsid w:val="00F47874"/>
    <w:rsid w:val="00F478AD"/>
    <w:rsid w:val="00F4799E"/>
    <w:rsid w:val="00F47AD8"/>
    <w:rsid w:val="00F47B38"/>
    <w:rsid w:val="00F47D50"/>
    <w:rsid w:val="00F5007C"/>
    <w:rsid w:val="00F50093"/>
    <w:rsid w:val="00F5025E"/>
    <w:rsid w:val="00F50639"/>
    <w:rsid w:val="00F50DD2"/>
    <w:rsid w:val="00F50F29"/>
    <w:rsid w:val="00F5103C"/>
    <w:rsid w:val="00F510BF"/>
    <w:rsid w:val="00F518DF"/>
    <w:rsid w:val="00F51A94"/>
    <w:rsid w:val="00F51F6D"/>
    <w:rsid w:val="00F523C8"/>
    <w:rsid w:val="00F52557"/>
    <w:rsid w:val="00F528B6"/>
    <w:rsid w:val="00F528DB"/>
    <w:rsid w:val="00F5290F"/>
    <w:rsid w:val="00F52AC5"/>
    <w:rsid w:val="00F52EC5"/>
    <w:rsid w:val="00F52EFB"/>
    <w:rsid w:val="00F530DB"/>
    <w:rsid w:val="00F53207"/>
    <w:rsid w:val="00F535BA"/>
    <w:rsid w:val="00F538A3"/>
    <w:rsid w:val="00F53BEB"/>
    <w:rsid w:val="00F540D0"/>
    <w:rsid w:val="00F54179"/>
    <w:rsid w:val="00F541BB"/>
    <w:rsid w:val="00F545C7"/>
    <w:rsid w:val="00F5472E"/>
    <w:rsid w:val="00F54A05"/>
    <w:rsid w:val="00F54CE5"/>
    <w:rsid w:val="00F551D6"/>
    <w:rsid w:val="00F5595B"/>
    <w:rsid w:val="00F559DA"/>
    <w:rsid w:val="00F5622F"/>
    <w:rsid w:val="00F56B49"/>
    <w:rsid w:val="00F56FF5"/>
    <w:rsid w:val="00F5742F"/>
    <w:rsid w:val="00F574D1"/>
    <w:rsid w:val="00F57E16"/>
    <w:rsid w:val="00F57E41"/>
    <w:rsid w:val="00F6013D"/>
    <w:rsid w:val="00F601F9"/>
    <w:rsid w:val="00F6026E"/>
    <w:rsid w:val="00F602E8"/>
    <w:rsid w:val="00F60774"/>
    <w:rsid w:val="00F60861"/>
    <w:rsid w:val="00F60C4E"/>
    <w:rsid w:val="00F60DCC"/>
    <w:rsid w:val="00F60F8C"/>
    <w:rsid w:val="00F61220"/>
    <w:rsid w:val="00F61364"/>
    <w:rsid w:val="00F615AD"/>
    <w:rsid w:val="00F6168B"/>
    <w:rsid w:val="00F61820"/>
    <w:rsid w:val="00F618D2"/>
    <w:rsid w:val="00F6198C"/>
    <w:rsid w:val="00F619DA"/>
    <w:rsid w:val="00F61D27"/>
    <w:rsid w:val="00F61DFE"/>
    <w:rsid w:val="00F620F9"/>
    <w:rsid w:val="00F622D6"/>
    <w:rsid w:val="00F6230C"/>
    <w:rsid w:val="00F627BD"/>
    <w:rsid w:val="00F627FD"/>
    <w:rsid w:val="00F62E9E"/>
    <w:rsid w:val="00F62F50"/>
    <w:rsid w:val="00F630EA"/>
    <w:rsid w:val="00F6326F"/>
    <w:rsid w:val="00F6327D"/>
    <w:rsid w:val="00F633DD"/>
    <w:rsid w:val="00F634B2"/>
    <w:rsid w:val="00F63969"/>
    <w:rsid w:val="00F63C2E"/>
    <w:rsid w:val="00F63C46"/>
    <w:rsid w:val="00F640F2"/>
    <w:rsid w:val="00F64616"/>
    <w:rsid w:val="00F6486C"/>
    <w:rsid w:val="00F6490C"/>
    <w:rsid w:val="00F6556E"/>
    <w:rsid w:val="00F659F4"/>
    <w:rsid w:val="00F66C07"/>
    <w:rsid w:val="00F66F38"/>
    <w:rsid w:val="00F66F7E"/>
    <w:rsid w:val="00F6757F"/>
    <w:rsid w:val="00F67967"/>
    <w:rsid w:val="00F67D4F"/>
    <w:rsid w:val="00F70167"/>
    <w:rsid w:val="00F7072B"/>
    <w:rsid w:val="00F707D1"/>
    <w:rsid w:val="00F709B3"/>
    <w:rsid w:val="00F70BB8"/>
    <w:rsid w:val="00F70BD2"/>
    <w:rsid w:val="00F70F6D"/>
    <w:rsid w:val="00F711BA"/>
    <w:rsid w:val="00F71350"/>
    <w:rsid w:val="00F713A3"/>
    <w:rsid w:val="00F7151A"/>
    <w:rsid w:val="00F7188E"/>
    <w:rsid w:val="00F7205D"/>
    <w:rsid w:val="00F7234E"/>
    <w:rsid w:val="00F72548"/>
    <w:rsid w:val="00F72773"/>
    <w:rsid w:val="00F729E3"/>
    <w:rsid w:val="00F72D7C"/>
    <w:rsid w:val="00F73515"/>
    <w:rsid w:val="00F73761"/>
    <w:rsid w:val="00F73CA7"/>
    <w:rsid w:val="00F73F09"/>
    <w:rsid w:val="00F746EC"/>
    <w:rsid w:val="00F747F1"/>
    <w:rsid w:val="00F749B8"/>
    <w:rsid w:val="00F74B90"/>
    <w:rsid w:val="00F752D5"/>
    <w:rsid w:val="00F762B8"/>
    <w:rsid w:val="00F76693"/>
    <w:rsid w:val="00F76996"/>
    <w:rsid w:val="00F76A2D"/>
    <w:rsid w:val="00F76A49"/>
    <w:rsid w:val="00F76C79"/>
    <w:rsid w:val="00F772ED"/>
    <w:rsid w:val="00F773D6"/>
    <w:rsid w:val="00F77449"/>
    <w:rsid w:val="00F77451"/>
    <w:rsid w:val="00F77475"/>
    <w:rsid w:val="00F774AC"/>
    <w:rsid w:val="00F774EF"/>
    <w:rsid w:val="00F7761E"/>
    <w:rsid w:val="00F77829"/>
    <w:rsid w:val="00F77C2C"/>
    <w:rsid w:val="00F77F86"/>
    <w:rsid w:val="00F77F9E"/>
    <w:rsid w:val="00F80A39"/>
    <w:rsid w:val="00F80B43"/>
    <w:rsid w:val="00F811DC"/>
    <w:rsid w:val="00F81334"/>
    <w:rsid w:val="00F81C92"/>
    <w:rsid w:val="00F8217F"/>
    <w:rsid w:val="00F825F2"/>
    <w:rsid w:val="00F82669"/>
    <w:rsid w:val="00F826D4"/>
    <w:rsid w:val="00F82A1E"/>
    <w:rsid w:val="00F82D98"/>
    <w:rsid w:val="00F8345C"/>
    <w:rsid w:val="00F83E35"/>
    <w:rsid w:val="00F83E86"/>
    <w:rsid w:val="00F84183"/>
    <w:rsid w:val="00F84221"/>
    <w:rsid w:val="00F84516"/>
    <w:rsid w:val="00F84601"/>
    <w:rsid w:val="00F849DF"/>
    <w:rsid w:val="00F84AF8"/>
    <w:rsid w:val="00F84BC0"/>
    <w:rsid w:val="00F84BEA"/>
    <w:rsid w:val="00F855B3"/>
    <w:rsid w:val="00F85AF3"/>
    <w:rsid w:val="00F85DE3"/>
    <w:rsid w:val="00F85E13"/>
    <w:rsid w:val="00F86592"/>
    <w:rsid w:val="00F865A0"/>
    <w:rsid w:val="00F8668B"/>
    <w:rsid w:val="00F86791"/>
    <w:rsid w:val="00F86DCE"/>
    <w:rsid w:val="00F873A2"/>
    <w:rsid w:val="00F877B9"/>
    <w:rsid w:val="00F879C9"/>
    <w:rsid w:val="00F87A00"/>
    <w:rsid w:val="00F90CD3"/>
    <w:rsid w:val="00F9161F"/>
    <w:rsid w:val="00F9192A"/>
    <w:rsid w:val="00F91955"/>
    <w:rsid w:val="00F91BA4"/>
    <w:rsid w:val="00F92459"/>
    <w:rsid w:val="00F9246F"/>
    <w:rsid w:val="00F924F1"/>
    <w:rsid w:val="00F92632"/>
    <w:rsid w:val="00F9285C"/>
    <w:rsid w:val="00F928CA"/>
    <w:rsid w:val="00F92D2F"/>
    <w:rsid w:val="00F92DD6"/>
    <w:rsid w:val="00F92E71"/>
    <w:rsid w:val="00F92FF0"/>
    <w:rsid w:val="00F9300B"/>
    <w:rsid w:val="00F930B1"/>
    <w:rsid w:val="00F930EC"/>
    <w:rsid w:val="00F930F9"/>
    <w:rsid w:val="00F932A7"/>
    <w:rsid w:val="00F9342A"/>
    <w:rsid w:val="00F93514"/>
    <w:rsid w:val="00F936D4"/>
    <w:rsid w:val="00F9378D"/>
    <w:rsid w:val="00F93F26"/>
    <w:rsid w:val="00F93F5A"/>
    <w:rsid w:val="00F94137"/>
    <w:rsid w:val="00F942DE"/>
    <w:rsid w:val="00F94B92"/>
    <w:rsid w:val="00F94D50"/>
    <w:rsid w:val="00F95105"/>
    <w:rsid w:val="00F95313"/>
    <w:rsid w:val="00F95467"/>
    <w:rsid w:val="00F95AFA"/>
    <w:rsid w:val="00F9662C"/>
    <w:rsid w:val="00F96DCA"/>
    <w:rsid w:val="00F97016"/>
    <w:rsid w:val="00F9727D"/>
    <w:rsid w:val="00F97401"/>
    <w:rsid w:val="00F97A96"/>
    <w:rsid w:val="00F97E98"/>
    <w:rsid w:val="00F997C8"/>
    <w:rsid w:val="00FA01B4"/>
    <w:rsid w:val="00FA0749"/>
    <w:rsid w:val="00FA0E3C"/>
    <w:rsid w:val="00FA106A"/>
    <w:rsid w:val="00FA131E"/>
    <w:rsid w:val="00FA1419"/>
    <w:rsid w:val="00FA1483"/>
    <w:rsid w:val="00FA15B8"/>
    <w:rsid w:val="00FA172B"/>
    <w:rsid w:val="00FA1A1F"/>
    <w:rsid w:val="00FA1A4B"/>
    <w:rsid w:val="00FA1C4C"/>
    <w:rsid w:val="00FA1D9F"/>
    <w:rsid w:val="00FA20DE"/>
    <w:rsid w:val="00FA21F3"/>
    <w:rsid w:val="00FA243C"/>
    <w:rsid w:val="00FA2729"/>
    <w:rsid w:val="00FA2ADB"/>
    <w:rsid w:val="00FA2FA0"/>
    <w:rsid w:val="00FA30BA"/>
    <w:rsid w:val="00FA31D6"/>
    <w:rsid w:val="00FA37A4"/>
    <w:rsid w:val="00FA38FD"/>
    <w:rsid w:val="00FA3CEE"/>
    <w:rsid w:val="00FA4075"/>
    <w:rsid w:val="00FA4166"/>
    <w:rsid w:val="00FA4251"/>
    <w:rsid w:val="00FA426A"/>
    <w:rsid w:val="00FA487E"/>
    <w:rsid w:val="00FA4A6B"/>
    <w:rsid w:val="00FA57B5"/>
    <w:rsid w:val="00FA5AC4"/>
    <w:rsid w:val="00FA5FA9"/>
    <w:rsid w:val="00FA5FC4"/>
    <w:rsid w:val="00FA641E"/>
    <w:rsid w:val="00FA69AF"/>
    <w:rsid w:val="00FA6B4E"/>
    <w:rsid w:val="00FA6B97"/>
    <w:rsid w:val="00FA7015"/>
    <w:rsid w:val="00FA79B7"/>
    <w:rsid w:val="00FA7E69"/>
    <w:rsid w:val="00FB0096"/>
    <w:rsid w:val="00FB055A"/>
    <w:rsid w:val="00FB0740"/>
    <w:rsid w:val="00FB07F1"/>
    <w:rsid w:val="00FB08B6"/>
    <w:rsid w:val="00FB10ED"/>
    <w:rsid w:val="00FB11EC"/>
    <w:rsid w:val="00FB1416"/>
    <w:rsid w:val="00FB14D2"/>
    <w:rsid w:val="00FB1DDD"/>
    <w:rsid w:val="00FB1FBA"/>
    <w:rsid w:val="00FB22D0"/>
    <w:rsid w:val="00FB2AD7"/>
    <w:rsid w:val="00FB2D71"/>
    <w:rsid w:val="00FB2F20"/>
    <w:rsid w:val="00FB2F2B"/>
    <w:rsid w:val="00FB3030"/>
    <w:rsid w:val="00FB31E8"/>
    <w:rsid w:val="00FB33C8"/>
    <w:rsid w:val="00FB39D0"/>
    <w:rsid w:val="00FB3EAC"/>
    <w:rsid w:val="00FB406D"/>
    <w:rsid w:val="00FB4117"/>
    <w:rsid w:val="00FB4304"/>
    <w:rsid w:val="00FB434E"/>
    <w:rsid w:val="00FB450B"/>
    <w:rsid w:val="00FB4F21"/>
    <w:rsid w:val="00FB5410"/>
    <w:rsid w:val="00FB5653"/>
    <w:rsid w:val="00FB580C"/>
    <w:rsid w:val="00FB59B4"/>
    <w:rsid w:val="00FB5CDD"/>
    <w:rsid w:val="00FB5E2E"/>
    <w:rsid w:val="00FB5F45"/>
    <w:rsid w:val="00FB5FDC"/>
    <w:rsid w:val="00FB606C"/>
    <w:rsid w:val="00FB63A6"/>
    <w:rsid w:val="00FB6759"/>
    <w:rsid w:val="00FB6949"/>
    <w:rsid w:val="00FB6C30"/>
    <w:rsid w:val="00FB6C5B"/>
    <w:rsid w:val="00FB71F6"/>
    <w:rsid w:val="00FB72AA"/>
    <w:rsid w:val="00FB7695"/>
    <w:rsid w:val="00FB778E"/>
    <w:rsid w:val="00FB78CD"/>
    <w:rsid w:val="00FB79B9"/>
    <w:rsid w:val="00FB7C6C"/>
    <w:rsid w:val="00FC02F5"/>
    <w:rsid w:val="00FC080A"/>
    <w:rsid w:val="00FC0875"/>
    <w:rsid w:val="00FC0C7E"/>
    <w:rsid w:val="00FC0FDE"/>
    <w:rsid w:val="00FC1074"/>
    <w:rsid w:val="00FC1261"/>
    <w:rsid w:val="00FC128D"/>
    <w:rsid w:val="00FC1392"/>
    <w:rsid w:val="00FC1581"/>
    <w:rsid w:val="00FC1890"/>
    <w:rsid w:val="00FC1B0F"/>
    <w:rsid w:val="00FC1E2D"/>
    <w:rsid w:val="00FC1E42"/>
    <w:rsid w:val="00FC1E6B"/>
    <w:rsid w:val="00FC1EFF"/>
    <w:rsid w:val="00FC2040"/>
    <w:rsid w:val="00FC2B72"/>
    <w:rsid w:val="00FC2E7E"/>
    <w:rsid w:val="00FC32D3"/>
    <w:rsid w:val="00FC3747"/>
    <w:rsid w:val="00FC399A"/>
    <w:rsid w:val="00FC3D42"/>
    <w:rsid w:val="00FC3F9D"/>
    <w:rsid w:val="00FC3FC9"/>
    <w:rsid w:val="00FC4010"/>
    <w:rsid w:val="00FC43E1"/>
    <w:rsid w:val="00FC43FB"/>
    <w:rsid w:val="00FC4654"/>
    <w:rsid w:val="00FC4919"/>
    <w:rsid w:val="00FC4939"/>
    <w:rsid w:val="00FC49E2"/>
    <w:rsid w:val="00FC4D37"/>
    <w:rsid w:val="00FC4E01"/>
    <w:rsid w:val="00FC4EE4"/>
    <w:rsid w:val="00FC5351"/>
    <w:rsid w:val="00FC543C"/>
    <w:rsid w:val="00FC55B9"/>
    <w:rsid w:val="00FC55E5"/>
    <w:rsid w:val="00FC57F5"/>
    <w:rsid w:val="00FC5836"/>
    <w:rsid w:val="00FC58B3"/>
    <w:rsid w:val="00FC58B5"/>
    <w:rsid w:val="00FC5D17"/>
    <w:rsid w:val="00FC5DEF"/>
    <w:rsid w:val="00FC5F62"/>
    <w:rsid w:val="00FC5FC0"/>
    <w:rsid w:val="00FC6928"/>
    <w:rsid w:val="00FC69F6"/>
    <w:rsid w:val="00FC6BBF"/>
    <w:rsid w:val="00FC6FD1"/>
    <w:rsid w:val="00FC72EF"/>
    <w:rsid w:val="00FC7378"/>
    <w:rsid w:val="00FC73E0"/>
    <w:rsid w:val="00FC7671"/>
    <w:rsid w:val="00FC7955"/>
    <w:rsid w:val="00FD07EE"/>
    <w:rsid w:val="00FD0930"/>
    <w:rsid w:val="00FD0F39"/>
    <w:rsid w:val="00FD1296"/>
    <w:rsid w:val="00FD12D4"/>
    <w:rsid w:val="00FD1609"/>
    <w:rsid w:val="00FD1859"/>
    <w:rsid w:val="00FD190B"/>
    <w:rsid w:val="00FD1A99"/>
    <w:rsid w:val="00FD2092"/>
    <w:rsid w:val="00FD20D2"/>
    <w:rsid w:val="00FD224D"/>
    <w:rsid w:val="00FD235C"/>
    <w:rsid w:val="00FD258C"/>
    <w:rsid w:val="00FD273E"/>
    <w:rsid w:val="00FD2CE2"/>
    <w:rsid w:val="00FD2E81"/>
    <w:rsid w:val="00FD2EAF"/>
    <w:rsid w:val="00FD3425"/>
    <w:rsid w:val="00FD35CB"/>
    <w:rsid w:val="00FD3A54"/>
    <w:rsid w:val="00FD426C"/>
    <w:rsid w:val="00FD4AA9"/>
    <w:rsid w:val="00FD4B87"/>
    <w:rsid w:val="00FD4FD3"/>
    <w:rsid w:val="00FD5285"/>
    <w:rsid w:val="00FD55BB"/>
    <w:rsid w:val="00FD584B"/>
    <w:rsid w:val="00FD5952"/>
    <w:rsid w:val="00FD67FF"/>
    <w:rsid w:val="00FD6FCE"/>
    <w:rsid w:val="00FD70C6"/>
    <w:rsid w:val="00FD72C0"/>
    <w:rsid w:val="00FD73E9"/>
    <w:rsid w:val="00FD7551"/>
    <w:rsid w:val="00FD7849"/>
    <w:rsid w:val="00FD7911"/>
    <w:rsid w:val="00FD79BD"/>
    <w:rsid w:val="00FE0014"/>
    <w:rsid w:val="00FE0093"/>
    <w:rsid w:val="00FE00DB"/>
    <w:rsid w:val="00FE0121"/>
    <w:rsid w:val="00FE0151"/>
    <w:rsid w:val="00FE0310"/>
    <w:rsid w:val="00FE03AD"/>
    <w:rsid w:val="00FE0901"/>
    <w:rsid w:val="00FE0F47"/>
    <w:rsid w:val="00FE0F79"/>
    <w:rsid w:val="00FE0FF6"/>
    <w:rsid w:val="00FE1745"/>
    <w:rsid w:val="00FE1ECF"/>
    <w:rsid w:val="00FE1F80"/>
    <w:rsid w:val="00FE229B"/>
    <w:rsid w:val="00FE2437"/>
    <w:rsid w:val="00FE2599"/>
    <w:rsid w:val="00FE2BA3"/>
    <w:rsid w:val="00FE2C18"/>
    <w:rsid w:val="00FE2DB6"/>
    <w:rsid w:val="00FE2E1D"/>
    <w:rsid w:val="00FE3220"/>
    <w:rsid w:val="00FE3628"/>
    <w:rsid w:val="00FE436D"/>
    <w:rsid w:val="00FE4A43"/>
    <w:rsid w:val="00FE4E4A"/>
    <w:rsid w:val="00FE529D"/>
    <w:rsid w:val="00FE53C1"/>
    <w:rsid w:val="00FE5A5A"/>
    <w:rsid w:val="00FE5B7B"/>
    <w:rsid w:val="00FE61A2"/>
    <w:rsid w:val="00FE69A5"/>
    <w:rsid w:val="00FE69F4"/>
    <w:rsid w:val="00FE7089"/>
    <w:rsid w:val="00FE7881"/>
    <w:rsid w:val="00FE7DDF"/>
    <w:rsid w:val="00FF045D"/>
    <w:rsid w:val="00FF0595"/>
    <w:rsid w:val="00FF06CB"/>
    <w:rsid w:val="00FF0744"/>
    <w:rsid w:val="00FF0EBD"/>
    <w:rsid w:val="00FF1160"/>
    <w:rsid w:val="00FF1161"/>
    <w:rsid w:val="00FF1659"/>
    <w:rsid w:val="00FF18F8"/>
    <w:rsid w:val="00FF1E96"/>
    <w:rsid w:val="00FF2481"/>
    <w:rsid w:val="00FF2550"/>
    <w:rsid w:val="00FF27FD"/>
    <w:rsid w:val="00FF2813"/>
    <w:rsid w:val="00FF2854"/>
    <w:rsid w:val="00FF28C1"/>
    <w:rsid w:val="00FF2AC4"/>
    <w:rsid w:val="00FF2B5B"/>
    <w:rsid w:val="00FF2D00"/>
    <w:rsid w:val="00FF2D84"/>
    <w:rsid w:val="00FF2DA8"/>
    <w:rsid w:val="00FF2E46"/>
    <w:rsid w:val="00FF317D"/>
    <w:rsid w:val="00FF324E"/>
    <w:rsid w:val="00FF343B"/>
    <w:rsid w:val="00FF38D0"/>
    <w:rsid w:val="00FF39AF"/>
    <w:rsid w:val="00FF3AEA"/>
    <w:rsid w:val="00FF3C1C"/>
    <w:rsid w:val="00FF41A5"/>
    <w:rsid w:val="00FF42E1"/>
    <w:rsid w:val="00FF44D5"/>
    <w:rsid w:val="00FF467C"/>
    <w:rsid w:val="00FF47B8"/>
    <w:rsid w:val="00FF4DA4"/>
    <w:rsid w:val="00FF5117"/>
    <w:rsid w:val="00FF562B"/>
    <w:rsid w:val="00FF58EC"/>
    <w:rsid w:val="00FF5947"/>
    <w:rsid w:val="00FF5993"/>
    <w:rsid w:val="00FF59F3"/>
    <w:rsid w:val="00FF5E77"/>
    <w:rsid w:val="00FF684A"/>
    <w:rsid w:val="00FF6B96"/>
    <w:rsid w:val="00FF6E8F"/>
    <w:rsid w:val="00FF7270"/>
    <w:rsid w:val="00FF780C"/>
    <w:rsid w:val="00FF7B87"/>
    <w:rsid w:val="00FF7BE7"/>
    <w:rsid w:val="00FF7D24"/>
    <w:rsid w:val="00FF7D6D"/>
    <w:rsid w:val="0113EF12"/>
    <w:rsid w:val="01226D81"/>
    <w:rsid w:val="012315B5"/>
    <w:rsid w:val="01265A80"/>
    <w:rsid w:val="01265BC1"/>
    <w:rsid w:val="0126F62D"/>
    <w:rsid w:val="012D1BFB"/>
    <w:rsid w:val="014648E5"/>
    <w:rsid w:val="01494407"/>
    <w:rsid w:val="015C4DB8"/>
    <w:rsid w:val="01971B49"/>
    <w:rsid w:val="019C8E49"/>
    <w:rsid w:val="019CAACD"/>
    <w:rsid w:val="01B050F3"/>
    <w:rsid w:val="01D5BEFA"/>
    <w:rsid w:val="01D601D2"/>
    <w:rsid w:val="01F7A025"/>
    <w:rsid w:val="01FF09AD"/>
    <w:rsid w:val="021FBB8E"/>
    <w:rsid w:val="022490DF"/>
    <w:rsid w:val="022A3AD7"/>
    <w:rsid w:val="022C7334"/>
    <w:rsid w:val="0239DFAF"/>
    <w:rsid w:val="023CAAE5"/>
    <w:rsid w:val="02503F5E"/>
    <w:rsid w:val="02505A35"/>
    <w:rsid w:val="02515122"/>
    <w:rsid w:val="025312FB"/>
    <w:rsid w:val="0257683A"/>
    <w:rsid w:val="025B94FC"/>
    <w:rsid w:val="025BEA7E"/>
    <w:rsid w:val="02712525"/>
    <w:rsid w:val="02756680"/>
    <w:rsid w:val="0279BA8E"/>
    <w:rsid w:val="028124DE"/>
    <w:rsid w:val="02927760"/>
    <w:rsid w:val="0292CB7A"/>
    <w:rsid w:val="029D2A2A"/>
    <w:rsid w:val="02A1608B"/>
    <w:rsid w:val="02A8EFDE"/>
    <w:rsid w:val="02ACEFEF"/>
    <w:rsid w:val="02B76509"/>
    <w:rsid w:val="02C28B00"/>
    <w:rsid w:val="02C6E4A9"/>
    <w:rsid w:val="02D59A8E"/>
    <w:rsid w:val="02DD1468"/>
    <w:rsid w:val="03187BEA"/>
    <w:rsid w:val="032CD9AB"/>
    <w:rsid w:val="0342BC86"/>
    <w:rsid w:val="0357B9A7"/>
    <w:rsid w:val="0367A081"/>
    <w:rsid w:val="0371950F"/>
    <w:rsid w:val="037C48DE"/>
    <w:rsid w:val="0383BD9F"/>
    <w:rsid w:val="038C4891"/>
    <w:rsid w:val="039571B2"/>
    <w:rsid w:val="03A14510"/>
    <w:rsid w:val="03A2C183"/>
    <w:rsid w:val="03AA8B45"/>
    <w:rsid w:val="03C91C31"/>
    <w:rsid w:val="03CD5383"/>
    <w:rsid w:val="03CEC6B7"/>
    <w:rsid w:val="03CF83B0"/>
    <w:rsid w:val="03F260D5"/>
    <w:rsid w:val="04127CD8"/>
    <w:rsid w:val="0425D67E"/>
    <w:rsid w:val="0433A85C"/>
    <w:rsid w:val="043A7448"/>
    <w:rsid w:val="044760EC"/>
    <w:rsid w:val="04505DBA"/>
    <w:rsid w:val="0459F62E"/>
    <w:rsid w:val="047E7021"/>
    <w:rsid w:val="048AC706"/>
    <w:rsid w:val="04908883"/>
    <w:rsid w:val="049170A7"/>
    <w:rsid w:val="049B9FA8"/>
    <w:rsid w:val="04A07278"/>
    <w:rsid w:val="04A95F9D"/>
    <w:rsid w:val="04C5E418"/>
    <w:rsid w:val="04CC56EE"/>
    <w:rsid w:val="04D000CA"/>
    <w:rsid w:val="04D1B41E"/>
    <w:rsid w:val="04D4408D"/>
    <w:rsid w:val="04EEEF2B"/>
    <w:rsid w:val="04F16FA8"/>
    <w:rsid w:val="04FA9D88"/>
    <w:rsid w:val="053954DB"/>
    <w:rsid w:val="054D22B6"/>
    <w:rsid w:val="054EBD4E"/>
    <w:rsid w:val="055A31C8"/>
    <w:rsid w:val="055C2BCF"/>
    <w:rsid w:val="058A367B"/>
    <w:rsid w:val="059C3121"/>
    <w:rsid w:val="05B0DB77"/>
    <w:rsid w:val="05DCCDA0"/>
    <w:rsid w:val="05EB4183"/>
    <w:rsid w:val="05F76464"/>
    <w:rsid w:val="05F8C52B"/>
    <w:rsid w:val="05F9A642"/>
    <w:rsid w:val="061BF43C"/>
    <w:rsid w:val="0623D77B"/>
    <w:rsid w:val="062407D5"/>
    <w:rsid w:val="062DB646"/>
    <w:rsid w:val="063937C3"/>
    <w:rsid w:val="063E0384"/>
    <w:rsid w:val="06469232"/>
    <w:rsid w:val="064D5EE6"/>
    <w:rsid w:val="06597886"/>
    <w:rsid w:val="066C59FF"/>
    <w:rsid w:val="069558D8"/>
    <w:rsid w:val="06ADD9ED"/>
    <w:rsid w:val="06C220C6"/>
    <w:rsid w:val="06CB2F38"/>
    <w:rsid w:val="06D03B2E"/>
    <w:rsid w:val="06D18D84"/>
    <w:rsid w:val="06D4E28B"/>
    <w:rsid w:val="06D5540D"/>
    <w:rsid w:val="06D6CB9B"/>
    <w:rsid w:val="06E8427C"/>
    <w:rsid w:val="06F598F7"/>
    <w:rsid w:val="06FF5CC0"/>
    <w:rsid w:val="07276642"/>
    <w:rsid w:val="072AD1D2"/>
    <w:rsid w:val="072C0895"/>
    <w:rsid w:val="0732154A"/>
    <w:rsid w:val="074836E0"/>
    <w:rsid w:val="075E7790"/>
    <w:rsid w:val="07AAECAB"/>
    <w:rsid w:val="07BAA301"/>
    <w:rsid w:val="07C588B7"/>
    <w:rsid w:val="07CA8146"/>
    <w:rsid w:val="07CB2445"/>
    <w:rsid w:val="07D1E7C7"/>
    <w:rsid w:val="07D555EA"/>
    <w:rsid w:val="07F0BFF1"/>
    <w:rsid w:val="07F339E7"/>
    <w:rsid w:val="080E0359"/>
    <w:rsid w:val="08377A50"/>
    <w:rsid w:val="083CB714"/>
    <w:rsid w:val="084D4BD9"/>
    <w:rsid w:val="086162D7"/>
    <w:rsid w:val="0869E091"/>
    <w:rsid w:val="086F1811"/>
    <w:rsid w:val="08700F4B"/>
    <w:rsid w:val="0872571C"/>
    <w:rsid w:val="08739511"/>
    <w:rsid w:val="087AFC56"/>
    <w:rsid w:val="088B9967"/>
    <w:rsid w:val="088F5D55"/>
    <w:rsid w:val="089F6E6A"/>
    <w:rsid w:val="08A3F759"/>
    <w:rsid w:val="08A7C8AF"/>
    <w:rsid w:val="08AF17DE"/>
    <w:rsid w:val="08C2F737"/>
    <w:rsid w:val="08E02D79"/>
    <w:rsid w:val="08E0947B"/>
    <w:rsid w:val="08E1BE56"/>
    <w:rsid w:val="08E9758A"/>
    <w:rsid w:val="0901AAA8"/>
    <w:rsid w:val="09039D5A"/>
    <w:rsid w:val="092309FC"/>
    <w:rsid w:val="092D8052"/>
    <w:rsid w:val="092EDD10"/>
    <w:rsid w:val="09456A2C"/>
    <w:rsid w:val="0964B234"/>
    <w:rsid w:val="0975C55E"/>
    <w:rsid w:val="0979C6A5"/>
    <w:rsid w:val="09A9B430"/>
    <w:rsid w:val="09BD98C5"/>
    <w:rsid w:val="09C5DFE9"/>
    <w:rsid w:val="09C94C0C"/>
    <w:rsid w:val="09CA8552"/>
    <w:rsid w:val="09CF00B8"/>
    <w:rsid w:val="09D75C64"/>
    <w:rsid w:val="09D82EDE"/>
    <w:rsid w:val="09D9B945"/>
    <w:rsid w:val="09E88D54"/>
    <w:rsid w:val="09EF1DBD"/>
    <w:rsid w:val="09F930AE"/>
    <w:rsid w:val="09FD3646"/>
    <w:rsid w:val="09FFC7DD"/>
    <w:rsid w:val="0A103DF9"/>
    <w:rsid w:val="0A157E54"/>
    <w:rsid w:val="0A3B7F24"/>
    <w:rsid w:val="0A3F51A4"/>
    <w:rsid w:val="0A523014"/>
    <w:rsid w:val="0A5923A1"/>
    <w:rsid w:val="0A62E67C"/>
    <w:rsid w:val="0A7FA865"/>
    <w:rsid w:val="0AA30D76"/>
    <w:rsid w:val="0AD0D9E5"/>
    <w:rsid w:val="0AEC9E78"/>
    <w:rsid w:val="0AF1AA38"/>
    <w:rsid w:val="0AFB666E"/>
    <w:rsid w:val="0B114D8F"/>
    <w:rsid w:val="0B1C12FD"/>
    <w:rsid w:val="0B2C842A"/>
    <w:rsid w:val="0B4E71B5"/>
    <w:rsid w:val="0B526CB9"/>
    <w:rsid w:val="0B651458"/>
    <w:rsid w:val="0B7917A6"/>
    <w:rsid w:val="0B80FF51"/>
    <w:rsid w:val="0B93678C"/>
    <w:rsid w:val="0B9876C1"/>
    <w:rsid w:val="0B98B9FB"/>
    <w:rsid w:val="0BA71F4D"/>
    <w:rsid w:val="0BC6A381"/>
    <w:rsid w:val="0BE25467"/>
    <w:rsid w:val="0BE8AFB9"/>
    <w:rsid w:val="0BF8AF70"/>
    <w:rsid w:val="0BFC2B08"/>
    <w:rsid w:val="0C1F038A"/>
    <w:rsid w:val="0C21AC8E"/>
    <w:rsid w:val="0C32F941"/>
    <w:rsid w:val="0C416443"/>
    <w:rsid w:val="0C53DB86"/>
    <w:rsid w:val="0C616527"/>
    <w:rsid w:val="0C72B164"/>
    <w:rsid w:val="0C857E13"/>
    <w:rsid w:val="0C93FA10"/>
    <w:rsid w:val="0CA0766A"/>
    <w:rsid w:val="0CA31454"/>
    <w:rsid w:val="0CACF1E4"/>
    <w:rsid w:val="0CB960AD"/>
    <w:rsid w:val="0CBD67FD"/>
    <w:rsid w:val="0CC4675D"/>
    <w:rsid w:val="0CCCF140"/>
    <w:rsid w:val="0CDF2645"/>
    <w:rsid w:val="0CF70A01"/>
    <w:rsid w:val="0CF853A9"/>
    <w:rsid w:val="0CFF7BE2"/>
    <w:rsid w:val="0D0088C4"/>
    <w:rsid w:val="0D02A1FE"/>
    <w:rsid w:val="0D29E34B"/>
    <w:rsid w:val="0D2E7FEC"/>
    <w:rsid w:val="0D371168"/>
    <w:rsid w:val="0D452513"/>
    <w:rsid w:val="0D48026C"/>
    <w:rsid w:val="0D4EE8EF"/>
    <w:rsid w:val="0D84E04D"/>
    <w:rsid w:val="0D89E712"/>
    <w:rsid w:val="0DABCA50"/>
    <w:rsid w:val="0DB38524"/>
    <w:rsid w:val="0DC818CB"/>
    <w:rsid w:val="0DCF6C72"/>
    <w:rsid w:val="0DD45AB8"/>
    <w:rsid w:val="0DD7DBBB"/>
    <w:rsid w:val="0DD9A9D2"/>
    <w:rsid w:val="0DE07E3A"/>
    <w:rsid w:val="0DE1BBFA"/>
    <w:rsid w:val="0DE24DBA"/>
    <w:rsid w:val="0DE60C50"/>
    <w:rsid w:val="0DF5B132"/>
    <w:rsid w:val="0DFB0BC2"/>
    <w:rsid w:val="0E07856F"/>
    <w:rsid w:val="0E330F50"/>
    <w:rsid w:val="0E54D40D"/>
    <w:rsid w:val="0E5A661E"/>
    <w:rsid w:val="0E5B2E04"/>
    <w:rsid w:val="0E62E4E9"/>
    <w:rsid w:val="0E82FAB7"/>
    <w:rsid w:val="0EAAE41B"/>
    <w:rsid w:val="0ECCA986"/>
    <w:rsid w:val="0ED0E072"/>
    <w:rsid w:val="0EE3689E"/>
    <w:rsid w:val="0EE9AB73"/>
    <w:rsid w:val="0EF4DC7C"/>
    <w:rsid w:val="0EF54E12"/>
    <w:rsid w:val="0EFF1B64"/>
    <w:rsid w:val="0F22C90A"/>
    <w:rsid w:val="0F22DA34"/>
    <w:rsid w:val="0F252492"/>
    <w:rsid w:val="0F2F3138"/>
    <w:rsid w:val="0F5BCC1C"/>
    <w:rsid w:val="0F70F80B"/>
    <w:rsid w:val="0F7E95CC"/>
    <w:rsid w:val="0F8684DA"/>
    <w:rsid w:val="0F928316"/>
    <w:rsid w:val="0F9B6DF6"/>
    <w:rsid w:val="0F9E6DA9"/>
    <w:rsid w:val="0FA486F8"/>
    <w:rsid w:val="0FB4B347"/>
    <w:rsid w:val="0FC3BAC0"/>
    <w:rsid w:val="0FC5230E"/>
    <w:rsid w:val="0FC569E0"/>
    <w:rsid w:val="0FD510E5"/>
    <w:rsid w:val="0FD68AB2"/>
    <w:rsid w:val="0FE00524"/>
    <w:rsid w:val="100184F0"/>
    <w:rsid w:val="103C9E17"/>
    <w:rsid w:val="104D6619"/>
    <w:rsid w:val="106D06C5"/>
    <w:rsid w:val="107249F5"/>
    <w:rsid w:val="108C9AB8"/>
    <w:rsid w:val="108EF23B"/>
    <w:rsid w:val="109CB3F4"/>
    <w:rsid w:val="10DE5236"/>
    <w:rsid w:val="10E9D0E7"/>
    <w:rsid w:val="10EC75CA"/>
    <w:rsid w:val="10F0B2BC"/>
    <w:rsid w:val="11017033"/>
    <w:rsid w:val="1107F268"/>
    <w:rsid w:val="1108751D"/>
    <w:rsid w:val="1123FCA4"/>
    <w:rsid w:val="1125F990"/>
    <w:rsid w:val="113FFDF8"/>
    <w:rsid w:val="114625B5"/>
    <w:rsid w:val="1175478C"/>
    <w:rsid w:val="1183F495"/>
    <w:rsid w:val="119515D9"/>
    <w:rsid w:val="1199C5D9"/>
    <w:rsid w:val="119BBF17"/>
    <w:rsid w:val="11A66635"/>
    <w:rsid w:val="11BD151E"/>
    <w:rsid w:val="11C4181B"/>
    <w:rsid w:val="11D02F8C"/>
    <w:rsid w:val="11D6E296"/>
    <w:rsid w:val="11F47174"/>
    <w:rsid w:val="1202C0F5"/>
    <w:rsid w:val="1205299F"/>
    <w:rsid w:val="1212FAB2"/>
    <w:rsid w:val="12139DC5"/>
    <w:rsid w:val="1220D980"/>
    <w:rsid w:val="12499BE4"/>
    <w:rsid w:val="124F6C6A"/>
    <w:rsid w:val="126E6E07"/>
    <w:rsid w:val="12738E4C"/>
    <w:rsid w:val="128B19F5"/>
    <w:rsid w:val="12A62DC4"/>
    <w:rsid w:val="12A8F8CD"/>
    <w:rsid w:val="12AD460D"/>
    <w:rsid w:val="12C6EE1D"/>
    <w:rsid w:val="130BAEF4"/>
    <w:rsid w:val="131FC9C0"/>
    <w:rsid w:val="1327470D"/>
    <w:rsid w:val="1327D550"/>
    <w:rsid w:val="13298018"/>
    <w:rsid w:val="13330012"/>
    <w:rsid w:val="133699AD"/>
    <w:rsid w:val="133F5D07"/>
    <w:rsid w:val="13533D56"/>
    <w:rsid w:val="13673A9A"/>
    <w:rsid w:val="136C3F74"/>
    <w:rsid w:val="1372DBCF"/>
    <w:rsid w:val="13765F65"/>
    <w:rsid w:val="137A2C38"/>
    <w:rsid w:val="1380532E"/>
    <w:rsid w:val="1386F193"/>
    <w:rsid w:val="13A8692E"/>
    <w:rsid w:val="13A9DB0D"/>
    <w:rsid w:val="13CF461D"/>
    <w:rsid w:val="13D9D813"/>
    <w:rsid w:val="13E9F4E1"/>
    <w:rsid w:val="1401240E"/>
    <w:rsid w:val="14057CED"/>
    <w:rsid w:val="1411117E"/>
    <w:rsid w:val="141C6EA2"/>
    <w:rsid w:val="1428F9F8"/>
    <w:rsid w:val="142FB24C"/>
    <w:rsid w:val="1431A83A"/>
    <w:rsid w:val="143ED7DE"/>
    <w:rsid w:val="1440857A"/>
    <w:rsid w:val="144CB30F"/>
    <w:rsid w:val="144EE8E5"/>
    <w:rsid w:val="144F5B20"/>
    <w:rsid w:val="145EF1C9"/>
    <w:rsid w:val="1471A43D"/>
    <w:rsid w:val="147D2D80"/>
    <w:rsid w:val="148D594E"/>
    <w:rsid w:val="149BAF6E"/>
    <w:rsid w:val="149C479A"/>
    <w:rsid w:val="14A5C395"/>
    <w:rsid w:val="14BB698C"/>
    <w:rsid w:val="14BDC4AB"/>
    <w:rsid w:val="14C8DDC0"/>
    <w:rsid w:val="14E8ABF8"/>
    <w:rsid w:val="14F5BBB0"/>
    <w:rsid w:val="14FC929D"/>
    <w:rsid w:val="15010CD9"/>
    <w:rsid w:val="1502B38A"/>
    <w:rsid w:val="15292A38"/>
    <w:rsid w:val="1542D85B"/>
    <w:rsid w:val="15461A28"/>
    <w:rsid w:val="1556D79A"/>
    <w:rsid w:val="156AF56F"/>
    <w:rsid w:val="15A130F6"/>
    <w:rsid w:val="15A63749"/>
    <w:rsid w:val="15B2BDFF"/>
    <w:rsid w:val="15D3BE0C"/>
    <w:rsid w:val="15D4A611"/>
    <w:rsid w:val="15DE1587"/>
    <w:rsid w:val="15E08CCB"/>
    <w:rsid w:val="15FDB01E"/>
    <w:rsid w:val="16047A33"/>
    <w:rsid w:val="16140EC7"/>
    <w:rsid w:val="16169175"/>
    <w:rsid w:val="161F344F"/>
    <w:rsid w:val="1624916A"/>
    <w:rsid w:val="16268D82"/>
    <w:rsid w:val="162F38FF"/>
    <w:rsid w:val="1642511C"/>
    <w:rsid w:val="164500BC"/>
    <w:rsid w:val="168D6405"/>
    <w:rsid w:val="168FDC17"/>
    <w:rsid w:val="169CDF98"/>
    <w:rsid w:val="16A058FA"/>
    <w:rsid w:val="16B4A31C"/>
    <w:rsid w:val="16BFF074"/>
    <w:rsid w:val="16C1BB83"/>
    <w:rsid w:val="16C738BF"/>
    <w:rsid w:val="16D5576E"/>
    <w:rsid w:val="16ED5294"/>
    <w:rsid w:val="16F29477"/>
    <w:rsid w:val="16F86AF3"/>
    <w:rsid w:val="171746B6"/>
    <w:rsid w:val="171F0760"/>
    <w:rsid w:val="17247678"/>
    <w:rsid w:val="172C8ABD"/>
    <w:rsid w:val="173A9FE4"/>
    <w:rsid w:val="1746FD39"/>
    <w:rsid w:val="174F6AA5"/>
    <w:rsid w:val="175C1F28"/>
    <w:rsid w:val="176DFFD7"/>
    <w:rsid w:val="177C27A2"/>
    <w:rsid w:val="17A42408"/>
    <w:rsid w:val="17A6483F"/>
    <w:rsid w:val="17ACA67F"/>
    <w:rsid w:val="17EFCE52"/>
    <w:rsid w:val="17F364CF"/>
    <w:rsid w:val="17FE847E"/>
    <w:rsid w:val="18072B89"/>
    <w:rsid w:val="180C1C0C"/>
    <w:rsid w:val="1811EF62"/>
    <w:rsid w:val="1817E75F"/>
    <w:rsid w:val="181B6F75"/>
    <w:rsid w:val="181DBBDE"/>
    <w:rsid w:val="183D86C5"/>
    <w:rsid w:val="183DF4B7"/>
    <w:rsid w:val="183F85D5"/>
    <w:rsid w:val="185E226A"/>
    <w:rsid w:val="185E3F43"/>
    <w:rsid w:val="186F7868"/>
    <w:rsid w:val="1871BDD6"/>
    <w:rsid w:val="1878F804"/>
    <w:rsid w:val="187CBEA9"/>
    <w:rsid w:val="18B3047D"/>
    <w:rsid w:val="18B7804A"/>
    <w:rsid w:val="18D9CF83"/>
    <w:rsid w:val="18EB40FA"/>
    <w:rsid w:val="18EE1B7B"/>
    <w:rsid w:val="18F0CE42"/>
    <w:rsid w:val="18F13F93"/>
    <w:rsid w:val="18F6A4DB"/>
    <w:rsid w:val="190ADA71"/>
    <w:rsid w:val="1922D3EE"/>
    <w:rsid w:val="19293BB0"/>
    <w:rsid w:val="192EF2F3"/>
    <w:rsid w:val="1934B09D"/>
    <w:rsid w:val="1940905C"/>
    <w:rsid w:val="1943D864"/>
    <w:rsid w:val="1944527D"/>
    <w:rsid w:val="19528103"/>
    <w:rsid w:val="195E760A"/>
    <w:rsid w:val="1967E2DF"/>
    <w:rsid w:val="196822E5"/>
    <w:rsid w:val="196D33A5"/>
    <w:rsid w:val="196F633D"/>
    <w:rsid w:val="1979C23A"/>
    <w:rsid w:val="197EF602"/>
    <w:rsid w:val="1988C1A5"/>
    <w:rsid w:val="198964F8"/>
    <w:rsid w:val="199F9F26"/>
    <w:rsid w:val="199FF6CB"/>
    <w:rsid w:val="19AE5B2D"/>
    <w:rsid w:val="19C3A8D8"/>
    <w:rsid w:val="19C5996B"/>
    <w:rsid w:val="19D47545"/>
    <w:rsid w:val="19D98901"/>
    <w:rsid w:val="19E005C9"/>
    <w:rsid w:val="19E719B2"/>
    <w:rsid w:val="19E96DAA"/>
    <w:rsid w:val="19EC170F"/>
    <w:rsid w:val="19F6D0A2"/>
    <w:rsid w:val="1A09E860"/>
    <w:rsid w:val="1A162660"/>
    <w:rsid w:val="1A1DEFD5"/>
    <w:rsid w:val="1A24AC8E"/>
    <w:rsid w:val="1A2A2957"/>
    <w:rsid w:val="1A353622"/>
    <w:rsid w:val="1A436A19"/>
    <w:rsid w:val="1A438607"/>
    <w:rsid w:val="1A50C88F"/>
    <w:rsid w:val="1A518183"/>
    <w:rsid w:val="1A6585AB"/>
    <w:rsid w:val="1A71E136"/>
    <w:rsid w:val="1A7BF6AC"/>
    <w:rsid w:val="1AA82F09"/>
    <w:rsid w:val="1AB5C0DD"/>
    <w:rsid w:val="1ABB08CC"/>
    <w:rsid w:val="1ABE0C1D"/>
    <w:rsid w:val="1ACF0B3B"/>
    <w:rsid w:val="1B086592"/>
    <w:rsid w:val="1B089B54"/>
    <w:rsid w:val="1B0B9CEA"/>
    <w:rsid w:val="1B13FE5F"/>
    <w:rsid w:val="1B2D33BE"/>
    <w:rsid w:val="1B2DA82D"/>
    <w:rsid w:val="1B32318A"/>
    <w:rsid w:val="1B474074"/>
    <w:rsid w:val="1B49B9B6"/>
    <w:rsid w:val="1B4E5F81"/>
    <w:rsid w:val="1B4F4872"/>
    <w:rsid w:val="1B5F8E3C"/>
    <w:rsid w:val="1B708580"/>
    <w:rsid w:val="1B7AC8A8"/>
    <w:rsid w:val="1BB565CF"/>
    <w:rsid w:val="1BD873FE"/>
    <w:rsid w:val="1BE8AE9A"/>
    <w:rsid w:val="1BF0F13D"/>
    <w:rsid w:val="1BF5A167"/>
    <w:rsid w:val="1C054257"/>
    <w:rsid w:val="1C0E62CE"/>
    <w:rsid w:val="1C1E3D55"/>
    <w:rsid w:val="1C232323"/>
    <w:rsid w:val="1C379762"/>
    <w:rsid w:val="1C3D3F09"/>
    <w:rsid w:val="1C3D947F"/>
    <w:rsid w:val="1C5139DC"/>
    <w:rsid w:val="1C6C0094"/>
    <w:rsid w:val="1C6D09C3"/>
    <w:rsid w:val="1C787E8C"/>
    <w:rsid w:val="1C7BE41A"/>
    <w:rsid w:val="1C96A3F8"/>
    <w:rsid w:val="1CA67C36"/>
    <w:rsid w:val="1CA7B298"/>
    <w:rsid w:val="1CA9C74E"/>
    <w:rsid w:val="1CBB4359"/>
    <w:rsid w:val="1CBF2700"/>
    <w:rsid w:val="1CDBE166"/>
    <w:rsid w:val="1CE0DCE7"/>
    <w:rsid w:val="1CE5DA20"/>
    <w:rsid w:val="1CE74B25"/>
    <w:rsid w:val="1CF03D45"/>
    <w:rsid w:val="1CF2208A"/>
    <w:rsid w:val="1D06EB9E"/>
    <w:rsid w:val="1D254458"/>
    <w:rsid w:val="1D2A39EE"/>
    <w:rsid w:val="1D3663BC"/>
    <w:rsid w:val="1D4705E6"/>
    <w:rsid w:val="1D4F9B92"/>
    <w:rsid w:val="1D5542E6"/>
    <w:rsid w:val="1D5BDE17"/>
    <w:rsid w:val="1D627094"/>
    <w:rsid w:val="1D6BBC82"/>
    <w:rsid w:val="1D92B930"/>
    <w:rsid w:val="1D991C8F"/>
    <w:rsid w:val="1DA59E53"/>
    <w:rsid w:val="1DA736FE"/>
    <w:rsid w:val="1DAB8B54"/>
    <w:rsid w:val="1DC6E14D"/>
    <w:rsid w:val="1DE03F93"/>
    <w:rsid w:val="1DE5C1F9"/>
    <w:rsid w:val="1DF2AB1B"/>
    <w:rsid w:val="1E352BAE"/>
    <w:rsid w:val="1E7ABF95"/>
    <w:rsid w:val="1E8156AF"/>
    <w:rsid w:val="1E8D2D52"/>
    <w:rsid w:val="1E93046F"/>
    <w:rsid w:val="1E9E4614"/>
    <w:rsid w:val="1EAA6909"/>
    <w:rsid w:val="1EC607EA"/>
    <w:rsid w:val="1EEA16AA"/>
    <w:rsid w:val="1EF8D523"/>
    <w:rsid w:val="1EFBA61A"/>
    <w:rsid w:val="1F09AA5C"/>
    <w:rsid w:val="1F10415C"/>
    <w:rsid w:val="1F25740B"/>
    <w:rsid w:val="1F34E4D2"/>
    <w:rsid w:val="1F6E529B"/>
    <w:rsid w:val="1F70AF49"/>
    <w:rsid w:val="1F79EDB7"/>
    <w:rsid w:val="1F7AC223"/>
    <w:rsid w:val="1F7DE7F5"/>
    <w:rsid w:val="1F84DEBC"/>
    <w:rsid w:val="1F8D27B4"/>
    <w:rsid w:val="1F974E5F"/>
    <w:rsid w:val="1FAE0527"/>
    <w:rsid w:val="1FB95C55"/>
    <w:rsid w:val="1FBE5C30"/>
    <w:rsid w:val="1FC03555"/>
    <w:rsid w:val="1FCBFB08"/>
    <w:rsid w:val="1FD2DC18"/>
    <w:rsid w:val="1FDB0AFE"/>
    <w:rsid w:val="1FDB0FF8"/>
    <w:rsid w:val="1FE6C5D2"/>
    <w:rsid w:val="1FE70060"/>
    <w:rsid w:val="1FEB57A7"/>
    <w:rsid w:val="1FEC67BC"/>
    <w:rsid w:val="1FF36B6A"/>
    <w:rsid w:val="202491C3"/>
    <w:rsid w:val="202985E6"/>
    <w:rsid w:val="2031582C"/>
    <w:rsid w:val="2045F9FF"/>
    <w:rsid w:val="204BDE29"/>
    <w:rsid w:val="204DB171"/>
    <w:rsid w:val="205D43EF"/>
    <w:rsid w:val="20600A2D"/>
    <w:rsid w:val="2069A6DC"/>
    <w:rsid w:val="2079B345"/>
    <w:rsid w:val="207DCD87"/>
    <w:rsid w:val="207FB5A9"/>
    <w:rsid w:val="2083DE99"/>
    <w:rsid w:val="209F1461"/>
    <w:rsid w:val="20A40EC1"/>
    <w:rsid w:val="20A8EF6B"/>
    <w:rsid w:val="20BD4AB8"/>
    <w:rsid w:val="20C4145C"/>
    <w:rsid w:val="20C56E2A"/>
    <w:rsid w:val="20D2F848"/>
    <w:rsid w:val="20D6AB3D"/>
    <w:rsid w:val="20EB6AA5"/>
    <w:rsid w:val="20F832D1"/>
    <w:rsid w:val="20FFE7BB"/>
    <w:rsid w:val="21184870"/>
    <w:rsid w:val="212078D2"/>
    <w:rsid w:val="212C30F2"/>
    <w:rsid w:val="213CDCE3"/>
    <w:rsid w:val="21487A23"/>
    <w:rsid w:val="215DA5B0"/>
    <w:rsid w:val="215FE9A2"/>
    <w:rsid w:val="217432A5"/>
    <w:rsid w:val="21754E4F"/>
    <w:rsid w:val="217FD8CD"/>
    <w:rsid w:val="2180C456"/>
    <w:rsid w:val="21863043"/>
    <w:rsid w:val="21903C53"/>
    <w:rsid w:val="21922BE3"/>
    <w:rsid w:val="2196D3C5"/>
    <w:rsid w:val="219809E5"/>
    <w:rsid w:val="219A236F"/>
    <w:rsid w:val="21AEDE46"/>
    <w:rsid w:val="21B35E0B"/>
    <w:rsid w:val="21B46269"/>
    <w:rsid w:val="21B56000"/>
    <w:rsid w:val="21B9C356"/>
    <w:rsid w:val="21CF0D45"/>
    <w:rsid w:val="21E29539"/>
    <w:rsid w:val="21E322A6"/>
    <w:rsid w:val="21E40503"/>
    <w:rsid w:val="21E8C1A0"/>
    <w:rsid w:val="21E95ADC"/>
    <w:rsid w:val="21F326D6"/>
    <w:rsid w:val="220F704F"/>
    <w:rsid w:val="2223D9FC"/>
    <w:rsid w:val="222A1FD4"/>
    <w:rsid w:val="2237C374"/>
    <w:rsid w:val="223D229E"/>
    <w:rsid w:val="22499E11"/>
    <w:rsid w:val="225FBCBB"/>
    <w:rsid w:val="226A3449"/>
    <w:rsid w:val="2278061C"/>
    <w:rsid w:val="229BEF6E"/>
    <w:rsid w:val="22B004F2"/>
    <w:rsid w:val="22B49B70"/>
    <w:rsid w:val="22C0A448"/>
    <w:rsid w:val="22D3D263"/>
    <w:rsid w:val="22D4A474"/>
    <w:rsid w:val="22E13584"/>
    <w:rsid w:val="22E37349"/>
    <w:rsid w:val="22F1E8CE"/>
    <w:rsid w:val="22F42DBF"/>
    <w:rsid w:val="2309C4EA"/>
    <w:rsid w:val="231AEA18"/>
    <w:rsid w:val="231D3ABA"/>
    <w:rsid w:val="233BEE1E"/>
    <w:rsid w:val="235502A8"/>
    <w:rsid w:val="235DEA06"/>
    <w:rsid w:val="2373E8D7"/>
    <w:rsid w:val="23748FD6"/>
    <w:rsid w:val="2378D922"/>
    <w:rsid w:val="2380A75E"/>
    <w:rsid w:val="2394129B"/>
    <w:rsid w:val="23B170D0"/>
    <w:rsid w:val="23C9AF81"/>
    <w:rsid w:val="23EE4130"/>
    <w:rsid w:val="242704D8"/>
    <w:rsid w:val="246EDA64"/>
    <w:rsid w:val="24812079"/>
    <w:rsid w:val="24857B38"/>
    <w:rsid w:val="248B414C"/>
    <w:rsid w:val="24951806"/>
    <w:rsid w:val="2495E278"/>
    <w:rsid w:val="249830BD"/>
    <w:rsid w:val="249D5240"/>
    <w:rsid w:val="24A5B0A2"/>
    <w:rsid w:val="24A5B287"/>
    <w:rsid w:val="24AA0CC6"/>
    <w:rsid w:val="24B51338"/>
    <w:rsid w:val="24B82FC7"/>
    <w:rsid w:val="24CB79FE"/>
    <w:rsid w:val="24D3E2BA"/>
    <w:rsid w:val="24D83E60"/>
    <w:rsid w:val="24DB70B3"/>
    <w:rsid w:val="250E2A39"/>
    <w:rsid w:val="2517210C"/>
    <w:rsid w:val="25177A4F"/>
    <w:rsid w:val="2537E650"/>
    <w:rsid w:val="253F1805"/>
    <w:rsid w:val="2540AEF4"/>
    <w:rsid w:val="254550A5"/>
    <w:rsid w:val="255A2C31"/>
    <w:rsid w:val="255EAB2E"/>
    <w:rsid w:val="256825FD"/>
    <w:rsid w:val="256E3EEA"/>
    <w:rsid w:val="2578C354"/>
    <w:rsid w:val="258832EC"/>
    <w:rsid w:val="258B6BC5"/>
    <w:rsid w:val="2595A68E"/>
    <w:rsid w:val="259F4EFD"/>
    <w:rsid w:val="25A03831"/>
    <w:rsid w:val="25A0CD74"/>
    <w:rsid w:val="25A1BD10"/>
    <w:rsid w:val="25A72F31"/>
    <w:rsid w:val="25B7C21D"/>
    <w:rsid w:val="25B99DB4"/>
    <w:rsid w:val="25DB31DA"/>
    <w:rsid w:val="25F81F30"/>
    <w:rsid w:val="26060D23"/>
    <w:rsid w:val="260B638D"/>
    <w:rsid w:val="261726AB"/>
    <w:rsid w:val="2619A7DB"/>
    <w:rsid w:val="261C8F10"/>
    <w:rsid w:val="2621BC7E"/>
    <w:rsid w:val="2622B2B6"/>
    <w:rsid w:val="26249A04"/>
    <w:rsid w:val="262D914B"/>
    <w:rsid w:val="2635BD06"/>
    <w:rsid w:val="263F7271"/>
    <w:rsid w:val="265527E9"/>
    <w:rsid w:val="26560B46"/>
    <w:rsid w:val="265C4FBB"/>
    <w:rsid w:val="26664DFD"/>
    <w:rsid w:val="267180C0"/>
    <w:rsid w:val="267740D0"/>
    <w:rsid w:val="267DE848"/>
    <w:rsid w:val="267FED35"/>
    <w:rsid w:val="268AD92E"/>
    <w:rsid w:val="2692E30F"/>
    <w:rsid w:val="269945B5"/>
    <w:rsid w:val="26B785DB"/>
    <w:rsid w:val="26C73F4E"/>
    <w:rsid w:val="26C89531"/>
    <w:rsid w:val="26CEDEF7"/>
    <w:rsid w:val="26E4A609"/>
    <w:rsid w:val="26EEABBA"/>
    <w:rsid w:val="26F9C80D"/>
    <w:rsid w:val="2701B39C"/>
    <w:rsid w:val="270616D3"/>
    <w:rsid w:val="270A2B95"/>
    <w:rsid w:val="2718B702"/>
    <w:rsid w:val="2725CE7A"/>
    <w:rsid w:val="272EF640"/>
    <w:rsid w:val="274357DF"/>
    <w:rsid w:val="2763F772"/>
    <w:rsid w:val="276D1AA1"/>
    <w:rsid w:val="276EA7B5"/>
    <w:rsid w:val="277F97A1"/>
    <w:rsid w:val="27861847"/>
    <w:rsid w:val="27981B5E"/>
    <w:rsid w:val="27A5B075"/>
    <w:rsid w:val="27B7C9A5"/>
    <w:rsid w:val="27BC21C5"/>
    <w:rsid w:val="27C52D37"/>
    <w:rsid w:val="27D386D3"/>
    <w:rsid w:val="27F857EA"/>
    <w:rsid w:val="2805ED76"/>
    <w:rsid w:val="2817B30F"/>
    <w:rsid w:val="28188CB5"/>
    <w:rsid w:val="28194C71"/>
    <w:rsid w:val="2819AAD8"/>
    <w:rsid w:val="28230F4C"/>
    <w:rsid w:val="2830A674"/>
    <w:rsid w:val="2834600D"/>
    <w:rsid w:val="2834EC59"/>
    <w:rsid w:val="2840EB68"/>
    <w:rsid w:val="2850DE22"/>
    <w:rsid w:val="287AD553"/>
    <w:rsid w:val="2883665E"/>
    <w:rsid w:val="28899D07"/>
    <w:rsid w:val="288A3154"/>
    <w:rsid w:val="2892C964"/>
    <w:rsid w:val="28A269D3"/>
    <w:rsid w:val="28A9EF53"/>
    <w:rsid w:val="28AC7E44"/>
    <w:rsid w:val="28B06FF4"/>
    <w:rsid w:val="28CC889A"/>
    <w:rsid w:val="28E00440"/>
    <w:rsid w:val="28EE5D5B"/>
    <w:rsid w:val="28EEB96D"/>
    <w:rsid w:val="28EFE44C"/>
    <w:rsid w:val="28FD6B36"/>
    <w:rsid w:val="28FDE8AC"/>
    <w:rsid w:val="29103FF3"/>
    <w:rsid w:val="2911AE96"/>
    <w:rsid w:val="29152CFA"/>
    <w:rsid w:val="2918AE27"/>
    <w:rsid w:val="2943D85E"/>
    <w:rsid w:val="294928E6"/>
    <w:rsid w:val="295612BD"/>
    <w:rsid w:val="2969D28A"/>
    <w:rsid w:val="2975A45D"/>
    <w:rsid w:val="297707C9"/>
    <w:rsid w:val="299C20CD"/>
    <w:rsid w:val="29A472B7"/>
    <w:rsid w:val="29ABDB19"/>
    <w:rsid w:val="29CA246F"/>
    <w:rsid w:val="29CD79F5"/>
    <w:rsid w:val="29EF0B6B"/>
    <w:rsid w:val="29FDE473"/>
    <w:rsid w:val="2A1D5DE5"/>
    <w:rsid w:val="2A3363E2"/>
    <w:rsid w:val="2A55DDCD"/>
    <w:rsid w:val="2A5D77A7"/>
    <w:rsid w:val="2A61C2D0"/>
    <w:rsid w:val="2A62C7A9"/>
    <w:rsid w:val="2A65B55E"/>
    <w:rsid w:val="2A8A50AC"/>
    <w:rsid w:val="2AB35AA6"/>
    <w:rsid w:val="2AC59870"/>
    <w:rsid w:val="2AD4A365"/>
    <w:rsid w:val="2ADCD5DE"/>
    <w:rsid w:val="2AE2A86E"/>
    <w:rsid w:val="2AE3B77A"/>
    <w:rsid w:val="2AE9AC86"/>
    <w:rsid w:val="2B289763"/>
    <w:rsid w:val="2B2BE7FE"/>
    <w:rsid w:val="2B395AE5"/>
    <w:rsid w:val="2B41019D"/>
    <w:rsid w:val="2B4C28B9"/>
    <w:rsid w:val="2B50793A"/>
    <w:rsid w:val="2B673C52"/>
    <w:rsid w:val="2B7D74AA"/>
    <w:rsid w:val="2B8040F6"/>
    <w:rsid w:val="2B854C11"/>
    <w:rsid w:val="2B967C68"/>
    <w:rsid w:val="2BAE1B9D"/>
    <w:rsid w:val="2BD2F00A"/>
    <w:rsid w:val="2BD8C982"/>
    <w:rsid w:val="2BF9AABA"/>
    <w:rsid w:val="2C097214"/>
    <w:rsid w:val="2C0DBA93"/>
    <w:rsid w:val="2C150A24"/>
    <w:rsid w:val="2C1E7F93"/>
    <w:rsid w:val="2C1FB51B"/>
    <w:rsid w:val="2C2A2003"/>
    <w:rsid w:val="2C2D3223"/>
    <w:rsid w:val="2C2F8A5E"/>
    <w:rsid w:val="2C402EC3"/>
    <w:rsid w:val="2C5813B0"/>
    <w:rsid w:val="2C59EFEC"/>
    <w:rsid w:val="2C5EC670"/>
    <w:rsid w:val="2C62071D"/>
    <w:rsid w:val="2C851B1A"/>
    <w:rsid w:val="2C855B6A"/>
    <w:rsid w:val="2C89217E"/>
    <w:rsid w:val="2C920E68"/>
    <w:rsid w:val="2C98B350"/>
    <w:rsid w:val="2C9D5921"/>
    <w:rsid w:val="2CA08DB3"/>
    <w:rsid w:val="2CA8607D"/>
    <w:rsid w:val="2CE80FE0"/>
    <w:rsid w:val="2CE9BE70"/>
    <w:rsid w:val="2CF384C2"/>
    <w:rsid w:val="2D08B75C"/>
    <w:rsid w:val="2D10D417"/>
    <w:rsid w:val="2D19EFBC"/>
    <w:rsid w:val="2D1A65F4"/>
    <w:rsid w:val="2D2E750D"/>
    <w:rsid w:val="2D37F409"/>
    <w:rsid w:val="2D444F2F"/>
    <w:rsid w:val="2D44EE2E"/>
    <w:rsid w:val="2D499CB0"/>
    <w:rsid w:val="2D55028B"/>
    <w:rsid w:val="2D64D5C5"/>
    <w:rsid w:val="2D69968E"/>
    <w:rsid w:val="2D6F5EE2"/>
    <w:rsid w:val="2D777B5A"/>
    <w:rsid w:val="2D81D94D"/>
    <w:rsid w:val="2D826309"/>
    <w:rsid w:val="2D8A71C1"/>
    <w:rsid w:val="2D8B1D89"/>
    <w:rsid w:val="2D908057"/>
    <w:rsid w:val="2D9E180F"/>
    <w:rsid w:val="2DA09184"/>
    <w:rsid w:val="2DA9E47C"/>
    <w:rsid w:val="2DAA9611"/>
    <w:rsid w:val="2DAD2F3F"/>
    <w:rsid w:val="2DB00B6F"/>
    <w:rsid w:val="2DBF12A1"/>
    <w:rsid w:val="2DC04393"/>
    <w:rsid w:val="2DCDFFFD"/>
    <w:rsid w:val="2DD5E154"/>
    <w:rsid w:val="2DE34ED1"/>
    <w:rsid w:val="2DE7A086"/>
    <w:rsid w:val="2DE865A6"/>
    <w:rsid w:val="2DF2D812"/>
    <w:rsid w:val="2DF508DA"/>
    <w:rsid w:val="2E0DC923"/>
    <w:rsid w:val="2E1E9C70"/>
    <w:rsid w:val="2E3229C6"/>
    <w:rsid w:val="2E5B4E07"/>
    <w:rsid w:val="2E7BE3F1"/>
    <w:rsid w:val="2E946601"/>
    <w:rsid w:val="2EA475BF"/>
    <w:rsid w:val="2EB77BC0"/>
    <w:rsid w:val="2EBDD960"/>
    <w:rsid w:val="2ECDDA45"/>
    <w:rsid w:val="2EE2B0F3"/>
    <w:rsid w:val="2EEB110A"/>
    <w:rsid w:val="2EEE5780"/>
    <w:rsid w:val="2EFDE775"/>
    <w:rsid w:val="2EFFC4B8"/>
    <w:rsid w:val="2F14FDB3"/>
    <w:rsid w:val="2F1D53FD"/>
    <w:rsid w:val="2F205990"/>
    <w:rsid w:val="2F316435"/>
    <w:rsid w:val="2F3A99F4"/>
    <w:rsid w:val="2F49F0A8"/>
    <w:rsid w:val="2F52D165"/>
    <w:rsid w:val="2F64E7DB"/>
    <w:rsid w:val="2F76CAA6"/>
    <w:rsid w:val="2F7DE120"/>
    <w:rsid w:val="2F7FAA8D"/>
    <w:rsid w:val="2F91D02D"/>
    <w:rsid w:val="2F963604"/>
    <w:rsid w:val="2F9B7B6D"/>
    <w:rsid w:val="2F9D6885"/>
    <w:rsid w:val="2FC12E44"/>
    <w:rsid w:val="2FD051B3"/>
    <w:rsid w:val="2FE64224"/>
    <w:rsid w:val="2FF4172F"/>
    <w:rsid w:val="2FF6498D"/>
    <w:rsid w:val="2FFF0A1C"/>
    <w:rsid w:val="300175AB"/>
    <w:rsid w:val="3001F9A9"/>
    <w:rsid w:val="3017479A"/>
    <w:rsid w:val="301B8E08"/>
    <w:rsid w:val="302946EF"/>
    <w:rsid w:val="3029909E"/>
    <w:rsid w:val="302C0178"/>
    <w:rsid w:val="3034471E"/>
    <w:rsid w:val="303934E1"/>
    <w:rsid w:val="3046AEA7"/>
    <w:rsid w:val="30504CFD"/>
    <w:rsid w:val="305B7884"/>
    <w:rsid w:val="30751B55"/>
    <w:rsid w:val="3075BFFA"/>
    <w:rsid w:val="307DC6D9"/>
    <w:rsid w:val="30850367"/>
    <w:rsid w:val="30913D57"/>
    <w:rsid w:val="309A6D46"/>
    <w:rsid w:val="30AEEC61"/>
    <w:rsid w:val="30B41DD2"/>
    <w:rsid w:val="30C0D515"/>
    <w:rsid w:val="30C6A4AF"/>
    <w:rsid w:val="30C7D5E1"/>
    <w:rsid w:val="30CA48BE"/>
    <w:rsid w:val="30DA6123"/>
    <w:rsid w:val="30FA2EEF"/>
    <w:rsid w:val="3103E6B1"/>
    <w:rsid w:val="31069BD9"/>
    <w:rsid w:val="310DF20F"/>
    <w:rsid w:val="31102A26"/>
    <w:rsid w:val="313E5B2C"/>
    <w:rsid w:val="3153F4A1"/>
    <w:rsid w:val="315B4F3B"/>
    <w:rsid w:val="315C3DF6"/>
    <w:rsid w:val="316C9FC7"/>
    <w:rsid w:val="317414AE"/>
    <w:rsid w:val="3178EB5F"/>
    <w:rsid w:val="317D76A0"/>
    <w:rsid w:val="317E4918"/>
    <w:rsid w:val="318424CB"/>
    <w:rsid w:val="318E4D01"/>
    <w:rsid w:val="3197DACB"/>
    <w:rsid w:val="31AB0217"/>
    <w:rsid w:val="31AB9AD7"/>
    <w:rsid w:val="31C9CC97"/>
    <w:rsid w:val="31D42348"/>
    <w:rsid w:val="31D48B34"/>
    <w:rsid w:val="31DE32B4"/>
    <w:rsid w:val="321ACADA"/>
    <w:rsid w:val="321E7F54"/>
    <w:rsid w:val="32479814"/>
    <w:rsid w:val="3251E2B0"/>
    <w:rsid w:val="326DB22C"/>
    <w:rsid w:val="32960776"/>
    <w:rsid w:val="3297DA5A"/>
    <w:rsid w:val="32ABE90F"/>
    <w:rsid w:val="32AF342D"/>
    <w:rsid w:val="32BA0E50"/>
    <w:rsid w:val="32C10194"/>
    <w:rsid w:val="32C19B10"/>
    <w:rsid w:val="32C774EB"/>
    <w:rsid w:val="32CE88B0"/>
    <w:rsid w:val="32F14293"/>
    <w:rsid w:val="3304CF15"/>
    <w:rsid w:val="330B5269"/>
    <w:rsid w:val="3319EB32"/>
    <w:rsid w:val="332A01E7"/>
    <w:rsid w:val="333951F8"/>
    <w:rsid w:val="33588782"/>
    <w:rsid w:val="33593CAF"/>
    <w:rsid w:val="3368A0D7"/>
    <w:rsid w:val="336F3325"/>
    <w:rsid w:val="3373A9B5"/>
    <w:rsid w:val="3377B8E8"/>
    <w:rsid w:val="337A4113"/>
    <w:rsid w:val="337C8591"/>
    <w:rsid w:val="339A5ABF"/>
    <w:rsid w:val="339A9EC1"/>
    <w:rsid w:val="33A8524F"/>
    <w:rsid w:val="33E18332"/>
    <w:rsid w:val="33E1D6C7"/>
    <w:rsid w:val="33E467AB"/>
    <w:rsid w:val="33E48721"/>
    <w:rsid w:val="33E4EE7B"/>
    <w:rsid w:val="3409AA4C"/>
    <w:rsid w:val="3410916F"/>
    <w:rsid w:val="341F69E1"/>
    <w:rsid w:val="342A9288"/>
    <w:rsid w:val="344538FF"/>
    <w:rsid w:val="344967BF"/>
    <w:rsid w:val="3451BB2E"/>
    <w:rsid w:val="34521931"/>
    <w:rsid w:val="34592B7F"/>
    <w:rsid w:val="3465E2A4"/>
    <w:rsid w:val="34880BE4"/>
    <w:rsid w:val="348ACBDB"/>
    <w:rsid w:val="349E1630"/>
    <w:rsid w:val="349FE25A"/>
    <w:rsid w:val="34B6E38B"/>
    <w:rsid w:val="34BE5108"/>
    <w:rsid w:val="34C5C4A5"/>
    <w:rsid w:val="34D25F22"/>
    <w:rsid w:val="34ECBA47"/>
    <w:rsid w:val="34ED95B5"/>
    <w:rsid w:val="34F71694"/>
    <w:rsid w:val="3532E73A"/>
    <w:rsid w:val="3543EF9C"/>
    <w:rsid w:val="3545258C"/>
    <w:rsid w:val="3556DC13"/>
    <w:rsid w:val="356D21B8"/>
    <w:rsid w:val="356D2288"/>
    <w:rsid w:val="3572118A"/>
    <w:rsid w:val="357D946E"/>
    <w:rsid w:val="357E0137"/>
    <w:rsid w:val="357F1C9F"/>
    <w:rsid w:val="358640AA"/>
    <w:rsid w:val="3587F365"/>
    <w:rsid w:val="3589BBB2"/>
    <w:rsid w:val="358C5064"/>
    <w:rsid w:val="359BDF5A"/>
    <w:rsid w:val="359E9484"/>
    <w:rsid w:val="35ADF885"/>
    <w:rsid w:val="35C3D3A6"/>
    <w:rsid w:val="35CB849C"/>
    <w:rsid w:val="35DC5319"/>
    <w:rsid w:val="35E21054"/>
    <w:rsid w:val="35EA5639"/>
    <w:rsid w:val="35EFDE7E"/>
    <w:rsid w:val="3606C948"/>
    <w:rsid w:val="36075419"/>
    <w:rsid w:val="36158DD6"/>
    <w:rsid w:val="361CCA34"/>
    <w:rsid w:val="36338671"/>
    <w:rsid w:val="364675B9"/>
    <w:rsid w:val="365E177F"/>
    <w:rsid w:val="36636808"/>
    <w:rsid w:val="366511ED"/>
    <w:rsid w:val="366E7E58"/>
    <w:rsid w:val="366F71C8"/>
    <w:rsid w:val="367BBE72"/>
    <w:rsid w:val="367DC31F"/>
    <w:rsid w:val="36887332"/>
    <w:rsid w:val="368B34CE"/>
    <w:rsid w:val="3698BB67"/>
    <w:rsid w:val="369D3186"/>
    <w:rsid w:val="36A131B3"/>
    <w:rsid w:val="36AEF22F"/>
    <w:rsid w:val="36B19CB5"/>
    <w:rsid w:val="36D91C35"/>
    <w:rsid w:val="36F9AB81"/>
    <w:rsid w:val="36FE4CFB"/>
    <w:rsid w:val="36FFCE85"/>
    <w:rsid w:val="370645B5"/>
    <w:rsid w:val="3713C1A4"/>
    <w:rsid w:val="37146513"/>
    <w:rsid w:val="371B52CD"/>
    <w:rsid w:val="371DDD5E"/>
    <w:rsid w:val="37244189"/>
    <w:rsid w:val="374B3126"/>
    <w:rsid w:val="375494E3"/>
    <w:rsid w:val="376FF685"/>
    <w:rsid w:val="37759B1A"/>
    <w:rsid w:val="377B37CE"/>
    <w:rsid w:val="377FFC89"/>
    <w:rsid w:val="3783C5AB"/>
    <w:rsid w:val="379CF9E1"/>
    <w:rsid w:val="37A2261B"/>
    <w:rsid w:val="37AFF2F1"/>
    <w:rsid w:val="37B751E4"/>
    <w:rsid w:val="37BAC159"/>
    <w:rsid w:val="37D45657"/>
    <w:rsid w:val="3800FD2F"/>
    <w:rsid w:val="3812DF88"/>
    <w:rsid w:val="383761B3"/>
    <w:rsid w:val="383FD3D0"/>
    <w:rsid w:val="385EAB64"/>
    <w:rsid w:val="38809663"/>
    <w:rsid w:val="388949EA"/>
    <w:rsid w:val="388A9185"/>
    <w:rsid w:val="388AC0F2"/>
    <w:rsid w:val="38900069"/>
    <w:rsid w:val="38932A7A"/>
    <w:rsid w:val="389B0516"/>
    <w:rsid w:val="38BB4F7E"/>
    <w:rsid w:val="38BC90B7"/>
    <w:rsid w:val="38BE5780"/>
    <w:rsid w:val="38CDB43C"/>
    <w:rsid w:val="38CEE534"/>
    <w:rsid w:val="38E538F3"/>
    <w:rsid w:val="38E9C2E6"/>
    <w:rsid w:val="38EAF2BF"/>
    <w:rsid w:val="38ECD1EA"/>
    <w:rsid w:val="38FD4AB7"/>
    <w:rsid w:val="3903A698"/>
    <w:rsid w:val="390A47F9"/>
    <w:rsid w:val="390FC999"/>
    <w:rsid w:val="391308EF"/>
    <w:rsid w:val="3914D8B5"/>
    <w:rsid w:val="39179000"/>
    <w:rsid w:val="391AB4C4"/>
    <w:rsid w:val="391B589A"/>
    <w:rsid w:val="3924F6E2"/>
    <w:rsid w:val="39326F1F"/>
    <w:rsid w:val="3935079A"/>
    <w:rsid w:val="39354BBC"/>
    <w:rsid w:val="3950F9ED"/>
    <w:rsid w:val="39565A6C"/>
    <w:rsid w:val="39580E45"/>
    <w:rsid w:val="39A10348"/>
    <w:rsid w:val="39B7260C"/>
    <w:rsid w:val="39C4E432"/>
    <w:rsid w:val="39C9E807"/>
    <w:rsid w:val="39CC0C99"/>
    <w:rsid w:val="39D109D7"/>
    <w:rsid w:val="39F1797B"/>
    <w:rsid w:val="3A069BDE"/>
    <w:rsid w:val="3A09B59C"/>
    <w:rsid w:val="3A2F0552"/>
    <w:rsid w:val="3A2F82BC"/>
    <w:rsid w:val="3A4B070C"/>
    <w:rsid w:val="3A5C3563"/>
    <w:rsid w:val="3A5F08E4"/>
    <w:rsid w:val="3A69AF65"/>
    <w:rsid w:val="3A7CD48A"/>
    <w:rsid w:val="3A9457C9"/>
    <w:rsid w:val="3AA93090"/>
    <w:rsid w:val="3AAC1854"/>
    <w:rsid w:val="3ABEFF45"/>
    <w:rsid w:val="3ACB9E5B"/>
    <w:rsid w:val="3AE1B096"/>
    <w:rsid w:val="3AE6AC23"/>
    <w:rsid w:val="3B018906"/>
    <w:rsid w:val="3B04FCD7"/>
    <w:rsid w:val="3B20B8BA"/>
    <w:rsid w:val="3B225389"/>
    <w:rsid w:val="3B34D37B"/>
    <w:rsid w:val="3B39399D"/>
    <w:rsid w:val="3B4063B1"/>
    <w:rsid w:val="3B4588DC"/>
    <w:rsid w:val="3B48967E"/>
    <w:rsid w:val="3B4AC0A7"/>
    <w:rsid w:val="3B60AD9B"/>
    <w:rsid w:val="3B87D77F"/>
    <w:rsid w:val="3B8B9FF4"/>
    <w:rsid w:val="3B910627"/>
    <w:rsid w:val="3BA456E3"/>
    <w:rsid w:val="3BB8100F"/>
    <w:rsid w:val="3BD2C0FC"/>
    <w:rsid w:val="3BDE3B21"/>
    <w:rsid w:val="3BDF9B1D"/>
    <w:rsid w:val="3BE7AC19"/>
    <w:rsid w:val="3BF94EAC"/>
    <w:rsid w:val="3C02B3A4"/>
    <w:rsid w:val="3C112636"/>
    <w:rsid w:val="3C14D92E"/>
    <w:rsid w:val="3C17C674"/>
    <w:rsid w:val="3C1D8298"/>
    <w:rsid w:val="3C335A6C"/>
    <w:rsid w:val="3C358ABE"/>
    <w:rsid w:val="3C379288"/>
    <w:rsid w:val="3C3BF284"/>
    <w:rsid w:val="3C41024A"/>
    <w:rsid w:val="3C4483EB"/>
    <w:rsid w:val="3C493340"/>
    <w:rsid w:val="3C4E699D"/>
    <w:rsid w:val="3C57F606"/>
    <w:rsid w:val="3C5EB83C"/>
    <w:rsid w:val="3C75EE26"/>
    <w:rsid w:val="3CB46509"/>
    <w:rsid w:val="3CBECBAB"/>
    <w:rsid w:val="3CBFF3A2"/>
    <w:rsid w:val="3CC5E4F0"/>
    <w:rsid w:val="3CC5EDB0"/>
    <w:rsid w:val="3CCD5A81"/>
    <w:rsid w:val="3CEE7DB7"/>
    <w:rsid w:val="3D009D4F"/>
    <w:rsid w:val="3D020409"/>
    <w:rsid w:val="3D10D97C"/>
    <w:rsid w:val="3D1A55B3"/>
    <w:rsid w:val="3D262B0A"/>
    <w:rsid w:val="3D54BE57"/>
    <w:rsid w:val="3D6883F5"/>
    <w:rsid w:val="3D7DA55E"/>
    <w:rsid w:val="3DA80A22"/>
    <w:rsid w:val="3DA964C1"/>
    <w:rsid w:val="3DD50F8B"/>
    <w:rsid w:val="3DD5568C"/>
    <w:rsid w:val="3DDC3059"/>
    <w:rsid w:val="3DEAB1D4"/>
    <w:rsid w:val="3DF92D2D"/>
    <w:rsid w:val="3E04EA8A"/>
    <w:rsid w:val="3E067AC6"/>
    <w:rsid w:val="3E1C1A34"/>
    <w:rsid w:val="3E1F41EE"/>
    <w:rsid w:val="3E21C9FC"/>
    <w:rsid w:val="3E3805A5"/>
    <w:rsid w:val="3E415843"/>
    <w:rsid w:val="3E42DFF8"/>
    <w:rsid w:val="3E4B8BFC"/>
    <w:rsid w:val="3E4C1049"/>
    <w:rsid w:val="3E5C95B3"/>
    <w:rsid w:val="3E5C9AB0"/>
    <w:rsid w:val="3E5EDC56"/>
    <w:rsid w:val="3E61BA0A"/>
    <w:rsid w:val="3E6FA9D0"/>
    <w:rsid w:val="3E7506AF"/>
    <w:rsid w:val="3E77A2A9"/>
    <w:rsid w:val="3E7F9AEE"/>
    <w:rsid w:val="3E8ECC44"/>
    <w:rsid w:val="3E96258B"/>
    <w:rsid w:val="3EC28E6B"/>
    <w:rsid w:val="3ECA9856"/>
    <w:rsid w:val="3ED43244"/>
    <w:rsid w:val="3EE5A5F0"/>
    <w:rsid w:val="3EEDC0C1"/>
    <w:rsid w:val="3EF222B6"/>
    <w:rsid w:val="3EF35426"/>
    <w:rsid w:val="3F11D060"/>
    <w:rsid w:val="3F16A8B8"/>
    <w:rsid w:val="3F2DD037"/>
    <w:rsid w:val="3F31542E"/>
    <w:rsid w:val="3F4B8E98"/>
    <w:rsid w:val="3F695B7A"/>
    <w:rsid w:val="3F76FBD3"/>
    <w:rsid w:val="3F785B24"/>
    <w:rsid w:val="3F8BA26A"/>
    <w:rsid w:val="3FA66AB5"/>
    <w:rsid w:val="3FB09177"/>
    <w:rsid w:val="3FC09741"/>
    <w:rsid w:val="3FC421BF"/>
    <w:rsid w:val="3FD12EBA"/>
    <w:rsid w:val="3FED2FB4"/>
    <w:rsid w:val="3FF0453C"/>
    <w:rsid w:val="40095009"/>
    <w:rsid w:val="40247C80"/>
    <w:rsid w:val="402BFBE1"/>
    <w:rsid w:val="402CDDD4"/>
    <w:rsid w:val="40330E38"/>
    <w:rsid w:val="4038EC2E"/>
    <w:rsid w:val="403F6F98"/>
    <w:rsid w:val="4083A788"/>
    <w:rsid w:val="40917D9D"/>
    <w:rsid w:val="4094714D"/>
    <w:rsid w:val="4097DDCC"/>
    <w:rsid w:val="40A10997"/>
    <w:rsid w:val="40A486CA"/>
    <w:rsid w:val="40AB92D2"/>
    <w:rsid w:val="40B47B4F"/>
    <w:rsid w:val="40BD9E28"/>
    <w:rsid w:val="40C24E97"/>
    <w:rsid w:val="40C40ABA"/>
    <w:rsid w:val="40D0C339"/>
    <w:rsid w:val="40D145AE"/>
    <w:rsid w:val="40E1CA92"/>
    <w:rsid w:val="40F4A5C5"/>
    <w:rsid w:val="41187CEF"/>
    <w:rsid w:val="412339D9"/>
    <w:rsid w:val="4132EE2D"/>
    <w:rsid w:val="41349C1B"/>
    <w:rsid w:val="41441E12"/>
    <w:rsid w:val="415CBB5F"/>
    <w:rsid w:val="4173B7A4"/>
    <w:rsid w:val="418A710B"/>
    <w:rsid w:val="4194A01B"/>
    <w:rsid w:val="419CAA78"/>
    <w:rsid w:val="41AA9A30"/>
    <w:rsid w:val="41AF62F3"/>
    <w:rsid w:val="41B38ABD"/>
    <w:rsid w:val="41B7749C"/>
    <w:rsid w:val="41C0F341"/>
    <w:rsid w:val="41CADCE0"/>
    <w:rsid w:val="41CC949C"/>
    <w:rsid w:val="41D89AB0"/>
    <w:rsid w:val="41D99685"/>
    <w:rsid w:val="41EBDB8F"/>
    <w:rsid w:val="41ECB385"/>
    <w:rsid w:val="4202FB3F"/>
    <w:rsid w:val="4204E5B2"/>
    <w:rsid w:val="4209BB64"/>
    <w:rsid w:val="4223A519"/>
    <w:rsid w:val="42241BB3"/>
    <w:rsid w:val="422582DE"/>
    <w:rsid w:val="422B6908"/>
    <w:rsid w:val="4235A7ED"/>
    <w:rsid w:val="425BE39D"/>
    <w:rsid w:val="426FDDBB"/>
    <w:rsid w:val="427430F6"/>
    <w:rsid w:val="42799393"/>
    <w:rsid w:val="42910CB8"/>
    <w:rsid w:val="42A49200"/>
    <w:rsid w:val="42A5968B"/>
    <w:rsid w:val="42B8DF0A"/>
    <w:rsid w:val="42C3F8A6"/>
    <w:rsid w:val="42C44134"/>
    <w:rsid w:val="42DAD005"/>
    <w:rsid w:val="42E241E1"/>
    <w:rsid w:val="42E877F1"/>
    <w:rsid w:val="42E9C830"/>
    <w:rsid w:val="43004218"/>
    <w:rsid w:val="4301895D"/>
    <w:rsid w:val="43099EF0"/>
    <w:rsid w:val="43146A06"/>
    <w:rsid w:val="432234AC"/>
    <w:rsid w:val="438C0BCB"/>
    <w:rsid w:val="43904F83"/>
    <w:rsid w:val="4396E87F"/>
    <w:rsid w:val="43996644"/>
    <w:rsid w:val="439F3C97"/>
    <w:rsid w:val="43A175E1"/>
    <w:rsid w:val="43A42CA4"/>
    <w:rsid w:val="43C21D88"/>
    <w:rsid w:val="43D8751B"/>
    <w:rsid w:val="43E2985D"/>
    <w:rsid w:val="43E3C435"/>
    <w:rsid w:val="43EA885E"/>
    <w:rsid w:val="4400C630"/>
    <w:rsid w:val="44170F19"/>
    <w:rsid w:val="4421061D"/>
    <w:rsid w:val="442A4A9A"/>
    <w:rsid w:val="442D6291"/>
    <w:rsid w:val="442EC35C"/>
    <w:rsid w:val="4430C5E3"/>
    <w:rsid w:val="4442A975"/>
    <w:rsid w:val="44441F2E"/>
    <w:rsid w:val="44505595"/>
    <w:rsid w:val="4458F2DE"/>
    <w:rsid w:val="445C5D33"/>
    <w:rsid w:val="44684437"/>
    <w:rsid w:val="44685728"/>
    <w:rsid w:val="448C1588"/>
    <w:rsid w:val="449057ED"/>
    <w:rsid w:val="44914025"/>
    <w:rsid w:val="44B7C4A9"/>
    <w:rsid w:val="44B8A2E7"/>
    <w:rsid w:val="44C4CA68"/>
    <w:rsid w:val="44C83335"/>
    <w:rsid w:val="44E725D0"/>
    <w:rsid w:val="44E96B6C"/>
    <w:rsid w:val="44F1FE52"/>
    <w:rsid w:val="44FDF4FA"/>
    <w:rsid w:val="44FFFC6F"/>
    <w:rsid w:val="450224B0"/>
    <w:rsid w:val="4507B26D"/>
    <w:rsid w:val="454E9A7F"/>
    <w:rsid w:val="455152DD"/>
    <w:rsid w:val="455EB3DF"/>
    <w:rsid w:val="456B637A"/>
    <w:rsid w:val="456D7AE1"/>
    <w:rsid w:val="4588CB2C"/>
    <w:rsid w:val="459A122E"/>
    <w:rsid w:val="45B8833E"/>
    <w:rsid w:val="45C55AC3"/>
    <w:rsid w:val="45D360DD"/>
    <w:rsid w:val="45DF552B"/>
    <w:rsid w:val="46012DF2"/>
    <w:rsid w:val="46234890"/>
    <w:rsid w:val="46539601"/>
    <w:rsid w:val="46593322"/>
    <w:rsid w:val="466F4619"/>
    <w:rsid w:val="4671588E"/>
    <w:rsid w:val="467B5F0C"/>
    <w:rsid w:val="46893024"/>
    <w:rsid w:val="4694EAC7"/>
    <w:rsid w:val="46998FD6"/>
    <w:rsid w:val="46C3DB59"/>
    <w:rsid w:val="46C6754E"/>
    <w:rsid w:val="46CEF692"/>
    <w:rsid w:val="46D17E9B"/>
    <w:rsid w:val="46D7621D"/>
    <w:rsid w:val="46DA1309"/>
    <w:rsid w:val="46F40A22"/>
    <w:rsid w:val="46FE744D"/>
    <w:rsid w:val="47264AC6"/>
    <w:rsid w:val="472F0D47"/>
    <w:rsid w:val="47333C4B"/>
    <w:rsid w:val="4737D820"/>
    <w:rsid w:val="47383231"/>
    <w:rsid w:val="476C8763"/>
    <w:rsid w:val="4775F189"/>
    <w:rsid w:val="477A1182"/>
    <w:rsid w:val="4792589F"/>
    <w:rsid w:val="4797B5EA"/>
    <w:rsid w:val="47A7868D"/>
    <w:rsid w:val="47A8A08A"/>
    <w:rsid w:val="47A98DBD"/>
    <w:rsid w:val="47ABD28E"/>
    <w:rsid w:val="47BD3B13"/>
    <w:rsid w:val="47C54C28"/>
    <w:rsid w:val="47D0D332"/>
    <w:rsid w:val="47D5BAB7"/>
    <w:rsid w:val="47D7F59C"/>
    <w:rsid w:val="47E6A5AC"/>
    <w:rsid w:val="47E9156D"/>
    <w:rsid w:val="47FE8E21"/>
    <w:rsid w:val="4801B071"/>
    <w:rsid w:val="48055460"/>
    <w:rsid w:val="48058CCC"/>
    <w:rsid w:val="481068C4"/>
    <w:rsid w:val="4819DE3B"/>
    <w:rsid w:val="48215AA0"/>
    <w:rsid w:val="4829B6B3"/>
    <w:rsid w:val="482A16A6"/>
    <w:rsid w:val="482AE995"/>
    <w:rsid w:val="482EE4C6"/>
    <w:rsid w:val="488B04BC"/>
    <w:rsid w:val="48999557"/>
    <w:rsid w:val="48B764C6"/>
    <w:rsid w:val="48BBA9AA"/>
    <w:rsid w:val="48C00A08"/>
    <w:rsid w:val="48C9AFD7"/>
    <w:rsid w:val="48CE8729"/>
    <w:rsid w:val="48DF2E6A"/>
    <w:rsid w:val="48E4E793"/>
    <w:rsid w:val="48EEA947"/>
    <w:rsid w:val="4903941C"/>
    <w:rsid w:val="490814E0"/>
    <w:rsid w:val="490B9365"/>
    <w:rsid w:val="49145D3D"/>
    <w:rsid w:val="49491B93"/>
    <w:rsid w:val="495E5279"/>
    <w:rsid w:val="49828CCC"/>
    <w:rsid w:val="49AD80D5"/>
    <w:rsid w:val="49B9D597"/>
    <w:rsid w:val="49BB4FCB"/>
    <w:rsid w:val="49C03582"/>
    <w:rsid w:val="49C08612"/>
    <w:rsid w:val="49F3BF4B"/>
    <w:rsid w:val="49FBE59C"/>
    <w:rsid w:val="4A105EBA"/>
    <w:rsid w:val="4A3999E3"/>
    <w:rsid w:val="4A40AED3"/>
    <w:rsid w:val="4A4F7F2A"/>
    <w:rsid w:val="4A541283"/>
    <w:rsid w:val="4A687428"/>
    <w:rsid w:val="4A77EF47"/>
    <w:rsid w:val="4A79129E"/>
    <w:rsid w:val="4A8EFB1F"/>
    <w:rsid w:val="4A986412"/>
    <w:rsid w:val="4AA34591"/>
    <w:rsid w:val="4AA90D8B"/>
    <w:rsid w:val="4AB49444"/>
    <w:rsid w:val="4AB613E1"/>
    <w:rsid w:val="4AB8701B"/>
    <w:rsid w:val="4ABC7246"/>
    <w:rsid w:val="4ACFA8C2"/>
    <w:rsid w:val="4AD76544"/>
    <w:rsid w:val="4ADCAB8D"/>
    <w:rsid w:val="4AE2530A"/>
    <w:rsid w:val="4B099041"/>
    <w:rsid w:val="4B0B90EF"/>
    <w:rsid w:val="4B0BB3E2"/>
    <w:rsid w:val="4B115164"/>
    <w:rsid w:val="4B425E8A"/>
    <w:rsid w:val="4B462FD7"/>
    <w:rsid w:val="4B550A52"/>
    <w:rsid w:val="4B5B606E"/>
    <w:rsid w:val="4B7969C4"/>
    <w:rsid w:val="4B8298B8"/>
    <w:rsid w:val="4B834532"/>
    <w:rsid w:val="4B8E2EE4"/>
    <w:rsid w:val="4B9D3CAD"/>
    <w:rsid w:val="4BA9E9AB"/>
    <w:rsid w:val="4BB44F56"/>
    <w:rsid w:val="4BD2578E"/>
    <w:rsid w:val="4BE95C22"/>
    <w:rsid w:val="4BF134F7"/>
    <w:rsid w:val="4BFA75B9"/>
    <w:rsid w:val="4C16E4A3"/>
    <w:rsid w:val="4C498C6B"/>
    <w:rsid w:val="4C5B4494"/>
    <w:rsid w:val="4C6E30B0"/>
    <w:rsid w:val="4C8C6A40"/>
    <w:rsid w:val="4C8D79EA"/>
    <w:rsid w:val="4C97221F"/>
    <w:rsid w:val="4CAE3423"/>
    <w:rsid w:val="4CE73CBF"/>
    <w:rsid w:val="4CEA699C"/>
    <w:rsid w:val="4CEAA0D7"/>
    <w:rsid w:val="4CED635B"/>
    <w:rsid w:val="4D01CFAC"/>
    <w:rsid w:val="4D0AB742"/>
    <w:rsid w:val="4D0F0BB2"/>
    <w:rsid w:val="4D0FA589"/>
    <w:rsid w:val="4D26431A"/>
    <w:rsid w:val="4D36462C"/>
    <w:rsid w:val="4D3D91B4"/>
    <w:rsid w:val="4D4D2E3C"/>
    <w:rsid w:val="4D69E32B"/>
    <w:rsid w:val="4D7F814F"/>
    <w:rsid w:val="4D7FB207"/>
    <w:rsid w:val="4D86063C"/>
    <w:rsid w:val="4D8A09A5"/>
    <w:rsid w:val="4DA75147"/>
    <w:rsid w:val="4DA98657"/>
    <w:rsid w:val="4DB60470"/>
    <w:rsid w:val="4DC3AD9E"/>
    <w:rsid w:val="4DCFEFB2"/>
    <w:rsid w:val="4DD2F9B1"/>
    <w:rsid w:val="4DD592F1"/>
    <w:rsid w:val="4DE883E1"/>
    <w:rsid w:val="4DEB0026"/>
    <w:rsid w:val="4DEC4A1E"/>
    <w:rsid w:val="4DF8F2FF"/>
    <w:rsid w:val="4E06FA2C"/>
    <w:rsid w:val="4E0ADD6B"/>
    <w:rsid w:val="4E0EE0BB"/>
    <w:rsid w:val="4E1A671B"/>
    <w:rsid w:val="4E225571"/>
    <w:rsid w:val="4E26E597"/>
    <w:rsid w:val="4E3D71A6"/>
    <w:rsid w:val="4E57E47A"/>
    <w:rsid w:val="4E611481"/>
    <w:rsid w:val="4E6DFB3E"/>
    <w:rsid w:val="4E74F74F"/>
    <w:rsid w:val="4E768824"/>
    <w:rsid w:val="4E81323F"/>
    <w:rsid w:val="4E81E6CD"/>
    <w:rsid w:val="4E8D7F02"/>
    <w:rsid w:val="4EA3AD20"/>
    <w:rsid w:val="4EACB7F1"/>
    <w:rsid w:val="4EBF1B4B"/>
    <w:rsid w:val="4ED0B5E4"/>
    <w:rsid w:val="4ED77352"/>
    <w:rsid w:val="4EE3F97F"/>
    <w:rsid w:val="4EF3B148"/>
    <w:rsid w:val="4F0209B0"/>
    <w:rsid w:val="4F071A9F"/>
    <w:rsid w:val="4F108227"/>
    <w:rsid w:val="4F2D5C55"/>
    <w:rsid w:val="4F4AD346"/>
    <w:rsid w:val="4F54BBD8"/>
    <w:rsid w:val="4F865A19"/>
    <w:rsid w:val="4F8866BC"/>
    <w:rsid w:val="4F8A0A99"/>
    <w:rsid w:val="4F8D33B8"/>
    <w:rsid w:val="4F95262B"/>
    <w:rsid w:val="4F96BD97"/>
    <w:rsid w:val="4FB83C8E"/>
    <w:rsid w:val="4FBD7516"/>
    <w:rsid w:val="4FC0AC11"/>
    <w:rsid w:val="4FCE72E6"/>
    <w:rsid w:val="4FD2A182"/>
    <w:rsid w:val="4FFB05D1"/>
    <w:rsid w:val="4FFB2D5F"/>
    <w:rsid w:val="5009AC26"/>
    <w:rsid w:val="502AA8F6"/>
    <w:rsid w:val="5036045E"/>
    <w:rsid w:val="5037AAB1"/>
    <w:rsid w:val="503AA84A"/>
    <w:rsid w:val="5050E3B2"/>
    <w:rsid w:val="5053F18A"/>
    <w:rsid w:val="5064175B"/>
    <w:rsid w:val="507803F8"/>
    <w:rsid w:val="507C09E3"/>
    <w:rsid w:val="5088432C"/>
    <w:rsid w:val="509075AD"/>
    <w:rsid w:val="5094321F"/>
    <w:rsid w:val="509E867F"/>
    <w:rsid w:val="50A3DE83"/>
    <w:rsid w:val="50A8DFEF"/>
    <w:rsid w:val="50B6048E"/>
    <w:rsid w:val="50C2573E"/>
    <w:rsid w:val="50C7D0FB"/>
    <w:rsid w:val="50D33D4D"/>
    <w:rsid w:val="50DAD051"/>
    <w:rsid w:val="50ED9D3A"/>
    <w:rsid w:val="510ED440"/>
    <w:rsid w:val="51182B8F"/>
    <w:rsid w:val="511FA2C3"/>
    <w:rsid w:val="5128928B"/>
    <w:rsid w:val="5135C965"/>
    <w:rsid w:val="5137045D"/>
    <w:rsid w:val="51451821"/>
    <w:rsid w:val="514D1548"/>
    <w:rsid w:val="5154A056"/>
    <w:rsid w:val="5160A42B"/>
    <w:rsid w:val="516D198F"/>
    <w:rsid w:val="51720C1A"/>
    <w:rsid w:val="517A894D"/>
    <w:rsid w:val="51AB6214"/>
    <w:rsid w:val="51AF1C57"/>
    <w:rsid w:val="51BF84FB"/>
    <w:rsid w:val="51C2715E"/>
    <w:rsid w:val="51CEB407"/>
    <w:rsid w:val="51F9902E"/>
    <w:rsid w:val="5203D73F"/>
    <w:rsid w:val="521CF2C7"/>
    <w:rsid w:val="522F8FB6"/>
    <w:rsid w:val="52603BF2"/>
    <w:rsid w:val="5264A5D6"/>
    <w:rsid w:val="5268138B"/>
    <w:rsid w:val="52739BF5"/>
    <w:rsid w:val="5280F6F3"/>
    <w:rsid w:val="528B147D"/>
    <w:rsid w:val="52A5DD10"/>
    <w:rsid w:val="52B5A114"/>
    <w:rsid w:val="52B5D84A"/>
    <w:rsid w:val="52BE8AC6"/>
    <w:rsid w:val="52C201CB"/>
    <w:rsid w:val="52C3E309"/>
    <w:rsid w:val="52D777A5"/>
    <w:rsid w:val="52D8955E"/>
    <w:rsid w:val="52DD623C"/>
    <w:rsid w:val="52E8CF6B"/>
    <w:rsid w:val="52E9E98F"/>
    <w:rsid w:val="530F12CF"/>
    <w:rsid w:val="531CF2B5"/>
    <w:rsid w:val="5325ED92"/>
    <w:rsid w:val="532A6B63"/>
    <w:rsid w:val="53376D0A"/>
    <w:rsid w:val="533DBDAA"/>
    <w:rsid w:val="53461D60"/>
    <w:rsid w:val="536B2452"/>
    <w:rsid w:val="539AB025"/>
    <w:rsid w:val="53A66766"/>
    <w:rsid w:val="53BE5294"/>
    <w:rsid w:val="53C8E054"/>
    <w:rsid w:val="53D903B4"/>
    <w:rsid w:val="53D9E3CE"/>
    <w:rsid w:val="53DDC604"/>
    <w:rsid w:val="53EA548A"/>
    <w:rsid w:val="5406512B"/>
    <w:rsid w:val="540AF942"/>
    <w:rsid w:val="54176EF4"/>
    <w:rsid w:val="5431D7D7"/>
    <w:rsid w:val="543208FE"/>
    <w:rsid w:val="5441D4C7"/>
    <w:rsid w:val="54557805"/>
    <w:rsid w:val="545DBE9C"/>
    <w:rsid w:val="546870CD"/>
    <w:rsid w:val="54699D19"/>
    <w:rsid w:val="547FD491"/>
    <w:rsid w:val="54A5FD07"/>
    <w:rsid w:val="54B43E55"/>
    <w:rsid w:val="54B66886"/>
    <w:rsid w:val="54BDBF18"/>
    <w:rsid w:val="54D24B01"/>
    <w:rsid w:val="54D4C6BD"/>
    <w:rsid w:val="54E63D2E"/>
    <w:rsid w:val="54E93FE8"/>
    <w:rsid w:val="54FDBC5F"/>
    <w:rsid w:val="55169D8D"/>
    <w:rsid w:val="555921F8"/>
    <w:rsid w:val="55815962"/>
    <w:rsid w:val="5587C66B"/>
    <w:rsid w:val="55889961"/>
    <w:rsid w:val="5589256D"/>
    <w:rsid w:val="55A6C9F3"/>
    <w:rsid w:val="55AA7E01"/>
    <w:rsid w:val="55BF2BBF"/>
    <w:rsid w:val="55C83097"/>
    <w:rsid w:val="55D6EE6C"/>
    <w:rsid w:val="55E1CA9A"/>
    <w:rsid w:val="56037D96"/>
    <w:rsid w:val="560DAD25"/>
    <w:rsid w:val="560DBA42"/>
    <w:rsid w:val="561A01C1"/>
    <w:rsid w:val="562303A3"/>
    <w:rsid w:val="563C7552"/>
    <w:rsid w:val="566B71B4"/>
    <w:rsid w:val="567B62A7"/>
    <w:rsid w:val="56B0B518"/>
    <w:rsid w:val="56BE7C94"/>
    <w:rsid w:val="56D4141E"/>
    <w:rsid w:val="56E3661F"/>
    <w:rsid w:val="56E9836C"/>
    <w:rsid w:val="5709D6BA"/>
    <w:rsid w:val="57117FC3"/>
    <w:rsid w:val="5714FD58"/>
    <w:rsid w:val="572369ED"/>
    <w:rsid w:val="57345B93"/>
    <w:rsid w:val="5752671B"/>
    <w:rsid w:val="576AB0F7"/>
    <w:rsid w:val="577E291F"/>
    <w:rsid w:val="578B496E"/>
    <w:rsid w:val="5793E999"/>
    <w:rsid w:val="579724A2"/>
    <w:rsid w:val="57A03749"/>
    <w:rsid w:val="57C18F24"/>
    <w:rsid w:val="57D63A54"/>
    <w:rsid w:val="57DA71CF"/>
    <w:rsid w:val="57F0EBA6"/>
    <w:rsid w:val="57FFC808"/>
    <w:rsid w:val="5806431D"/>
    <w:rsid w:val="580B8CEF"/>
    <w:rsid w:val="580E9F8F"/>
    <w:rsid w:val="580F8D5E"/>
    <w:rsid w:val="581260AC"/>
    <w:rsid w:val="581E99B9"/>
    <w:rsid w:val="582D3D26"/>
    <w:rsid w:val="5842A90D"/>
    <w:rsid w:val="58534FCD"/>
    <w:rsid w:val="586778FE"/>
    <w:rsid w:val="5887DB75"/>
    <w:rsid w:val="58C16DAA"/>
    <w:rsid w:val="58C25E5B"/>
    <w:rsid w:val="58C66532"/>
    <w:rsid w:val="58CBC113"/>
    <w:rsid w:val="58DDAA8A"/>
    <w:rsid w:val="58EAC2F6"/>
    <w:rsid w:val="58FCCA23"/>
    <w:rsid w:val="590DD76D"/>
    <w:rsid w:val="5917EA18"/>
    <w:rsid w:val="5919F30E"/>
    <w:rsid w:val="591BE06C"/>
    <w:rsid w:val="59308312"/>
    <w:rsid w:val="593A3FEE"/>
    <w:rsid w:val="594881EC"/>
    <w:rsid w:val="594F0E9E"/>
    <w:rsid w:val="595013F3"/>
    <w:rsid w:val="595AF8C5"/>
    <w:rsid w:val="595FBF72"/>
    <w:rsid w:val="596E97E1"/>
    <w:rsid w:val="59713E48"/>
    <w:rsid w:val="59A10602"/>
    <w:rsid w:val="59A52D85"/>
    <w:rsid w:val="59C00159"/>
    <w:rsid w:val="59CD0467"/>
    <w:rsid w:val="59CD2F71"/>
    <w:rsid w:val="59E72D9D"/>
    <w:rsid w:val="59EC26A3"/>
    <w:rsid w:val="59ECC50D"/>
    <w:rsid w:val="59F2F4F4"/>
    <w:rsid w:val="59F4429D"/>
    <w:rsid w:val="59F65743"/>
    <w:rsid w:val="59F70E6F"/>
    <w:rsid w:val="5A0425B6"/>
    <w:rsid w:val="5A255D1E"/>
    <w:rsid w:val="5A37E976"/>
    <w:rsid w:val="5A4B24F8"/>
    <w:rsid w:val="5A4F2276"/>
    <w:rsid w:val="5A6BA1B1"/>
    <w:rsid w:val="5A75921F"/>
    <w:rsid w:val="5A7AF2C8"/>
    <w:rsid w:val="5A8AAF9D"/>
    <w:rsid w:val="5A8FB21F"/>
    <w:rsid w:val="5A926189"/>
    <w:rsid w:val="5AA357CD"/>
    <w:rsid w:val="5AAEE08F"/>
    <w:rsid w:val="5AB92E88"/>
    <w:rsid w:val="5ACD64ED"/>
    <w:rsid w:val="5AD7F0C7"/>
    <w:rsid w:val="5AE20114"/>
    <w:rsid w:val="5AE9021A"/>
    <w:rsid w:val="5AEA72B7"/>
    <w:rsid w:val="5AF72468"/>
    <w:rsid w:val="5B226745"/>
    <w:rsid w:val="5B31110B"/>
    <w:rsid w:val="5B36BC27"/>
    <w:rsid w:val="5B374B57"/>
    <w:rsid w:val="5B3E4E0D"/>
    <w:rsid w:val="5B8481E8"/>
    <w:rsid w:val="5BB55CD4"/>
    <w:rsid w:val="5BC1B8F9"/>
    <w:rsid w:val="5BCC2D10"/>
    <w:rsid w:val="5C02EF99"/>
    <w:rsid w:val="5C0DE81E"/>
    <w:rsid w:val="5C190676"/>
    <w:rsid w:val="5C506768"/>
    <w:rsid w:val="5C537D18"/>
    <w:rsid w:val="5C641FCF"/>
    <w:rsid w:val="5C679CC0"/>
    <w:rsid w:val="5C86C0AA"/>
    <w:rsid w:val="5C8D88B7"/>
    <w:rsid w:val="5C8F86BD"/>
    <w:rsid w:val="5C930D12"/>
    <w:rsid w:val="5C9CC3ED"/>
    <w:rsid w:val="5CAAC2AF"/>
    <w:rsid w:val="5CD48263"/>
    <w:rsid w:val="5CEA92A8"/>
    <w:rsid w:val="5CF4F68B"/>
    <w:rsid w:val="5D0E4C05"/>
    <w:rsid w:val="5D16AAE7"/>
    <w:rsid w:val="5D1CE03F"/>
    <w:rsid w:val="5D238AC2"/>
    <w:rsid w:val="5D27C80A"/>
    <w:rsid w:val="5D44001C"/>
    <w:rsid w:val="5D4C6AFB"/>
    <w:rsid w:val="5D6DF17D"/>
    <w:rsid w:val="5D6E9F57"/>
    <w:rsid w:val="5D70C444"/>
    <w:rsid w:val="5D77741A"/>
    <w:rsid w:val="5D847B1D"/>
    <w:rsid w:val="5D85A790"/>
    <w:rsid w:val="5D905B72"/>
    <w:rsid w:val="5D92360E"/>
    <w:rsid w:val="5D9B68A0"/>
    <w:rsid w:val="5DA1C09A"/>
    <w:rsid w:val="5DB4D487"/>
    <w:rsid w:val="5DB78014"/>
    <w:rsid w:val="5DC6892D"/>
    <w:rsid w:val="5DDD8844"/>
    <w:rsid w:val="5DEDD9D9"/>
    <w:rsid w:val="5DEE4C2D"/>
    <w:rsid w:val="5E041783"/>
    <w:rsid w:val="5E050A8E"/>
    <w:rsid w:val="5E09D3EC"/>
    <w:rsid w:val="5E15A222"/>
    <w:rsid w:val="5E180E3A"/>
    <w:rsid w:val="5E1E14BF"/>
    <w:rsid w:val="5E1EFE9C"/>
    <w:rsid w:val="5E20CA26"/>
    <w:rsid w:val="5E2C3DFF"/>
    <w:rsid w:val="5E2FFEE2"/>
    <w:rsid w:val="5E3FC078"/>
    <w:rsid w:val="5E61DF7B"/>
    <w:rsid w:val="5E64D072"/>
    <w:rsid w:val="5E755D5C"/>
    <w:rsid w:val="5E75F585"/>
    <w:rsid w:val="5E77BD40"/>
    <w:rsid w:val="5E814528"/>
    <w:rsid w:val="5E916D10"/>
    <w:rsid w:val="5E9BA6D4"/>
    <w:rsid w:val="5E9D0B33"/>
    <w:rsid w:val="5EABE33F"/>
    <w:rsid w:val="5EB19B32"/>
    <w:rsid w:val="5EB906CC"/>
    <w:rsid w:val="5EC0B919"/>
    <w:rsid w:val="5EC5054B"/>
    <w:rsid w:val="5EC8EC0D"/>
    <w:rsid w:val="5ED89C14"/>
    <w:rsid w:val="5EDD9D77"/>
    <w:rsid w:val="5EE281D3"/>
    <w:rsid w:val="5EF92594"/>
    <w:rsid w:val="5EFC9132"/>
    <w:rsid w:val="5F01A7D0"/>
    <w:rsid w:val="5F1257B3"/>
    <w:rsid w:val="5F1C2910"/>
    <w:rsid w:val="5F253F37"/>
    <w:rsid w:val="5F32E0A5"/>
    <w:rsid w:val="5F33752E"/>
    <w:rsid w:val="5F51CEDE"/>
    <w:rsid w:val="5F58CE93"/>
    <w:rsid w:val="5F72161E"/>
    <w:rsid w:val="5F91F4A8"/>
    <w:rsid w:val="5FAA76CB"/>
    <w:rsid w:val="5FC16D8D"/>
    <w:rsid w:val="5FCAA284"/>
    <w:rsid w:val="5FCCD629"/>
    <w:rsid w:val="5FFB0D8E"/>
    <w:rsid w:val="5FFFFE4E"/>
    <w:rsid w:val="602FB848"/>
    <w:rsid w:val="6044CB0E"/>
    <w:rsid w:val="60589868"/>
    <w:rsid w:val="6062A020"/>
    <w:rsid w:val="60643B55"/>
    <w:rsid w:val="60657FF8"/>
    <w:rsid w:val="606608BB"/>
    <w:rsid w:val="6066B910"/>
    <w:rsid w:val="6071142F"/>
    <w:rsid w:val="607548B2"/>
    <w:rsid w:val="608C9364"/>
    <w:rsid w:val="608EFD3F"/>
    <w:rsid w:val="608F864D"/>
    <w:rsid w:val="609541AF"/>
    <w:rsid w:val="60A6840A"/>
    <w:rsid w:val="60B8A0AD"/>
    <w:rsid w:val="60C3BD42"/>
    <w:rsid w:val="60C84AA9"/>
    <w:rsid w:val="60CDB9EF"/>
    <w:rsid w:val="60D1E603"/>
    <w:rsid w:val="60E801F5"/>
    <w:rsid w:val="60ED8095"/>
    <w:rsid w:val="6105E90E"/>
    <w:rsid w:val="610C31D9"/>
    <w:rsid w:val="6110619F"/>
    <w:rsid w:val="612A59EC"/>
    <w:rsid w:val="61398137"/>
    <w:rsid w:val="61496140"/>
    <w:rsid w:val="615A3329"/>
    <w:rsid w:val="615E384E"/>
    <w:rsid w:val="61734467"/>
    <w:rsid w:val="618778E2"/>
    <w:rsid w:val="6188D37C"/>
    <w:rsid w:val="618DA612"/>
    <w:rsid w:val="619D2FA0"/>
    <w:rsid w:val="61B47739"/>
    <w:rsid w:val="61BA162F"/>
    <w:rsid w:val="61BA75E4"/>
    <w:rsid w:val="61BA8322"/>
    <w:rsid w:val="61C0F731"/>
    <w:rsid w:val="61C508FA"/>
    <w:rsid w:val="61C67D36"/>
    <w:rsid w:val="61D27322"/>
    <w:rsid w:val="61DB10A4"/>
    <w:rsid w:val="61E0514D"/>
    <w:rsid w:val="61EBF646"/>
    <w:rsid w:val="61FC7B22"/>
    <w:rsid w:val="62094ABF"/>
    <w:rsid w:val="6216236F"/>
    <w:rsid w:val="6225B3F0"/>
    <w:rsid w:val="6229711B"/>
    <w:rsid w:val="6237F677"/>
    <w:rsid w:val="626E5C5A"/>
    <w:rsid w:val="628556F2"/>
    <w:rsid w:val="628F62F6"/>
    <w:rsid w:val="62A14C1C"/>
    <w:rsid w:val="62AB8B77"/>
    <w:rsid w:val="62ABA4C1"/>
    <w:rsid w:val="62B7C345"/>
    <w:rsid w:val="62BCA501"/>
    <w:rsid w:val="62D0BC25"/>
    <w:rsid w:val="62E0AEAA"/>
    <w:rsid w:val="62E3A34F"/>
    <w:rsid w:val="62E55447"/>
    <w:rsid w:val="62F3B799"/>
    <w:rsid w:val="62FFB3A9"/>
    <w:rsid w:val="63004976"/>
    <w:rsid w:val="63009E3C"/>
    <w:rsid w:val="63059BE0"/>
    <w:rsid w:val="6322B4FC"/>
    <w:rsid w:val="632975E6"/>
    <w:rsid w:val="63336E51"/>
    <w:rsid w:val="6362A15A"/>
    <w:rsid w:val="636CA942"/>
    <w:rsid w:val="636FFA3B"/>
    <w:rsid w:val="63721A35"/>
    <w:rsid w:val="6377BDE0"/>
    <w:rsid w:val="637B0452"/>
    <w:rsid w:val="6389C53C"/>
    <w:rsid w:val="6389F952"/>
    <w:rsid w:val="638E32E9"/>
    <w:rsid w:val="63A41D58"/>
    <w:rsid w:val="63AF23BF"/>
    <w:rsid w:val="63B17087"/>
    <w:rsid w:val="63B7507B"/>
    <w:rsid w:val="63BB3131"/>
    <w:rsid w:val="63CEC976"/>
    <w:rsid w:val="63D84041"/>
    <w:rsid w:val="63DB3729"/>
    <w:rsid w:val="64032436"/>
    <w:rsid w:val="641CBF02"/>
    <w:rsid w:val="642841BC"/>
    <w:rsid w:val="642E703C"/>
    <w:rsid w:val="64318921"/>
    <w:rsid w:val="643FD0A3"/>
    <w:rsid w:val="644A75F1"/>
    <w:rsid w:val="644E144F"/>
    <w:rsid w:val="644ED036"/>
    <w:rsid w:val="64507AC0"/>
    <w:rsid w:val="646E9891"/>
    <w:rsid w:val="647ACFF4"/>
    <w:rsid w:val="6491763F"/>
    <w:rsid w:val="64942CEC"/>
    <w:rsid w:val="649A1F67"/>
    <w:rsid w:val="64A5C381"/>
    <w:rsid w:val="64A817EB"/>
    <w:rsid w:val="64ADAD12"/>
    <w:rsid w:val="64BCCB7E"/>
    <w:rsid w:val="64CADAC0"/>
    <w:rsid w:val="64D5EBF2"/>
    <w:rsid w:val="64EA34BA"/>
    <w:rsid w:val="64FD3EA3"/>
    <w:rsid w:val="65015898"/>
    <w:rsid w:val="6504D935"/>
    <w:rsid w:val="6504ED27"/>
    <w:rsid w:val="6532796D"/>
    <w:rsid w:val="653B5BD7"/>
    <w:rsid w:val="6541E5F7"/>
    <w:rsid w:val="654334E1"/>
    <w:rsid w:val="6571DF03"/>
    <w:rsid w:val="657A59AD"/>
    <w:rsid w:val="657ED30C"/>
    <w:rsid w:val="658A0FFE"/>
    <w:rsid w:val="659595A3"/>
    <w:rsid w:val="65BEB57B"/>
    <w:rsid w:val="65DF5862"/>
    <w:rsid w:val="65EE250C"/>
    <w:rsid w:val="660D039C"/>
    <w:rsid w:val="661EB8C3"/>
    <w:rsid w:val="663F681A"/>
    <w:rsid w:val="66416041"/>
    <w:rsid w:val="6674013D"/>
    <w:rsid w:val="66895AF6"/>
    <w:rsid w:val="668EED29"/>
    <w:rsid w:val="6697102B"/>
    <w:rsid w:val="66A0211E"/>
    <w:rsid w:val="66A52AFE"/>
    <w:rsid w:val="66B1DB90"/>
    <w:rsid w:val="66C1E76A"/>
    <w:rsid w:val="66C212E8"/>
    <w:rsid w:val="66CC2DA6"/>
    <w:rsid w:val="66DB60AD"/>
    <w:rsid w:val="66E08A33"/>
    <w:rsid w:val="67011131"/>
    <w:rsid w:val="670E0474"/>
    <w:rsid w:val="67206069"/>
    <w:rsid w:val="6742ED59"/>
    <w:rsid w:val="674CC9DD"/>
    <w:rsid w:val="674FF04B"/>
    <w:rsid w:val="675627EE"/>
    <w:rsid w:val="6766995D"/>
    <w:rsid w:val="678964AF"/>
    <w:rsid w:val="67A86DC1"/>
    <w:rsid w:val="67A98662"/>
    <w:rsid w:val="67B7F655"/>
    <w:rsid w:val="67B99D84"/>
    <w:rsid w:val="67BCF1F7"/>
    <w:rsid w:val="67CC6DA8"/>
    <w:rsid w:val="67E29FFA"/>
    <w:rsid w:val="67FBC10F"/>
    <w:rsid w:val="680463D3"/>
    <w:rsid w:val="6805C855"/>
    <w:rsid w:val="6809BDAE"/>
    <w:rsid w:val="681042AD"/>
    <w:rsid w:val="6815C738"/>
    <w:rsid w:val="682F7EA8"/>
    <w:rsid w:val="683B5461"/>
    <w:rsid w:val="6849DD75"/>
    <w:rsid w:val="6866ED11"/>
    <w:rsid w:val="686B1455"/>
    <w:rsid w:val="6877BE2B"/>
    <w:rsid w:val="687FFD5F"/>
    <w:rsid w:val="688641F1"/>
    <w:rsid w:val="688A40DE"/>
    <w:rsid w:val="68959C73"/>
    <w:rsid w:val="68964DBD"/>
    <w:rsid w:val="689D5C3A"/>
    <w:rsid w:val="68A19F9E"/>
    <w:rsid w:val="68A337B1"/>
    <w:rsid w:val="68A61282"/>
    <w:rsid w:val="68B15F0B"/>
    <w:rsid w:val="68B5451B"/>
    <w:rsid w:val="68CA7C11"/>
    <w:rsid w:val="68CDD97B"/>
    <w:rsid w:val="68D41D52"/>
    <w:rsid w:val="68D7D2C3"/>
    <w:rsid w:val="68DFBCF2"/>
    <w:rsid w:val="68F2FD8C"/>
    <w:rsid w:val="69224C62"/>
    <w:rsid w:val="692735EF"/>
    <w:rsid w:val="69285E28"/>
    <w:rsid w:val="69345C13"/>
    <w:rsid w:val="6936BB6B"/>
    <w:rsid w:val="69409910"/>
    <w:rsid w:val="6940DFEE"/>
    <w:rsid w:val="6944EC5D"/>
    <w:rsid w:val="6945D986"/>
    <w:rsid w:val="6965CDB2"/>
    <w:rsid w:val="6972E3DC"/>
    <w:rsid w:val="698065E6"/>
    <w:rsid w:val="6989C779"/>
    <w:rsid w:val="698E903D"/>
    <w:rsid w:val="698FA9E2"/>
    <w:rsid w:val="6996C528"/>
    <w:rsid w:val="699F0189"/>
    <w:rsid w:val="69D8481E"/>
    <w:rsid w:val="69EC7152"/>
    <w:rsid w:val="6A074037"/>
    <w:rsid w:val="6A0E4DF8"/>
    <w:rsid w:val="6A1B2A48"/>
    <w:rsid w:val="6A2B976B"/>
    <w:rsid w:val="6A3F419D"/>
    <w:rsid w:val="6A455FD3"/>
    <w:rsid w:val="6A46EEE8"/>
    <w:rsid w:val="6A6BBBC5"/>
    <w:rsid w:val="6A82FB8C"/>
    <w:rsid w:val="6A9383F3"/>
    <w:rsid w:val="6A971441"/>
    <w:rsid w:val="6A9791FF"/>
    <w:rsid w:val="6A9E6619"/>
    <w:rsid w:val="6AB4AB27"/>
    <w:rsid w:val="6AB88C0D"/>
    <w:rsid w:val="6AD06681"/>
    <w:rsid w:val="6AE84C8A"/>
    <w:rsid w:val="6AEE4E10"/>
    <w:rsid w:val="6AFA37EC"/>
    <w:rsid w:val="6B09D5FA"/>
    <w:rsid w:val="6B198D32"/>
    <w:rsid w:val="6B391266"/>
    <w:rsid w:val="6B47AD0F"/>
    <w:rsid w:val="6B4E0234"/>
    <w:rsid w:val="6B5777F1"/>
    <w:rsid w:val="6B633BAD"/>
    <w:rsid w:val="6B72D4FE"/>
    <w:rsid w:val="6B7E2F5B"/>
    <w:rsid w:val="6B826242"/>
    <w:rsid w:val="6B9596F6"/>
    <w:rsid w:val="6B97E5D1"/>
    <w:rsid w:val="6BA41CC5"/>
    <w:rsid w:val="6BC26E39"/>
    <w:rsid w:val="6BD25519"/>
    <w:rsid w:val="6BDA1E6A"/>
    <w:rsid w:val="6BECEF65"/>
    <w:rsid w:val="6BF00659"/>
    <w:rsid w:val="6BF87DC4"/>
    <w:rsid w:val="6C06C437"/>
    <w:rsid w:val="6C2755BB"/>
    <w:rsid w:val="6C28602C"/>
    <w:rsid w:val="6C2FC7EF"/>
    <w:rsid w:val="6C456D24"/>
    <w:rsid w:val="6C5566BE"/>
    <w:rsid w:val="6C56E983"/>
    <w:rsid w:val="6C5A217A"/>
    <w:rsid w:val="6C6484E5"/>
    <w:rsid w:val="6C75E176"/>
    <w:rsid w:val="6C799C6F"/>
    <w:rsid w:val="6C845EC8"/>
    <w:rsid w:val="6C8F1CAA"/>
    <w:rsid w:val="6C94C225"/>
    <w:rsid w:val="6C9B0CC0"/>
    <w:rsid w:val="6CBFDB8C"/>
    <w:rsid w:val="6CC7D8D2"/>
    <w:rsid w:val="6CF1D976"/>
    <w:rsid w:val="6CF81ADC"/>
    <w:rsid w:val="6D02AF20"/>
    <w:rsid w:val="6D0F4342"/>
    <w:rsid w:val="6D1A33C6"/>
    <w:rsid w:val="6D22963D"/>
    <w:rsid w:val="6D2FFE93"/>
    <w:rsid w:val="6D376B1B"/>
    <w:rsid w:val="6D41908F"/>
    <w:rsid w:val="6D424547"/>
    <w:rsid w:val="6D4C8FD9"/>
    <w:rsid w:val="6D4D1079"/>
    <w:rsid w:val="6D502896"/>
    <w:rsid w:val="6D65ACD8"/>
    <w:rsid w:val="6D6DC8BC"/>
    <w:rsid w:val="6D819C3C"/>
    <w:rsid w:val="6D81A87B"/>
    <w:rsid w:val="6D830AF1"/>
    <w:rsid w:val="6D969DBA"/>
    <w:rsid w:val="6D9CB4EF"/>
    <w:rsid w:val="6DB10529"/>
    <w:rsid w:val="6DB4D23D"/>
    <w:rsid w:val="6DD72422"/>
    <w:rsid w:val="6DDCF118"/>
    <w:rsid w:val="6DE1C9F6"/>
    <w:rsid w:val="6DE3614E"/>
    <w:rsid w:val="6E015F30"/>
    <w:rsid w:val="6E022C84"/>
    <w:rsid w:val="6E0E9777"/>
    <w:rsid w:val="6E1E239D"/>
    <w:rsid w:val="6E280A16"/>
    <w:rsid w:val="6E3AFFDF"/>
    <w:rsid w:val="6E5B1BDA"/>
    <w:rsid w:val="6E605C6E"/>
    <w:rsid w:val="6E653E1D"/>
    <w:rsid w:val="6E6F67D6"/>
    <w:rsid w:val="6E7AF41B"/>
    <w:rsid w:val="6E7E5846"/>
    <w:rsid w:val="6E9CD629"/>
    <w:rsid w:val="6EA59BD3"/>
    <w:rsid w:val="6ED7C6CA"/>
    <w:rsid w:val="6EE48B5B"/>
    <w:rsid w:val="6EE5CD0D"/>
    <w:rsid w:val="6EFDE502"/>
    <w:rsid w:val="6F0BB22A"/>
    <w:rsid w:val="6F103763"/>
    <w:rsid w:val="6F15BFA0"/>
    <w:rsid w:val="6F2C3B2D"/>
    <w:rsid w:val="6F3A82DF"/>
    <w:rsid w:val="6F4668A5"/>
    <w:rsid w:val="6F538252"/>
    <w:rsid w:val="6F5A07EB"/>
    <w:rsid w:val="6F7988A0"/>
    <w:rsid w:val="6F840D12"/>
    <w:rsid w:val="6F92DCFA"/>
    <w:rsid w:val="6F989878"/>
    <w:rsid w:val="6FA3B2BD"/>
    <w:rsid w:val="6FA5A7DE"/>
    <w:rsid w:val="6FCED40C"/>
    <w:rsid w:val="6FD7513C"/>
    <w:rsid w:val="7008B7F8"/>
    <w:rsid w:val="7009C741"/>
    <w:rsid w:val="701865CC"/>
    <w:rsid w:val="7018A2F9"/>
    <w:rsid w:val="701D6B27"/>
    <w:rsid w:val="7024953E"/>
    <w:rsid w:val="702FB6F9"/>
    <w:rsid w:val="7044E264"/>
    <w:rsid w:val="7048418F"/>
    <w:rsid w:val="705C37FE"/>
    <w:rsid w:val="7063E9AF"/>
    <w:rsid w:val="707C811C"/>
    <w:rsid w:val="7087C4B5"/>
    <w:rsid w:val="708A1219"/>
    <w:rsid w:val="709DC67B"/>
    <w:rsid w:val="70AC3800"/>
    <w:rsid w:val="7114CD88"/>
    <w:rsid w:val="712E08D7"/>
    <w:rsid w:val="713234F6"/>
    <w:rsid w:val="7133B255"/>
    <w:rsid w:val="713C28FB"/>
    <w:rsid w:val="715E0EA6"/>
    <w:rsid w:val="715EA374"/>
    <w:rsid w:val="71763026"/>
    <w:rsid w:val="717C7EF2"/>
    <w:rsid w:val="718704CE"/>
    <w:rsid w:val="719A8094"/>
    <w:rsid w:val="71B61074"/>
    <w:rsid w:val="71C98D75"/>
    <w:rsid w:val="71CA3889"/>
    <w:rsid w:val="71CB2A23"/>
    <w:rsid w:val="71CB90DE"/>
    <w:rsid w:val="71DBE072"/>
    <w:rsid w:val="71DD6E6B"/>
    <w:rsid w:val="71E063AD"/>
    <w:rsid w:val="71E0DA2D"/>
    <w:rsid w:val="71EB4119"/>
    <w:rsid w:val="71F24784"/>
    <w:rsid w:val="720236A2"/>
    <w:rsid w:val="720752F6"/>
    <w:rsid w:val="720A5743"/>
    <w:rsid w:val="720FE978"/>
    <w:rsid w:val="72213BA2"/>
    <w:rsid w:val="722342A7"/>
    <w:rsid w:val="72252583"/>
    <w:rsid w:val="7225A636"/>
    <w:rsid w:val="722DF0E3"/>
    <w:rsid w:val="7232E9B4"/>
    <w:rsid w:val="72399922"/>
    <w:rsid w:val="723DA0FB"/>
    <w:rsid w:val="725230AE"/>
    <w:rsid w:val="72683D8B"/>
    <w:rsid w:val="726944F6"/>
    <w:rsid w:val="726EBF41"/>
    <w:rsid w:val="728F5E46"/>
    <w:rsid w:val="72AA8B00"/>
    <w:rsid w:val="72AFB1B4"/>
    <w:rsid w:val="72B30D0E"/>
    <w:rsid w:val="72B7D1A6"/>
    <w:rsid w:val="72BDC022"/>
    <w:rsid w:val="72C7FB0D"/>
    <w:rsid w:val="72CCB0DB"/>
    <w:rsid w:val="72E0BCCD"/>
    <w:rsid w:val="72F609A8"/>
    <w:rsid w:val="72F6CBF3"/>
    <w:rsid w:val="7305BF70"/>
    <w:rsid w:val="73076195"/>
    <w:rsid w:val="7307A849"/>
    <w:rsid w:val="730BEA2D"/>
    <w:rsid w:val="7310342A"/>
    <w:rsid w:val="73145185"/>
    <w:rsid w:val="7323DC91"/>
    <w:rsid w:val="7326B581"/>
    <w:rsid w:val="73425D1B"/>
    <w:rsid w:val="734F25E6"/>
    <w:rsid w:val="7350F491"/>
    <w:rsid w:val="7366B6FC"/>
    <w:rsid w:val="73772F92"/>
    <w:rsid w:val="737DB335"/>
    <w:rsid w:val="738E8AFE"/>
    <w:rsid w:val="738ECE45"/>
    <w:rsid w:val="7397E175"/>
    <w:rsid w:val="739DF28D"/>
    <w:rsid w:val="73A172B2"/>
    <w:rsid w:val="73BA9526"/>
    <w:rsid w:val="73BC8723"/>
    <w:rsid w:val="73DA2276"/>
    <w:rsid w:val="73DB3073"/>
    <w:rsid w:val="73FFB508"/>
    <w:rsid w:val="740D0AFF"/>
    <w:rsid w:val="7422F5C3"/>
    <w:rsid w:val="7426992D"/>
    <w:rsid w:val="7428A622"/>
    <w:rsid w:val="742BBC8D"/>
    <w:rsid w:val="7444E3B8"/>
    <w:rsid w:val="744E1DBF"/>
    <w:rsid w:val="74508C36"/>
    <w:rsid w:val="7473B29E"/>
    <w:rsid w:val="748386C6"/>
    <w:rsid w:val="748A9679"/>
    <w:rsid w:val="748E157E"/>
    <w:rsid w:val="7492393D"/>
    <w:rsid w:val="74A1D4EA"/>
    <w:rsid w:val="74AB577E"/>
    <w:rsid w:val="74B54C45"/>
    <w:rsid w:val="74D5D698"/>
    <w:rsid w:val="74E1A0B3"/>
    <w:rsid w:val="74ED98AB"/>
    <w:rsid w:val="74FEE5F2"/>
    <w:rsid w:val="7509BC4B"/>
    <w:rsid w:val="750D3F3D"/>
    <w:rsid w:val="751EF39B"/>
    <w:rsid w:val="752F2566"/>
    <w:rsid w:val="7532B56C"/>
    <w:rsid w:val="75341FB2"/>
    <w:rsid w:val="754DE827"/>
    <w:rsid w:val="7566BB0F"/>
    <w:rsid w:val="75721B3A"/>
    <w:rsid w:val="7592DC5A"/>
    <w:rsid w:val="75A7842C"/>
    <w:rsid w:val="75B54490"/>
    <w:rsid w:val="75C227CF"/>
    <w:rsid w:val="7604270E"/>
    <w:rsid w:val="760447CE"/>
    <w:rsid w:val="76088AC5"/>
    <w:rsid w:val="761AD0C5"/>
    <w:rsid w:val="761CFBF3"/>
    <w:rsid w:val="762789C7"/>
    <w:rsid w:val="762AB42D"/>
    <w:rsid w:val="762D32EC"/>
    <w:rsid w:val="763998FE"/>
    <w:rsid w:val="76593245"/>
    <w:rsid w:val="765D4884"/>
    <w:rsid w:val="766DCA26"/>
    <w:rsid w:val="76788B65"/>
    <w:rsid w:val="76934A4D"/>
    <w:rsid w:val="769CB25C"/>
    <w:rsid w:val="76A3DF2F"/>
    <w:rsid w:val="76C398E8"/>
    <w:rsid w:val="76EF7797"/>
    <w:rsid w:val="76F1C9A0"/>
    <w:rsid w:val="7701FEDE"/>
    <w:rsid w:val="7708EA65"/>
    <w:rsid w:val="770DC785"/>
    <w:rsid w:val="7728F249"/>
    <w:rsid w:val="7738C3BF"/>
    <w:rsid w:val="773DC70F"/>
    <w:rsid w:val="7746F5BF"/>
    <w:rsid w:val="7755A943"/>
    <w:rsid w:val="776072ED"/>
    <w:rsid w:val="776587B2"/>
    <w:rsid w:val="778DFEE2"/>
    <w:rsid w:val="7799B79B"/>
    <w:rsid w:val="77A2DE21"/>
    <w:rsid w:val="77C657FD"/>
    <w:rsid w:val="77C8AAFD"/>
    <w:rsid w:val="77CAE560"/>
    <w:rsid w:val="77D6CABA"/>
    <w:rsid w:val="77E908CF"/>
    <w:rsid w:val="77EF5F3B"/>
    <w:rsid w:val="77FA54A1"/>
    <w:rsid w:val="78075A02"/>
    <w:rsid w:val="782CE3D2"/>
    <w:rsid w:val="78409B45"/>
    <w:rsid w:val="78494EFD"/>
    <w:rsid w:val="787C05B8"/>
    <w:rsid w:val="788471B8"/>
    <w:rsid w:val="788848EC"/>
    <w:rsid w:val="78B145CB"/>
    <w:rsid w:val="78CD9EF8"/>
    <w:rsid w:val="78D6D471"/>
    <w:rsid w:val="78F393AE"/>
    <w:rsid w:val="78FAF5EA"/>
    <w:rsid w:val="7911527A"/>
    <w:rsid w:val="79160067"/>
    <w:rsid w:val="7920868A"/>
    <w:rsid w:val="79269856"/>
    <w:rsid w:val="7932FB11"/>
    <w:rsid w:val="79490CCE"/>
    <w:rsid w:val="794AD50D"/>
    <w:rsid w:val="794CAC02"/>
    <w:rsid w:val="795B6290"/>
    <w:rsid w:val="79631EC6"/>
    <w:rsid w:val="79828B69"/>
    <w:rsid w:val="798D78B4"/>
    <w:rsid w:val="79A6A608"/>
    <w:rsid w:val="79B36507"/>
    <w:rsid w:val="79B880AA"/>
    <w:rsid w:val="79D9F84D"/>
    <w:rsid w:val="7A03595A"/>
    <w:rsid w:val="7A2233F6"/>
    <w:rsid w:val="7A2562CF"/>
    <w:rsid w:val="7A26A1E5"/>
    <w:rsid w:val="7A2B3D82"/>
    <w:rsid w:val="7A377F0C"/>
    <w:rsid w:val="7A3CE3D0"/>
    <w:rsid w:val="7A426616"/>
    <w:rsid w:val="7A494DCA"/>
    <w:rsid w:val="7A4A21CF"/>
    <w:rsid w:val="7A56EA77"/>
    <w:rsid w:val="7A70142D"/>
    <w:rsid w:val="7A75873F"/>
    <w:rsid w:val="7A825F1D"/>
    <w:rsid w:val="7A8636FC"/>
    <w:rsid w:val="7A9AD892"/>
    <w:rsid w:val="7AB3131C"/>
    <w:rsid w:val="7AB52641"/>
    <w:rsid w:val="7ABABA6E"/>
    <w:rsid w:val="7ABB886A"/>
    <w:rsid w:val="7AC2811A"/>
    <w:rsid w:val="7AD4D01C"/>
    <w:rsid w:val="7ADC343B"/>
    <w:rsid w:val="7AE19D62"/>
    <w:rsid w:val="7AE42C94"/>
    <w:rsid w:val="7AF652E7"/>
    <w:rsid w:val="7B07B1EA"/>
    <w:rsid w:val="7B094B7A"/>
    <w:rsid w:val="7B320F99"/>
    <w:rsid w:val="7B3A5963"/>
    <w:rsid w:val="7B3F4072"/>
    <w:rsid w:val="7B42193B"/>
    <w:rsid w:val="7B49465D"/>
    <w:rsid w:val="7B515DDF"/>
    <w:rsid w:val="7B59DC6A"/>
    <w:rsid w:val="7B5D9654"/>
    <w:rsid w:val="7B61C3A0"/>
    <w:rsid w:val="7B736970"/>
    <w:rsid w:val="7B7BDDE4"/>
    <w:rsid w:val="7B7EF1BA"/>
    <w:rsid w:val="7B7FF861"/>
    <w:rsid w:val="7B9AAB6D"/>
    <w:rsid w:val="7B9B8B5B"/>
    <w:rsid w:val="7BA2268C"/>
    <w:rsid w:val="7BC1AD11"/>
    <w:rsid w:val="7BC6AA24"/>
    <w:rsid w:val="7BC8050A"/>
    <w:rsid w:val="7BD7A327"/>
    <w:rsid w:val="7BDA4328"/>
    <w:rsid w:val="7BEDE95A"/>
    <w:rsid w:val="7C2E8D10"/>
    <w:rsid w:val="7C3D5600"/>
    <w:rsid w:val="7C4E447E"/>
    <w:rsid w:val="7C56FA37"/>
    <w:rsid w:val="7C5EF938"/>
    <w:rsid w:val="7C61BFDC"/>
    <w:rsid w:val="7C906C22"/>
    <w:rsid w:val="7CA594CA"/>
    <w:rsid w:val="7CACB4CF"/>
    <w:rsid w:val="7CB20B2E"/>
    <w:rsid w:val="7CBC661E"/>
    <w:rsid w:val="7CE27C14"/>
    <w:rsid w:val="7CE6CFCE"/>
    <w:rsid w:val="7CE9D2AB"/>
    <w:rsid w:val="7CEB83E8"/>
    <w:rsid w:val="7CFEF229"/>
    <w:rsid w:val="7D0A04EB"/>
    <w:rsid w:val="7D1AF157"/>
    <w:rsid w:val="7D30C5D7"/>
    <w:rsid w:val="7D313223"/>
    <w:rsid w:val="7D36EDC8"/>
    <w:rsid w:val="7D3EC0F8"/>
    <w:rsid w:val="7D3EFA2B"/>
    <w:rsid w:val="7D41DDA8"/>
    <w:rsid w:val="7D499A52"/>
    <w:rsid w:val="7D4A20D5"/>
    <w:rsid w:val="7D610F1D"/>
    <w:rsid w:val="7D7F7D3A"/>
    <w:rsid w:val="7D887B34"/>
    <w:rsid w:val="7DA6F6CC"/>
    <w:rsid w:val="7DB4594A"/>
    <w:rsid w:val="7DC80F1F"/>
    <w:rsid w:val="7DCB2C34"/>
    <w:rsid w:val="7DCB4E09"/>
    <w:rsid w:val="7DCEF878"/>
    <w:rsid w:val="7DD4180E"/>
    <w:rsid w:val="7DD537F1"/>
    <w:rsid w:val="7DD6D6D6"/>
    <w:rsid w:val="7DD7E58E"/>
    <w:rsid w:val="7DDF06C4"/>
    <w:rsid w:val="7DF05337"/>
    <w:rsid w:val="7DFF1A17"/>
    <w:rsid w:val="7E0463F5"/>
    <w:rsid w:val="7E0512D3"/>
    <w:rsid w:val="7E06B75F"/>
    <w:rsid w:val="7E163016"/>
    <w:rsid w:val="7E1B5649"/>
    <w:rsid w:val="7E1D4DF1"/>
    <w:rsid w:val="7E50AFF1"/>
    <w:rsid w:val="7E995A63"/>
    <w:rsid w:val="7EB65099"/>
    <w:rsid w:val="7EE502DF"/>
    <w:rsid w:val="7EE5B6DE"/>
    <w:rsid w:val="7EE68A3B"/>
    <w:rsid w:val="7EF30EFB"/>
    <w:rsid w:val="7EF49739"/>
    <w:rsid w:val="7EF4D57B"/>
    <w:rsid w:val="7F049F03"/>
    <w:rsid w:val="7F15DED1"/>
    <w:rsid w:val="7F22779D"/>
    <w:rsid w:val="7F396293"/>
    <w:rsid w:val="7F3DEEBD"/>
    <w:rsid w:val="7F446C77"/>
    <w:rsid w:val="7F86F893"/>
    <w:rsid w:val="7F88C718"/>
    <w:rsid w:val="7FA4E55A"/>
    <w:rsid w:val="7FB383A7"/>
    <w:rsid w:val="7FBE2314"/>
    <w:rsid w:val="7FBFAF44"/>
    <w:rsid w:val="7FEADF61"/>
    <w:rsid w:val="7FF964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B17B4"/>
  <w15:chartTrackingRefBased/>
  <w15:docId w15:val="{5AF7C056-F479-4226-91C5-41F84170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60275C"/>
    <w:pPr>
      <w:keepNext/>
      <w:keepLines/>
      <w:spacing w:before="240" w:after="0"/>
      <w:outlineLvl w:val="0"/>
    </w:pPr>
    <w:rPr>
      <w:rFonts w:asciiTheme="majorHAnsi" w:eastAsiaTheme="majorEastAsia" w:hAnsiTheme="majorHAnsi" w:cstheme="majorBidi"/>
      <w:color w:val="1C4C3A" w:themeColor="accent1" w:themeShade="BF"/>
      <w:sz w:val="32"/>
      <w:szCs w:val="32"/>
    </w:rPr>
  </w:style>
  <w:style w:type="paragraph" w:styleId="Heading2">
    <w:name w:val="heading 2"/>
    <w:basedOn w:val="Normal"/>
    <w:next w:val="Normal"/>
    <w:link w:val="Heading2Char"/>
    <w:uiPriority w:val="9"/>
    <w:semiHidden/>
    <w:unhideWhenUsed/>
    <w:rsid w:val="0060275C"/>
    <w:pPr>
      <w:keepNext/>
      <w:keepLines/>
      <w:spacing w:before="40" w:after="0"/>
      <w:outlineLvl w:val="1"/>
    </w:pPr>
    <w:rPr>
      <w:rFonts w:asciiTheme="majorHAnsi" w:eastAsiaTheme="majorEastAsia" w:hAnsiTheme="majorHAnsi" w:cstheme="majorBidi"/>
      <w:color w:val="1C4C3A" w:themeColor="accent1" w:themeShade="BF"/>
      <w:sz w:val="26"/>
      <w:szCs w:val="26"/>
    </w:rPr>
  </w:style>
  <w:style w:type="paragraph" w:styleId="Heading3">
    <w:name w:val="heading 3"/>
    <w:basedOn w:val="Normal"/>
    <w:next w:val="Normal"/>
    <w:link w:val="Heading3Char"/>
    <w:uiPriority w:val="9"/>
    <w:semiHidden/>
    <w:unhideWhenUsed/>
    <w:qFormat/>
    <w:rsid w:val="0060275C"/>
    <w:pPr>
      <w:keepNext/>
      <w:keepLines/>
      <w:spacing w:before="40" w:after="0"/>
      <w:outlineLvl w:val="2"/>
    </w:pPr>
    <w:rPr>
      <w:rFonts w:asciiTheme="majorHAnsi" w:eastAsiaTheme="majorEastAsia" w:hAnsiTheme="majorHAnsi" w:cstheme="majorBidi"/>
      <w:color w:val="13322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Heading2">
    <w:name w:val="VIRT Heading 2"/>
    <w:basedOn w:val="Normal"/>
    <w:link w:val="VIRTHeading2Char"/>
    <w:qFormat/>
    <w:rsid w:val="00A869D5"/>
    <w:pPr>
      <w:spacing w:before="240" w:after="180" w:line="276" w:lineRule="auto"/>
      <w:ind w:left="720" w:hanging="720"/>
      <w:outlineLvl w:val="1"/>
    </w:pPr>
    <w:rPr>
      <w:rFonts w:ascii="Rockwell" w:hAnsi="Rockwell" w:cs="Times New Roman (Body CS)"/>
      <w:noProof/>
      <w:color w:val="007449"/>
      <w:sz w:val="44"/>
      <w:szCs w:val="44"/>
      <w:lang w:val="en-US"/>
    </w:rPr>
  </w:style>
  <w:style w:type="character" w:customStyle="1" w:styleId="VIRTHeading2Char">
    <w:name w:val="VIRT Heading 2 Char"/>
    <w:basedOn w:val="DefaultParagraphFont"/>
    <w:link w:val="VIRTHeading2"/>
    <w:rsid w:val="00A869D5"/>
    <w:rPr>
      <w:rFonts w:ascii="Rockwell" w:hAnsi="Rockwell" w:cs="Times New Roman (Body CS)"/>
      <w:noProof/>
      <w:color w:val="007449"/>
      <w:sz w:val="44"/>
      <w:szCs w:val="44"/>
      <w:lang w:val="en-US"/>
    </w:rPr>
  </w:style>
  <w:style w:type="paragraph" w:customStyle="1" w:styleId="Chapterheading">
    <w:name w:val="Chapter heading"/>
    <w:link w:val="ChapterheadingChar"/>
    <w:qFormat/>
    <w:rsid w:val="00892F5C"/>
    <w:pPr>
      <w:spacing w:after="720" w:line="240" w:lineRule="auto"/>
      <w:outlineLvl w:val="0"/>
    </w:pPr>
    <w:rPr>
      <w:rFonts w:ascii="Rockwell" w:hAnsi="Rockwell" w:cs="Times New Roman (Body CS)"/>
      <w:color w:val="007449"/>
      <w:spacing w:val="-6"/>
      <w:sz w:val="72"/>
      <w:szCs w:val="72"/>
    </w:rPr>
  </w:style>
  <w:style w:type="character" w:customStyle="1" w:styleId="ChapterheadingChar">
    <w:name w:val="Chapter heading Char"/>
    <w:basedOn w:val="VIRTHeading2Char"/>
    <w:link w:val="Chapterheading"/>
    <w:rsid w:val="00892F5C"/>
    <w:rPr>
      <w:rFonts w:ascii="Rockwell" w:hAnsi="Rockwell" w:cs="Times New Roman (Body CS)"/>
      <w:noProof/>
      <w:color w:val="007449"/>
      <w:spacing w:val="-6"/>
      <w:sz w:val="72"/>
      <w:szCs w:val="72"/>
      <w:lang w:val="en-US"/>
    </w:rPr>
  </w:style>
  <w:style w:type="paragraph" w:customStyle="1" w:styleId="VIRTBreakouttext">
    <w:name w:val="VIRT Breakout text"/>
    <w:basedOn w:val="Normal"/>
    <w:link w:val="VIRTBreakouttextChar"/>
    <w:qFormat/>
    <w:rsid w:val="00CE38C1"/>
    <w:pPr>
      <w:tabs>
        <w:tab w:val="center" w:pos="4680"/>
        <w:tab w:val="right" w:pos="9360"/>
      </w:tabs>
      <w:spacing w:before="180" w:after="180" w:line="276" w:lineRule="auto"/>
      <w:ind w:left="425" w:right="425"/>
      <w:mirrorIndents/>
      <w:jc w:val="both"/>
    </w:pPr>
    <w:rPr>
      <w:rFonts w:ascii="Calibri Light" w:hAnsi="Calibri Light" w:cs="Times New Roman (Body CS)"/>
      <w:i/>
      <w:color w:val="0E7650"/>
      <w:spacing w:val="-6"/>
      <w:sz w:val="26"/>
    </w:rPr>
  </w:style>
  <w:style w:type="character" w:customStyle="1" w:styleId="VIRTBreakouttextChar">
    <w:name w:val="VIRT Breakout text Char"/>
    <w:basedOn w:val="DefaultParagraphFont"/>
    <w:link w:val="VIRTBreakouttext"/>
    <w:rsid w:val="00CE38C1"/>
    <w:rPr>
      <w:rFonts w:ascii="Calibri Light" w:hAnsi="Calibri Light" w:cs="Times New Roman (Body CS)"/>
      <w:i/>
      <w:color w:val="0E7650"/>
      <w:spacing w:val="-6"/>
      <w:sz w:val="26"/>
    </w:rPr>
  </w:style>
  <w:style w:type="paragraph" w:customStyle="1" w:styleId="VIRTHeading3">
    <w:name w:val="VIRT Heading 3"/>
    <w:basedOn w:val="Normal"/>
    <w:link w:val="VIRTHeading3Char"/>
    <w:qFormat/>
    <w:rsid w:val="00B23041"/>
    <w:pPr>
      <w:spacing w:after="240" w:line="240" w:lineRule="auto"/>
      <w:outlineLvl w:val="2"/>
    </w:pPr>
    <w:rPr>
      <w:rFonts w:ascii="Rockwell" w:hAnsi="Rockwell" w:cs="Arial"/>
      <w:color w:val="0F6745" w:themeColor="accent2" w:themeShade="BF"/>
      <w:spacing w:val="-6"/>
      <w:sz w:val="30"/>
    </w:rPr>
  </w:style>
  <w:style w:type="character" w:customStyle="1" w:styleId="VIRTHeading3Char">
    <w:name w:val="VIRT Heading 3 Char"/>
    <w:basedOn w:val="DefaultParagraphFont"/>
    <w:link w:val="VIRTHeading3"/>
    <w:locked/>
    <w:rsid w:val="00B23041"/>
    <w:rPr>
      <w:rFonts w:ascii="Rockwell" w:hAnsi="Rockwell" w:cs="Arial"/>
      <w:color w:val="0F6745" w:themeColor="accent2" w:themeShade="BF"/>
      <w:spacing w:val="-6"/>
      <w:sz w:val="30"/>
    </w:rPr>
  </w:style>
  <w:style w:type="paragraph" w:customStyle="1" w:styleId="Paragraph">
    <w:name w:val="Paragraph"/>
    <w:qFormat/>
    <w:rsid w:val="00907DBA"/>
    <w:pPr>
      <w:spacing w:before="180" w:after="180" w:line="276" w:lineRule="auto"/>
      <w:jc w:val="both"/>
    </w:pPr>
    <w:rPr>
      <w:rFonts w:ascii="Calibri Light" w:hAnsi="Calibri Light" w:cs="Arial"/>
      <w:color w:val="4D4D4D" w:themeColor="accent6"/>
      <w:sz w:val="26"/>
      <w:szCs w:val="20"/>
    </w:rPr>
  </w:style>
  <w:style w:type="paragraph" w:customStyle="1" w:styleId="VIRTBulletpoints">
    <w:name w:val="VIRT Bullet points"/>
    <w:link w:val="VIRTBulletpointsChar"/>
    <w:qFormat/>
    <w:rsid w:val="00FD70C6"/>
    <w:pPr>
      <w:numPr>
        <w:numId w:val="1"/>
      </w:numPr>
      <w:spacing w:before="120" w:after="120" w:line="276" w:lineRule="auto"/>
      <w:contextualSpacing/>
    </w:pPr>
    <w:rPr>
      <w:rFonts w:ascii="Calibri Light" w:hAnsi="Calibri Light" w:cs="Arial"/>
      <w:color w:val="4D4D4D" w:themeColor="accent6"/>
      <w:sz w:val="26"/>
      <w:szCs w:val="20"/>
    </w:rPr>
  </w:style>
  <w:style w:type="character" w:customStyle="1" w:styleId="VIRTBulletpointsChar">
    <w:name w:val="VIRT Bullet points Char"/>
    <w:basedOn w:val="DefaultParagraphFont"/>
    <w:link w:val="VIRTBulletpoints"/>
    <w:locked/>
    <w:rsid w:val="00FD70C6"/>
    <w:rPr>
      <w:rFonts w:ascii="Calibri Light" w:hAnsi="Calibri Light" w:cs="Arial"/>
      <w:color w:val="4D4D4D" w:themeColor="accent6"/>
      <w:sz w:val="26"/>
      <w:szCs w:val="20"/>
    </w:rPr>
  </w:style>
  <w:style w:type="paragraph" w:customStyle="1" w:styleId="Sourcefortablesfigures">
    <w:name w:val="Source for tables/figures"/>
    <w:basedOn w:val="Normal"/>
    <w:link w:val="SourcefortablesfiguresChar"/>
    <w:autoRedefine/>
    <w:rsid w:val="00DD17FE"/>
    <w:pPr>
      <w:spacing w:after="240" w:line="240" w:lineRule="auto"/>
      <w:ind w:right="-149"/>
      <w:contextualSpacing/>
    </w:pPr>
    <w:rPr>
      <w:rFonts w:ascii="Calibri Light" w:hAnsi="Calibri Light"/>
      <w:color w:val="4D4D4D" w:themeColor="accent6"/>
      <w:sz w:val="18"/>
      <w:szCs w:val="20"/>
    </w:rPr>
  </w:style>
  <w:style w:type="character" w:customStyle="1" w:styleId="SourcefortablesfiguresChar">
    <w:name w:val="Source for tables/figures Char"/>
    <w:basedOn w:val="DefaultParagraphFont"/>
    <w:link w:val="Sourcefortablesfigures"/>
    <w:rsid w:val="00DD17FE"/>
    <w:rPr>
      <w:rFonts w:ascii="Calibri Light" w:hAnsi="Calibri Light"/>
      <w:color w:val="4D4D4D" w:themeColor="accent6"/>
      <w:sz w:val="18"/>
      <w:szCs w:val="20"/>
    </w:rPr>
  </w:style>
  <w:style w:type="paragraph" w:styleId="BalloonText">
    <w:name w:val="Balloon Text"/>
    <w:basedOn w:val="Normal"/>
    <w:link w:val="BalloonTextChar"/>
    <w:uiPriority w:val="99"/>
    <w:semiHidden/>
    <w:unhideWhenUsed/>
    <w:rsid w:val="006B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4E"/>
    <w:rPr>
      <w:rFonts w:ascii="Segoe UI" w:hAnsi="Segoe UI" w:cs="Segoe UI"/>
      <w:sz w:val="18"/>
      <w:szCs w:val="18"/>
    </w:rPr>
  </w:style>
  <w:style w:type="paragraph" w:customStyle="1" w:styleId="Parapraph">
    <w:name w:val="Parapraph"/>
    <w:link w:val="ParapraphChar"/>
    <w:qFormat/>
    <w:rsid w:val="0060275C"/>
    <w:pPr>
      <w:spacing w:before="180" w:after="180" w:line="276" w:lineRule="auto"/>
      <w:jc w:val="both"/>
    </w:pPr>
    <w:rPr>
      <w:rFonts w:ascii="Calibri Light" w:hAnsi="Calibri Light" w:cs="Times New Roman (Body CS)"/>
      <w:color w:val="4D4D4D" w:themeColor="accent6"/>
      <w:sz w:val="26"/>
      <w:szCs w:val="44"/>
    </w:rPr>
  </w:style>
  <w:style w:type="table" w:styleId="TableGrid">
    <w:name w:val="Table Grid"/>
    <w:basedOn w:val="TableNormal"/>
    <w:uiPriority w:val="39"/>
    <w:rsid w:val="006B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praphChar">
    <w:name w:val="Parapraph Char"/>
    <w:basedOn w:val="DefaultParagraphFont"/>
    <w:link w:val="Parapraph"/>
    <w:rsid w:val="0060275C"/>
    <w:rPr>
      <w:rFonts w:ascii="Calibri Light" w:hAnsi="Calibri Light" w:cs="Times New Roman (Body CS)"/>
      <w:color w:val="4D4D4D" w:themeColor="accent6"/>
      <w:sz w:val="26"/>
      <w:szCs w:val="44"/>
    </w:rPr>
  </w:style>
  <w:style w:type="table" w:styleId="ListTable3-Accent2">
    <w:name w:val="List Table 3 Accent 2"/>
    <w:basedOn w:val="TableNormal"/>
    <w:uiPriority w:val="48"/>
    <w:rsid w:val="006B084E"/>
    <w:pPr>
      <w:spacing w:after="0" w:line="240" w:lineRule="auto"/>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text">
    <w:name w:val="Table text"/>
    <w:link w:val="TabletextChar"/>
    <w:qFormat/>
    <w:rsid w:val="00907DBA"/>
    <w:pPr>
      <w:spacing w:after="0" w:line="240" w:lineRule="auto"/>
    </w:pPr>
    <w:rPr>
      <w:rFonts w:ascii="Calibri Light" w:hAnsi="Calibri Light"/>
      <w:color w:val="4D4D4D" w:themeColor="accent6"/>
    </w:rPr>
  </w:style>
  <w:style w:type="paragraph" w:customStyle="1" w:styleId="Bulletsinatable">
    <w:name w:val="Bullets in a table"/>
    <w:link w:val="BulletsinatableChar"/>
    <w:autoRedefine/>
    <w:qFormat/>
    <w:rsid w:val="006B084E"/>
    <w:pPr>
      <w:numPr>
        <w:numId w:val="2"/>
      </w:numPr>
      <w:spacing w:after="0" w:line="240" w:lineRule="auto"/>
      <w:ind w:left="357" w:hanging="357"/>
    </w:pPr>
    <w:rPr>
      <w:rFonts w:ascii="Calibri Light" w:hAnsi="Calibri Light" w:cs="Arial"/>
      <w:bCs/>
      <w:color w:val="4D4D4D" w:themeColor="accent6"/>
      <w:szCs w:val="20"/>
    </w:rPr>
  </w:style>
  <w:style w:type="character" w:customStyle="1" w:styleId="TabletextChar">
    <w:name w:val="Table text Char"/>
    <w:basedOn w:val="DefaultParagraphFont"/>
    <w:link w:val="Tabletext"/>
    <w:rsid w:val="00907DBA"/>
    <w:rPr>
      <w:rFonts w:ascii="Calibri Light" w:hAnsi="Calibri Light"/>
      <w:color w:val="4D4D4D" w:themeColor="accent6"/>
    </w:rPr>
  </w:style>
  <w:style w:type="paragraph" w:customStyle="1" w:styleId="Tableheading">
    <w:name w:val="Table heading"/>
    <w:link w:val="TableheadingChar"/>
    <w:autoRedefine/>
    <w:qFormat/>
    <w:rsid w:val="00941EC1"/>
    <w:pPr>
      <w:keepNext/>
      <w:spacing w:before="180" w:after="60" w:line="240" w:lineRule="auto"/>
    </w:pPr>
    <w:rPr>
      <w:rFonts w:ascii="Calibri Light" w:hAnsi="Calibri Light" w:cs="Arial"/>
      <w:b/>
      <w:color w:val="4D4D4D" w:themeColor="accent6"/>
      <w:sz w:val="24"/>
    </w:rPr>
  </w:style>
  <w:style w:type="character" w:customStyle="1" w:styleId="BulletsinatableChar">
    <w:name w:val="Bullets in a table Char"/>
    <w:basedOn w:val="DefaultParagraphFont"/>
    <w:link w:val="Bulletsinatable"/>
    <w:rsid w:val="006B084E"/>
    <w:rPr>
      <w:rFonts w:ascii="Calibri Light" w:hAnsi="Calibri Light" w:cs="Arial"/>
      <w:bCs/>
      <w:color w:val="4D4D4D" w:themeColor="accent6"/>
      <w:szCs w:val="20"/>
    </w:rPr>
  </w:style>
  <w:style w:type="paragraph" w:customStyle="1" w:styleId="Notesfortablesfigures">
    <w:name w:val="Notes for tables/figures"/>
    <w:basedOn w:val="Sourcefortablesandfigures"/>
    <w:link w:val="NotesfortablesfiguresChar"/>
    <w:qFormat/>
    <w:rsid w:val="00977967"/>
  </w:style>
  <w:style w:type="character" w:customStyle="1" w:styleId="TableheadingChar">
    <w:name w:val="Table heading Char"/>
    <w:basedOn w:val="DefaultParagraphFont"/>
    <w:link w:val="Tableheading"/>
    <w:rsid w:val="00941EC1"/>
    <w:rPr>
      <w:rFonts w:ascii="Calibri Light" w:hAnsi="Calibri Light" w:cs="Arial"/>
      <w:b/>
      <w:color w:val="4D4D4D" w:themeColor="accent6"/>
      <w:sz w:val="24"/>
    </w:rPr>
  </w:style>
  <w:style w:type="paragraph" w:customStyle="1" w:styleId="Figureheading">
    <w:name w:val="Figure heading"/>
    <w:basedOn w:val="Tableheading"/>
    <w:link w:val="FigureheadingChar"/>
    <w:autoRedefine/>
    <w:qFormat/>
    <w:rsid w:val="00494B93"/>
    <w:rPr>
      <w:color w:val="26664E" w:themeColor="accent1"/>
      <w:szCs w:val="20"/>
    </w:rPr>
  </w:style>
  <w:style w:type="character" w:customStyle="1" w:styleId="NotesfortablesfiguresChar">
    <w:name w:val="Notes for tables/figures Char"/>
    <w:basedOn w:val="DefaultParagraphFont"/>
    <w:link w:val="Notesfortablesfigures"/>
    <w:rsid w:val="00977967"/>
    <w:rPr>
      <w:rFonts w:ascii="Calibri Light" w:hAnsi="Calibri Light"/>
      <w:color w:val="4D4D4D" w:themeColor="accent6"/>
      <w:sz w:val="18"/>
      <w:szCs w:val="20"/>
    </w:rPr>
  </w:style>
  <w:style w:type="paragraph" w:customStyle="1" w:styleId="VIRTheading4">
    <w:name w:val="VIRT heading 4"/>
    <w:link w:val="VIRTheading4Char"/>
    <w:autoRedefine/>
    <w:qFormat/>
    <w:rsid w:val="005E30EB"/>
    <w:pPr>
      <w:spacing w:before="120" w:after="120" w:line="240" w:lineRule="auto"/>
    </w:pPr>
    <w:rPr>
      <w:rFonts w:ascii="Calibri Light" w:hAnsi="Calibri Light" w:cs="Arial"/>
      <w:b/>
      <w:color w:val="148A5D" w:themeColor="accent2"/>
      <w:sz w:val="26"/>
      <w:szCs w:val="20"/>
    </w:rPr>
  </w:style>
  <w:style w:type="character" w:customStyle="1" w:styleId="FigureheadingChar">
    <w:name w:val="Figure heading Char"/>
    <w:basedOn w:val="TableheadingChar"/>
    <w:link w:val="Figureheading"/>
    <w:rsid w:val="00494B93"/>
    <w:rPr>
      <w:rFonts w:ascii="Calibri Light" w:hAnsi="Calibri Light" w:cs="Arial"/>
      <w:b/>
      <w:color w:val="26664E" w:themeColor="accent1"/>
      <w:sz w:val="24"/>
      <w:szCs w:val="20"/>
    </w:rPr>
  </w:style>
  <w:style w:type="paragraph" w:styleId="Header">
    <w:name w:val="header"/>
    <w:basedOn w:val="Normal"/>
    <w:link w:val="HeaderChar"/>
    <w:uiPriority w:val="99"/>
    <w:unhideWhenUsed/>
    <w:rsid w:val="00B5328A"/>
    <w:pPr>
      <w:tabs>
        <w:tab w:val="center" w:pos="4513"/>
        <w:tab w:val="right" w:pos="9026"/>
      </w:tabs>
      <w:spacing w:after="0" w:line="240" w:lineRule="auto"/>
    </w:pPr>
  </w:style>
  <w:style w:type="character" w:customStyle="1" w:styleId="VIRTheading4Char">
    <w:name w:val="VIRT heading 4 Char"/>
    <w:basedOn w:val="DefaultParagraphFont"/>
    <w:link w:val="VIRTheading4"/>
    <w:rsid w:val="005E30EB"/>
    <w:rPr>
      <w:rFonts w:ascii="Calibri Light" w:hAnsi="Calibri Light" w:cs="Arial"/>
      <w:b/>
      <w:color w:val="148A5D" w:themeColor="accent2"/>
      <w:sz w:val="26"/>
      <w:szCs w:val="20"/>
    </w:rPr>
  </w:style>
  <w:style w:type="character" w:customStyle="1" w:styleId="HeaderChar">
    <w:name w:val="Header Char"/>
    <w:basedOn w:val="DefaultParagraphFont"/>
    <w:link w:val="Header"/>
    <w:uiPriority w:val="99"/>
    <w:rsid w:val="00B5328A"/>
  </w:style>
  <w:style w:type="paragraph" w:styleId="Footer">
    <w:name w:val="footer"/>
    <w:basedOn w:val="Normal"/>
    <w:link w:val="FooterChar"/>
    <w:uiPriority w:val="99"/>
    <w:unhideWhenUsed/>
    <w:rsid w:val="00B53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28A"/>
  </w:style>
  <w:style w:type="paragraph" w:customStyle="1" w:styleId="Footnotes">
    <w:name w:val="Footnotes"/>
    <w:link w:val="FootnotesChar"/>
    <w:qFormat/>
    <w:rsid w:val="00C363F3"/>
    <w:pPr>
      <w:spacing w:after="0" w:line="240" w:lineRule="auto"/>
      <w:ind w:right="-427"/>
    </w:pPr>
    <w:rPr>
      <w:rFonts w:ascii="Calibri Light" w:hAnsi="Calibri Light" w:cs="Times New Roman (Body CS)"/>
      <w:color w:val="4D4D4D" w:themeColor="accent6"/>
      <w:spacing w:val="-6"/>
      <w:sz w:val="18"/>
      <w:szCs w:val="72"/>
    </w:rPr>
  </w:style>
  <w:style w:type="paragraph" w:styleId="FootnoteText">
    <w:name w:val="footnote text"/>
    <w:basedOn w:val="Normal"/>
    <w:link w:val="FootnoteTextChar"/>
    <w:uiPriority w:val="99"/>
    <w:semiHidden/>
    <w:unhideWhenUsed/>
    <w:rsid w:val="00B5328A"/>
    <w:pPr>
      <w:spacing w:after="0" w:line="240" w:lineRule="auto"/>
    </w:pPr>
    <w:rPr>
      <w:sz w:val="20"/>
      <w:szCs w:val="20"/>
    </w:rPr>
  </w:style>
  <w:style w:type="character" w:customStyle="1" w:styleId="FootnotesChar">
    <w:name w:val="Footnotes Char"/>
    <w:basedOn w:val="DefaultParagraphFont"/>
    <w:link w:val="Footnotes"/>
    <w:rsid w:val="00C363F3"/>
    <w:rPr>
      <w:rFonts w:ascii="Calibri Light" w:hAnsi="Calibri Light" w:cs="Times New Roman (Body CS)"/>
      <w:color w:val="4D4D4D" w:themeColor="accent6"/>
      <w:spacing w:val="-6"/>
      <w:sz w:val="18"/>
      <w:szCs w:val="72"/>
    </w:rPr>
  </w:style>
  <w:style w:type="character" w:customStyle="1" w:styleId="FootnoteTextChar">
    <w:name w:val="Footnote Text Char"/>
    <w:basedOn w:val="DefaultParagraphFont"/>
    <w:link w:val="FootnoteText"/>
    <w:uiPriority w:val="99"/>
    <w:semiHidden/>
    <w:rsid w:val="00B5328A"/>
    <w:rPr>
      <w:sz w:val="20"/>
      <w:szCs w:val="20"/>
    </w:rPr>
  </w:style>
  <w:style w:type="character" w:styleId="FootnoteReference">
    <w:name w:val="footnote reference"/>
    <w:basedOn w:val="DefaultParagraphFont"/>
    <w:uiPriority w:val="99"/>
    <w:unhideWhenUsed/>
    <w:rsid w:val="00B5328A"/>
    <w:rPr>
      <w:vertAlign w:val="superscript"/>
    </w:rPr>
  </w:style>
  <w:style w:type="character" w:customStyle="1" w:styleId="ParabeforebulletlistChar">
    <w:name w:val="Para before bullet list Char"/>
    <w:basedOn w:val="DefaultParagraphFont"/>
    <w:link w:val="Parabeforebulletlist"/>
    <w:locked/>
    <w:rsid w:val="00444D3C"/>
    <w:rPr>
      <w:rFonts w:ascii="Calibri Light" w:hAnsi="Calibri Light"/>
      <w:color w:val="4D4D4D" w:themeColor="accent6"/>
      <w:sz w:val="26"/>
    </w:rPr>
  </w:style>
  <w:style w:type="paragraph" w:customStyle="1" w:styleId="Parabeforebulletlist">
    <w:name w:val="Para before bullet list"/>
    <w:link w:val="ParabeforebulletlistChar"/>
    <w:autoRedefine/>
    <w:qFormat/>
    <w:rsid w:val="00CE481A"/>
    <w:pPr>
      <w:keepNext/>
      <w:spacing w:before="120" w:after="120" w:line="276" w:lineRule="auto"/>
      <w:jc w:val="both"/>
    </w:pPr>
    <w:rPr>
      <w:rFonts w:ascii="Calibri Light" w:hAnsi="Calibri Light"/>
      <w:color w:val="4D4D4D" w:themeColor="accent6"/>
      <w:sz w:val="26"/>
    </w:rPr>
  </w:style>
  <w:style w:type="character" w:customStyle="1" w:styleId="FootnoteChar">
    <w:name w:val="Footnote Char"/>
    <w:basedOn w:val="DefaultParagraphFont"/>
    <w:link w:val="Footnote"/>
    <w:locked/>
    <w:rsid w:val="0040101C"/>
    <w:rPr>
      <w:rFonts w:ascii="Calibri Light" w:eastAsia="Rockwell" w:hAnsi="Calibri Light" w:cs="Calibri Light"/>
      <w:color w:val="4D4D4D" w:themeColor="accent6"/>
      <w:sz w:val="18"/>
      <w:szCs w:val="20"/>
    </w:rPr>
  </w:style>
  <w:style w:type="paragraph" w:customStyle="1" w:styleId="Footnote">
    <w:name w:val="Footnote"/>
    <w:basedOn w:val="FootnoteText"/>
    <w:link w:val="FootnoteChar"/>
    <w:autoRedefine/>
    <w:rsid w:val="0040101C"/>
    <w:pPr>
      <w:ind w:left="181" w:right="-431" w:hanging="181"/>
      <w:contextualSpacing/>
    </w:pPr>
    <w:rPr>
      <w:rFonts w:ascii="Calibri Light" w:eastAsia="Rockwell" w:hAnsi="Calibri Light" w:cs="Calibri Light"/>
      <w:color w:val="4D4D4D" w:themeColor="accent6"/>
      <w:sz w:val="18"/>
    </w:rPr>
  </w:style>
  <w:style w:type="paragraph" w:customStyle="1" w:styleId="Paraphrahbeforeabulletlist">
    <w:name w:val="Paraphrah before a bullet list"/>
    <w:link w:val="ParaphrahbeforeabulletlistChar"/>
    <w:qFormat/>
    <w:rsid w:val="0040101C"/>
    <w:pPr>
      <w:spacing w:before="180" w:after="120" w:line="276" w:lineRule="auto"/>
      <w:jc w:val="both"/>
    </w:pPr>
    <w:rPr>
      <w:rFonts w:ascii="Calibri Light" w:hAnsi="Calibri Light" w:cs="Times New Roman (Body CS)"/>
      <w:color w:val="4D4D4D" w:themeColor="accent6"/>
      <w:sz w:val="26"/>
      <w:szCs w:val="44"/>
    </w:rPr>
  </w:style>
  <w:style w:type="character" w:customStyle="1" w:styleId="ParaphrahbeforeabulletlistChar">
    <w:name w:val="Paraphrah before a bullet list Char"/>
    <w:basedOn w:val="DefaultParagraphFont"/>
    <w:link w:val="Paraphrahbeforeabulletlist"/>
    <w:rsid w:val="0040101C"/>
    <w:rPr>
      <w:rFonts w:ascii="Calibri Light" w:hAnsi="Calibri Light" w:cs="Times New Roman (Body CS)"/>
      <w:color w:val="4D4D4D" w:themeColor="accent6"/>
      <w:sz w:val="26"/>
      <w:szCs w:val="44"/>
    </w:rPr>
  </w:style>
  <w:style w:type="paragraph" w:customStyle="1" w:styleId="Tablebullets">
    <w:name w:val="Table bullets"/>
    <w:link w:val="TablebulletsChar"/>
    <w:rsid w:val="00FD70C6"/>
    <w:pPr>
      <w:numPr>
        <w:numId w:val="4"/>
      </w:numPr>
      <w:spacing w:after="0" w:line="240" w:lineRule="auto"/>
      <w:ind w:left="357" w:hanging="357"/>
      <w:contextualSpacing/>
    </w:pPr>
    <w:rPr>
      <w:rFonts w:ascii="Calibri Light" w:hAnsi="Calibri Light" w:cs="Times New Roman (Body CS)"/>
      <w:color w:val="4D4D4D" w:themeColor="accent6"/>
    </w:rPr>
  </w:style>
  <w:style w:type="character" w:customStyle="1" w:styleId="FiguretitleChar">
    <w:name w:val="Figure title Char"/>
    <w:basedOn w:val="DefaultParagraphFont"/>
    <w:link w:val="Figuretitle"/>
    <w:locked/>
    <w:rsid w:val="00FD70C6"/>
    <w:rPr>
      <w:rFonts w:ascii="Calibri Light" w:hAnsi="Calibri Light" w:cs="Times New Roman (Body CS)"/>
      <w:b/>
      <w:noProof/>
      <w:color w:val="0F6745" w:themeColor="accent2" w:themeShade="BF"/>
      <w:sz w:val="24"/>
      <w:szCs w:val="36"/>
      <w:lang w:val="en-US"/>
    </w:rPr>
  </w:style>
  <w:style w:type="paragraph" w:customStyle="1" w:styleId="Figuretitle">
    <w:name w:val="Figure title"/>
    <w:link w:val="FiguretitleChar"/>
    <w:autoRedefine/>
    <w:rsid w:val="00FD70C6"/>
    <w:pPr>
      <w:keepNext/>
      <w:spacing w:after="120" w:line="240" w:lineRule="auto"/>
    </w:pPr>
    <w:rPr>
      <w:rFonts w:ascii="Calibri Light" w:hAnsi="Calibri Light" w:cs="Times New Roman (Body CS)"/>
      <w:b/>
      <w:noProof/>
      <w:color w:val="0F6745" w:themeColor="accent2" w:themeShade="BF"/>
      <w:sz w:val="24"/>
      <w:szCs w:val="36"/>
      <w:lang w:val="en-US"/>
    </w:rPr>
  </w:style>
  <w:style w:type="character" w:customStyle="1" w:styleId="SourcefortablesandfiguresChar">
    <w:name w:val="Source for tables and figures Char"/>
    <w:basedOn w:val="DefaultParagraphFont"/>
    <w:link w:val="Sourcefortablesandfigures"/>
    <w:locked/>
    <w:rsid w:val="00FD70C6"/>
    <w:rPr>
      <w:rFonts w:ascii="Calibri Light" w:hAnsi="Calibri Light"/>
      <w:color w:val="4D4D4D" w:themeColor="accent6"/>
      <w:sz w:val="18"/>
      <w:szCs w:val="20"/>
    </w:rPr>
  </w:style>
  <w:style w:type="paragraph" w:customStyle="1" w:styleId="Sourcefortablesandfigures">
    <w:name w:val="Source for tables and figures"/>
    <w:basedOn w:val="Normal"/>
    <w:link w:val="SourcefortablesandfiguresChar"/>
    <w:qFormat/>
    <w:rsid w:val="00FD70C6"/>
    <w:pPr>
      <w:spacing w:after="240" w:line="240" w:lineRule="auto"/>
      <w:ind w:right="-149"/>
      <w:contextualSpacing/>
    </w:pPr>
    <w:rPr>
      <w:rFonts w:ascii="Calibri Light" w:hAnsi="Calibri Light"/>
      <w:color w:val="4D4D4D" w:themeColor="accent6"/>
      <w:sz w:val="18"/>
      <w:szCs w:val="20"/>
    </w:rPr>
  </w:style>
  <w:style w:type="character" w:customStyle="1" w:styleId="TablebulletsChar">
    <w:name w:val="Table bullets Char"/>
    <w:basedOn w:val="DefaultParagraphFont"/>
    <w:link w:val="Tablebullets"/>
    <w:locked/>
    <w:rsid w:val="00FD70C6"/>
    <w:rPr>
      <w:rFonts w:ascii="Calibri Light" w:hAnsi="Calibri Light" w:cs="Times New Roman (Body CS)"/>
      <w:color w:val="4D4D4D" w:themeColor="accent6"/>
    </w:rPr>
  </w:style>
  <w:style w:type="paragraph" w:customStyle="1" w:styleId="Textinthetable">
    <w:name w:val="Text in the table"/>
    <w:link w:val="TextinthetableChar"/>
    <w:qFormat/>
    <w:rsid w:val="00FD70C6"/>
    <w:pPr>
      <w:spacing w:after="0" w:line="240" w:lineRule="auto"/>
      <w:contextualSpacing/>
    </w:pPr>
    <w:rPr>
      <w:rFonts w:ascii="Calibri Light" w:eastAsia="Rockwell" w:hAnsi="Calibri Light" w:cs="Arial"/>
      <w:bCs/>
      <w:color w:val="4D4D4D" w:themeColor="accent6"/>
      <w:lang w:val="en-US"/>
    </w:rPr>
  </w:style>
  <w:style w:type="character" w:customStyle="1" w:styleId="TextinthetableChar">
    <w:name w:val="Text in the table Char"/>
    <w:basedOn w:val="DefaultParagraphFont"/>
    <w:link w:val="Textinthetable"/>
    <w:rsid w:val="00FD70C6"/>
    <w:rPr>
      <w:rFonts w:ascii="Calibri Light" w:eastAsia="Rockwell" w:hAnsi="Calibri Light" w:cs="Arial"/>
      <w:bCs/>
      <w:color w:val="4D4D4D" w:themeColor="accent6"/>
      <w:lang w:val="en-US"/>
    </w:rPr>
  </w:style>
  <w:style w:type="character" w:customStyle="1" w:styleId="ParabeforeabulletlistChar">
    <w:name w:val="Para before a bullet list Char"/>
    <w:basedOn w:val="DefaultParagraphFont"/>
    <w:link w:val="Parabeforeabulletlist"/>
    <w:locked/>
    <w:rsid w:val="00FD70C6"/>
    <w:rPr>
      <w:rFonts w:ascii="Calibri Light" w:hAnsi="Calibri Light" w:cs="Times New Roman (Body CS)"/>
      <w:color w:val="4D4D4D" w:themeColor="accent6"/>
      <w:sz w:val="26"/>
      <w:szCs w:val="44"/>
    </w:rPr>
  </w:style>
  <w:style w:type="paragraph" w:customStyle="1" w:styleId="Parabeforeabulletlist">
    <w:name w:val="Para before a bullet list"/>
    <w:basedOn w:val="Normal"/>
    <w:link w:val="ParabeforeabulletlistChar"/>
    <w:autoRedefine/>
    <w:rsid w:val="00FD70C6"/>
    <w:pPr>
      <w:spacing w:before="240" w:after="120" w:line="276" w:lineRule="auto"/>
      <w:jc w:val="both"/>
    </w:pPr>
    <w:rPr>
      <w:rFonts w:ascii="Calibri Light" w:hAnsi="Calibri Light" w:cs="Times New Roman (Body CS)"/>
      <w:color w:val="4D4D4D" w:themeColor="accent6"/>
      <w:sz w:val="26"/>
      <w:szCs w:val="44"/>
    </w:rPr>
  </w:style>
  <w:style w:type="character" w:customStyle="1" w:styleId="Heading1Char">
    <w:name w:val="Heading 1 Char"/>
    <w:basedOn w:val="DefaultParagraphFont"/>
    <w:link w:val="Heading1"/>
    <w:uiPriority w:val="9"/>
    <w:rsid w:val="0060275C"/>
    <w:rPr>
      <w:rFonts w:asciiTheme="majorHAnsi" w:eastAsiaTheme="majorEastAsia" w:hAnsiTheme="majorHAnsi" w:cstheme="majorBidi"/>
      <w:color w:val="1C4C3A" w:themeColor="accent1" w:themeShade="BF"/>
      <w:sz w:val="32"/>
      <w:szCs w:val="32"/>
    </w:rPr>
  </w:style>
  <w:style w:type="character" w:customStyle="1" w:styleId="Heading2Char">
    <w:name w:val="Heading 2 Char"/>
    <w:basedOn w:val="DefaultParagraphFont"/>
    <w:link w:val="Heading2"/>
    <w:uiPriority w:val="9"/>
    <w:semiHidden/>
    <w:rsid w:val="0060275C"/>
    <w:rPr>
      <w:rFonts w:asciiTheme="majorHAnsi" w:eastAsiaTheme="majorEastAsia" w:hAnsiTheme="majorHAnsi" w:cstheme="majorBidi"/>
      <w:color w:val="1C4C3A" w:themeColor="accent1" w:themeShade="BF"/>
      <w:sz w:val="26"/>
      <w:szCs w:val="26"/>
    </w:rPr>
  </w:style>
  <w:style w:type="character" w:customStyle="1" w:styleId="Heading3Char">
    <w:name w:val="Heading 3 Char"/>
    <w:basedOn w:val="DefaultParagraphFont"/>
    <w:link w:val="Heading3"/>
    <w:uiPriority w:val="9"/>
    <w:rsid w:val="0060275C"/>
    <w:rPr>
      <w:rFonts w:asciiTheme="majorHAnsi" w:eastAsiaTheme="majorEastAsia" w:hAnsiTheme="majorHAnsi" w:cstheme="majorBidi"/>
      <w:color w:val="133226" w:themeColor="accent1" w:themeShade="7F"/>
      <w:sz w:val="24"/>
      <w:szCs w:val="24"/>
    </w:rPr>
  </w:style>
  <w:style w:type="character" w:styleId="Hyperlink">
    <w:name w:val="Hyperlink"/>
    <w:basedOn w:val="DefaultParagraphFont"/>
    <w:uiPriority w:val="99"/>
    <w:unhideWhenUsed/>
    <w:rsid w:val="0060275C"/>
    <w:rPr>
      <w:color w:val="5F5F5F" w:themeColor="hyperlink"/>
      <w:u w:val="single"/>
    </w:rPr>
  </w:style>
  <w:style w:type="paragraph" w:styleId="TOC1">
    <w:name w:val="toc 1"/>
    <w:next w:val="Normal"/>
    <w:uiPriority w:val="39"/>
    <w:unhideWhenUsed/>
    <w:rsid w:val="0060275C"/>
    <w:pPr>
      <w:spacing w:before="120" w:after="120" w:line="276" w:lineRule="auto"/>
    </w:pPr>
    <w:rPr>
      <w:rFonts w:ascii="Calibri Light" w:hAnsi="Calibri Light"/>
      <w:b/>
      <w:color w:val="4D4D4D" w:themeColor="accent6"/>
      <w:sz w:val="26"/>
    </w:rPr>
  </w:style>
  <w:style w:type="paragraph" w:styleId="TOC2">
    <w:name w:val="toc 2"/>
    <w:basedOn w:val="Normal"/>
    <w:next w:val="Normal"/>
    <w:uiPriority w:val="39"/>
    <w:unhideWhenUsed/>
    <w:rsid w:val="00C11252"/>
    <w:pPr>
      <w:spacing w:before="120" w:after="120" w:line="276" w:lineRule="auto"/>
      <w:ind w:left="675" w:hanging="454"/>
    </w:pPr>
    <w:rPr>
      <w:rFonts w:ascii="Calibri Light" w:hAnsi="Calibri Light"/>
      <w:color w:val="4D4D4D" w:themeColor="accent6"/>
      <w:sz w:val="26"/>
    </w:rPr>
  </w:style>
  <w:style w:type="character" w:styleId="UnresolvedMention">
    <w:name w:val="Unresolved Mention"/>
    <w:basedOn w:val="DefaultParagraphFont"/>
    <w:uiPriority w:val="99"/>
    <w:unhideWhenUsed/>
    <w:rsid w:val="0060275C"/>
    <w:rPr>
      <w:color w:val="605E5C"/>
      <w:shd w:val="clear" w:color="auto" w:fill="E1DFDD"/>
    </w:rPr>
  </w:style>
  <w:style w:type="character" w:styleId="CommentReference">
    <w:name w:val="annotation reference"/>
    <w:basedOn w:val="DefaultParagraphFont"/>
    <w:uiPriority w:val="99"/>
    <w:semiHidden/>
    <w:unhideWhenUsed/>
    <w:rsid w:val="00126142"/>
    <w:rPr>
      <w:sz w:val="16"/>
      <w:szCs w:val="16"/>
    </w:rPr>
  </w:style>
  <w:style w:type="paragraph" w:styleId="CommentText">
    <w:name w:val="annotation text"/>
    <w:basedOn w:val="Normal"/>
    <w:link w:val="CommentTextChar"/>
    <w:uiPriority w:val="99"/>
    <w:semiHidden/>
    <w:unhideWhenUsed/>
    <w:rsid w:val="00126142"/>
    <w:pPr>
      <w:spacing w:line="240" w:lineRule="auto"/>
    </w:pPr>
    <w:rPr>
      <w:sz w:val="20"/>
      <w:szCs w:val="20"/>
    </w:rPr>
  </w:style>
  <w:style w:type="character" w:customStyle="1" w:styleId="CommentTextChar">
    <w:name w:val="Comment Text Char"/>
    <w:basedOn w:val="DefaultParagraphFont"/>
    <w:link w:val="CommentText"/>
    <w:uiPriority w:val="99"/>
    <w:semiHidden/>
    <w:rsid w:val="00126142"/>
    <w:rPr>
      <w:sz w:val="20"/>
      <w:szCs w:val="20"/>
    </w:rPr>
  </w:style>
  <w:style w:type="paragraph" w:styleId="CommentSubject">
    <w:name w:val="annotation subject"/>
    <w:basedOn w:val="CommentText"/>
    <w:next w:val="CommentText"/>
    <w:link w:val="CommentSubjectChar"/>
    <w:uiPriority w:val="99"/>
    <w:semiHidden/>
    <w:unhideWhenUsed/>
    <w:rsid w:val="00126142"/>
    <w:rPr>
      <w:b/>
      <w:bCs/>
    </w:rPr>
  </w:style>
  <w:style w:type="character" w:customStyle="1" w:styleId="CommentSubjectChar">
    <w:name w:val="Comment Subject Char"/>
    <w:basedOn w:val="CommentTextChar"/>
    <w:link w:val="CommentSubject"/>
    <w:uiPriority w:val="99"/>
    <w:semiHidden/>
    <w:rsid w:val="00126142"/>
    <w:rPr>
      <w:b/>
      <w:bCs/>
      <w:sz w:val="20"/>
      <w:szCs w:val="20"/>
    </w:rPr>
  </w:style>
  <w:style w:type="paragraph" w:styleId="Revision">
    <w:name w:val="Revision"/>
    <w:hidden/>
    <w:uiPriority w:val="99"/>
    <w:semiHidden/>
    <w:rsid w:val="002832DD"/>
    <w:pPr>
      <w:spacing w:after="0" w:line="240" w:lineRule="auto"/>
    </w:pPr>
  </w:style>
  <w:style w:type="table" w:customStyle="1" w:styleId="ListTable3-Accent21">
    <w:name w:val="List Table 3 - Accent 21"/>
    <w:basedOn w:val="TableNormal"/>
    <w:next w:val="ListTable3-Accent2"/>
    <w:uiPriority w:val="48"/>
    <w:rsid w:val="006E56BC"/>
    <w:pPr>
      <w:spacing w:after="0" w:line="240" w:lineRule="auto"/>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styleId="PlaceholderText">
    <w:name w:val="Placeholder Text"/>
    <w:basedOn w:val="DefaultParagraphFont"/>
    <w:uiPriority w:val="99"/>
    <w:semiHidden/>
    <w:rsid w:val="007F7DF6"/>
    <w:rPr>
      <w:color w:val="808080"/>
    </w:rPr>
  </w:style>
  <w:style w:type="paragraph" w:styleId="ListParagraph">
    <w:name w:val="List Paragraph"/>
    <w:basedOn w:val="Normal"/>
    <w:link w:val="ListParagraphChar"/>
    <w:uiPriority w:val="34"/>
    <w:qFormat/>
    <w:rsid w:val="00A61E7F"/>
    <w:pPr>
      <w:spacing w:before="180" w:after="240" w:line="276" w:lineRule="auto"/>
      <w:ind w:left="288" w:hanging="288"/>
      <w:contextualSpacing/>
      <w:jc w:val="both"/>
    </w:pPr>
    <w:rPr>
      <w:rFonts w:ascii="Calibri Light" w:hAnsi="Calibri Light"/>
      <w:color w:val="4D4D4D" w:themeColor="accent6"/>
      <w:sz w:val="26"/>
    </w:rPr>
  </w:style>
  <w:style w:type="paragraph" w:customStyle="1" w:styleId="VIRTalphanumericallist">
    <w:name w:val="VIRT alphanumerical list"/>
    <w:basedOn w:val="Normal"/>
    <w:autoRedefine/>
    <w:qFormat/>
    <w:rsid w:val="00F94D50"/>
    <w:pPr>
      <w:numPr>
        <w:numId w:val="6"/>
      </w:numPr>
      <w:spacing w:after="240" w:line="276" w:lineRule="auto"/>
      <w:jc w:val="both"/>
    </w:pPr>
    <w:rPr>
      <w:rFonts w:ascii="Calibri Light" w:hAnsi="Calibri Light" w:cs="Arial"/>
      <w:noProof/>
      <w:color w:val="4D4D4D" w:themeColor="accent6"/>
      <w:sz w:val="26"/>
      <w:szCs w:val="20"/>
      <w:lang w:val="en-US"/>
    </w:rPr>
  </w:style>
  <w:style w:type="character" w:customStyle="1" w:styleId="ListParagraphChar">
    <w:name w:val="List Paragraph Char"/>
    <w:basedOn w:val="DefaultParagraphFont"/>
    <w:link w:val="ListParagraph"/>
    <w:uiPriority w:val="34"/>
    <w:rsid w:val="00A61E7F"/>
    <w:rPr>
      <w:rFonts w:ascii="Calibri Light" w:hAnsi="Calibri Light"/>
      <w:color w:val="4D4D4D" w:themeColor="accent6"/>
      <w:sz w:val="26"/>
    </w:rPr>
  </w:style>
  <w:style w:type="paragraph" w:customStyle="1" w:styleId="numbers">
    <w:name w:val="numbers"/>
    <w:basedOn w:val="ListParagraph"/>
    <w:link w:val="numbersChar"/>
    <w:qFormat/>
    <w:rsid w:val="00A61E7F"/>
    <w:pPr>
      <w:numPr>
        <w:ilvl w:val="1"/>
        <w:numId w:val="5"/>
      </w:numPr>
      <w:contextualSpacing w:val="0"/>
    </w:pPr>
  </w:style>
  <w:style w:type="character" w:customStyle="1" w:styleId="numbersChar">
    <w:name w:val="numbers Char"/>
    <w:basedOn w:val="ListParagraphChar"/>
    <w:link w:val="numbers"/>
    <w:rsid w:val="00A61E7F"/>
    <w:rPr>
      <w:rFonts w:ascii="Calibri Light" w:hAnsi="Calibri Light"/>
      <w:color w:val="4D4D4D" w:themeColor="accent6"/>
      <w:sz w:val="26"/>
    </w:rPr>
  </w:style>
  <w:style w:type="table" w:customStyle="1" w:styleId="ListTable3-Accent22">
    <w:name w:val="List Table 3 - Accent 22"/>
    <w:basedOn w:val="TableNormal"/>
    <w:next w:val="ListTable3-Accent2"/>
    <w:uiPriority w:val="48"/>
    <w:rsid w:val="00FF5117"/>
    <w:pPr>
      <w:spacing w:after="0" w:line="240" w:lineRule="auto"/>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styleId="Caption">
    <w:name w:val="caption"/>
    <w:aliases w:val="VIRT Caption"/>
    <w:basedOn w:val="Normal"/>
    <w:next w:val="Normal"/>
    <w:uiPriority w:val="35"/>
    <w:unhideWhenUsed/>
    <w:rsid w:val="0073539C"/>
    <w:pPr>
      <w:spacing w:after="180" w:line="240" w:lineRule="auto"/>
    </w:pPr>
    <w:rPr>
      <w:rFonts w:asciiTheme="majorHAnsi" w:eastAsiaTheme="minorEastAsia" w:hAnsiTheme="majorHAnsi"/>
      <w:bCs/>
      <w:smallCaps/>
      <w:color w:val="000000" w:themeColor="text2"/>
      <w:spacing w:val="6"/>
      <w:szCs w:val="18"/>
    </w:rPr>
  </w:style>
  <w:style w:type="paragraph" w:customStyle="1" w:styleId="DPCbullet1">
    <w:name w:val="DPC bullet 1"/>
    <w:basedOn w:val="Normal"/>
    <w:rsid w:val="00220876"/>
    <w:pPr>
      <w:numPr>
        <w:numId w:val="8"/>
      </w:numPr>
      <w:spacing w:before="120" w:after="120" w:line="240" w:lineRule="auto"/>
    </w:pPr>
    <w:rPr>
      <w:rFonts w:ascii="Calibri Light" w:eastAsia="Times" w:hAnsi="Calibri Light" w:cs="Arial"/>
      <w:color w:val="000000" w:themeColor="text1"/>
      <w:sz w:val="26"/>
    </w:rPr>
  </w:style>
  <w:style w:type="paragraph" w:customStyle="1" w:styleId="DPCbullet2">
    <w:name w:val="DPC bullet 2"/>
    <w:basedOn w:val="Normal"/>
    <w:uiPriority w:val="2"/>
    <w:rsid w:val="00220876"/>
    <w:pPr>
      <w:numPr>
        <w:ilvl w:val="1"/>
        <w:numId w:val="8"/>
      </w:numPr>
      <w:spacing w:after="60" w:line="300" w:lineRule="atLeast"/>
    </w:pPr>
    <w:rPr>
      <w:rFonts w:ascii="Calibri" w:eastAsia="Times" w:hAnsi="Calibri" w:cs="Arial"/>
      <w:color w:val="000000" w:themeColor="text1"/>
    </w:rPr>
  </w:style>
  <w:style w:type="paragraph" w:customStyle="1" w:styleId="Tableheaderrow">
    <w:name w:val="Table header row"/>
    <w:link w:val="TableheaderrowChar"/>
    <w:autoRedefine/>
    <w:rsid w:val="00777A3C"/>
    <w:pPr>
      <w:spacing w:after="0" w:line="240" w:lineRule="auto"/>
    </w:pPr>
    <w:rPr>
      <w:rFonts w:ascii="Calibri Light" w:eastAsia="Rockwell" w:hAnsi="Calibri Light" w:cs="Arial"/>
      <w:b/>
      <w:bCs/>
      <w:color w:val="FFFFFF" w:themeColor="background1"/>
    </w:rPr>
  </w:style>
  <w:style w:type="character" w:customStyle="1" w:styleId="TableheaderrowChar">
    <w:name w:val="Table header row Char"/>
    <w:basedOn w:val="DefaultParagraphFont"/>
    <w:link w:val="Tableheaderrow"/>
    <w:rsid w:val="00777A3C"/>
    <w:rPr>
      <w:rFonts w:ascii="Calibri Light" w:eastAsia="Rockwell" w:hAnsi="Calibri Light" w:cs="Arial"/>
      <w:b/>
      <w:bCs/>
      <w:color w:val="FFFFFF" w:themeColor="background1"/>
    </w:rPr>
  </w:style>
  <w:style w:type="numbering" w:customStyle="1" w:styleId="ZZTablebullets1">
    <w:name w:val="ZZ Table bullets1"/>
    <w:basedOn w:val="NoList"/>
    <w:uiPriority w:val="99"/>
    <w:rsid w:val="00220876"/>
    <w:pPr>
      <w:numPr>
        <w:numId w:val="8"/>
      </w:numPr>
    </w:pPr>
  </w:style>
  <w:style w:type="paragraph" w:customStyle="1" w:styleId="Sub-parabullets">
    <w:name w:val="Sub-para bullets"/>
    <w:link w:val="Sub-parabulletsChar"/>
    <w:qFormat/>
    <w:rsid w:val="004865AE"/>
    <w:pPr>
      <w:numPr>
        <w:numId w:val="10"/>
      </w:numPr>
      <w:spacing w:after="120" w:line="276" w:lineRule="auto"/>
    </w:pPr>
    <w:rPr>
      <w:rFonts w:ascii="Calibri Light" w:hAnsi="Calibri Light" w:cs="Arial"/>
      <w:color w:val="4D4D4D" w:themeColor="accent6"/>
      <w:sz w:val="26"/>
      <w:szCs w:val="20"/>
    </w:rPr>
  </w:style>
  <w:style w:type="character" w:customStyle="1" w:styleId="Sub-parabulletsChar">
    <w:name w:val="Sub-para bullets Char"/>
    <w:basedOn w:val="DefaultParagraphFont"/>
    <w:link w:val="Sub-parabullets"/>
    <w:rsid w:val="004865AE"/>
    <w:rPr>
      <w:rFonts w:ascii="Calibri Light" w:hAnsi="Calibri Light" w:cs="Arial"/>
      <w:color w:val="4D4D4D" w:themeColor="accent6"/>
      <w:sz w:val="26"/>
      <w:szCs w:val="20"/>
    </w:rPr>
  </w:style>
  <w:style w:type="paragraph" w:customStyle="1" w:styleId="Websiteparagraphtext">
    <w:name w:val="Website paragraph text"/>
    <w:basedOn w:val="Normal"/>
    <w:link w:val="WebsiteparagraphtextChar"/>
    <w:qFormat/>
    <w:rsid w:val="000B07E0"/>
    <w:pPr>
      <w:spacing w:before="100" w:beforeAutospacing="1" w:after="100" w:afterAutospacing="1" w:line="281" w:lineRule="atLeast"/>
    </w:pPr>
    <w:rPr>
      <w:rFonts w:ascii="Arial" w:eastAsia="Times New Roman" w:hAnsi="Arial" w:cs="Times New Roman"/>
      <w:color w:val="011A3C"/>
      <w:szCs w:val="24"/>
      <w:lang w:eastAsia="en-AU"/>
    </w:rPr>
  </w:style>
  <w:style w:type="paragraph" w:customStyle="1" w:styleId="Websitehyperlinktext">
    <w:name w:val="Website hyperlink text"/>
    <w:basedOn w:val="Websiteparagraphtext"/>
    <w:link w:val="WebsitehyperlinktextChar"/>
    <w:qFormat/>
    <w:rsid w:val="000B07E0"/>
    <w:rPr>
      <w:color w:val="0052C2"/>
    </w:rPr>
  </w:style>
  <w:style w:type="character" w:customStyle="1" w:styleId="WebsiteparagraphtextChar">
    <w:name w:val="Website paragraph text Char"/>
    <w:basedOn w:val="DefaultParagraphFont"/>
    <w:link w:val="Websiteparagraphtext"/>
    <w:rsid w:val="000B07E0"/>
    <w:rPr>
      <w:rFonts w:ascii="Arial" w:eastAsia="Times New Roman" w:hAnsi="Arial" w:cs="Times New Roman"/>
      <w:color w:val="011A3C"/>
      <w:szCs w:val="24"/>
      <w:lang w:eastAsia="en-AU"/>
    </w:rPr>
  </w:style>
  <w:style w:type="character" w:customStyle="1" w:styleId="WebsitehyperlinktextChar">
    <w:name w:val="Website hyperlink text Char"/>
    <w:basedOn w:val="WebsiteparagraphtextChar"/>
    <w:link w:val="Websitehyperlinktext"/>
    <w:rsid w:val="000B07E0"/>
    <w:rPr>
      <w:rFonts w:ascii="Arial" w:eastAsia="Times New Roman" w:hAnsi="Arial" w:cs="Times New Roman"/>
      <w:color w:val="0052C2"/>
      <w:szCs w:val="24"/>
      <w:lang w:eastAsia="en-AU"/>
    </w:rPr>
  </w:style>
  <w:style w:type="character" w:styleId="Mention">
    <w:name w:val="Mention"/>
    <w:basedOn w:val="DefaultParagraphFont"/>
    <w:uiPriority w:val="99"/>
    <w:unhideWhenUsed/>
    <w:rsid w:val="003523C8"/>
    <w:rPr>
      <w:color w:val="2B579A"/>
      <w:shd w:val="clear" w:color="auto" w:fill="E1DFDD"/>
    </w:rPr>
  </w:style>
  <w:style w:type="character" w:styleId="FollowedHyperlink">
    <w:name w:val="FollowedHyperlink"/>
    <w:basedOn w:val="DefaultParagraphFont"/>
    <w:uiPriority w:val="99"/>
    <w:semiHidden/>
    <w:unhideWhenUsed/>
    <w:rsid w:val="00EA0640"/>
    <w:rPr>
      <w:color w:val="919191" w:themeColor="followedHyperlink"/>
      <w:u w:val="single"/>
    </w:rPr>
  </w:style>
  <w:style w:type="paragraph" w:customStyle="1" w:styleId="Paragraphbeforeabulletlist">
    <w:name w:val="Paragraph before a bullet list"/>
    <w:basedOn w:val="Paragraph"/>
    <w:link w:val="ParagraphbeforeabulletlistChar"/>
    <w:autoRedefine/>
    <w:qFormat/>
    <w:locked/>
    <w:rsid w:val="005A2CF1"/>
    <w:pPr>
      <w:keepNext/>
      <w:spacing w:before="0" w:after="0"/>
    </w:pPr>
    <w:rPr>
      <w:rFonts w:cs="Times New Roman (Body CS)"/>
      <w:szCs w:val="44"/>
    </w:rPr>
  </w:style>
  <w:style w:type="character" w:customStyle="1" w:styleId="ParagraphbeforeabulletlistChar">
    <w:name w:val="Paragraph before a bullet list Char"/>
    <w:basedOn w:val="DefaultParagraphFont"/>
    <w:link w:val="Paragraphbeforeabulletlist"/>
    <w:rsid w:val="005A2CF1"/>
    <w:rPr>
      <w:rFonts w:ascii="Calibri Light" w:hAnsi="Calibri Light" w:cs="Times New Roman (Body CS)"/>
      <w:color w:val="4D4D4D" w:themeColor="accent6"/>
      <w:sz w:val="2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06275">
      <w:bodyDiv w:val="1"/>
      <w:marLeft w:val="0"/>
      <w:marRight w:val="0"/>
      <w:marTop w:val="0"/>
      <w:marBottom w:val="0"/>
      <w:divBdr>
        <w:top w:val="none" w:sz="0" w:space="0" w:color="auto"/>
        <w:left w:val="none" w:sz="0" w:space="0" w:color="auto"/>
        <w:bottom w:val="none" w:sz="0" w:space="0" w:color="auto"/>
        <w:right w:val="none" w:sz="0" w:space="0" w:color="auto"/>
      </w:divBdr>
    </w:div>
    <w:div w:id="368840123">
      <w:bodyDiv w:val="1"/>
      <w:marLeft w:val="0"/>
      <w:marRight w:val="0"/>
      <w:marTop w:val="0"/>
      <w:marBottom w:val="0"/>
      <w:divBdr>
        <w:top w:val="none" w:sz="0" w:space="0" w:color="auto"/>
        <w:left w:val="none" w:sz="0" w:space="0" w:color="auto"/>
        <w:bottom w:val="none" w:sz="0" w:space="0" w:color="auto"/>
        <w:right w:val="none" w:sz="0" w:space="0" w:color="auto"/>
      </w:divBdr>
    </w:div>
    <w:div w:id="530001460">
      <w:bodyDiv w:val="1"/>
      <w:marLeft w:val="0"/>
      <w:marRight w:val="0"/>
      <w:marTop w:val="0"/>
      <w:marBottom w:val="0"/>
      <w:divBdr>
        <w:top w:val="none" w:sz="0" w:space="0" w:color="auto"/>
        <w:left w:val="none" w:sz="0" w:space="0" w:color="auto"/>
        <w:bottom w:val="none" w:sz="0" w:space="0" w:color="auto"/>
        <w:right w:val="none" w:sz="0" w:space="0" w:color="auto"/>
      </w:divBdr>
    </w:div>
    <w:div w:id="614562187">
      <w:bodyDiv w:val="1"/>
      <w:marLeft w:val="0"/>
      <w:marRight w:val="0"/>
      <w:marTop w:val="0"/>
      <w:marBottom w:val="0"/>
      <w:divBdr>
        <w:top w:val="none" w:sz="0" w:space="0" w:color="auto"/>
        <w:left w:val="none" w:sz="0" w:space="0" w:color="auto"/>
        <w:bottom w:val="none" w:sz="0" w:space="0" w:color="auto"/>
        <w:right w:val="none" w:sz="0" w:space="0" w:color="auto"/>
      </w:divBdr>
    </w:div>
    <w:div w:id="1499036038">
      <w:bodyDiv w:val="1"/>
      <w:marLeft w:val="0"/>
      <w:marRight w:val="0"/>
      <w:marTop w:val="0"/>
      <w:marBottom w:val="0"/>
      <w:divBdr>
        <w:top w:val="none" w:sz="0" w:space="0" w:color="auto"/>
        <w:left w:val="none" w:sz="0" w:space="0" w:color="auto"/>
        <w:bottom w:val="none" w:sz="0" w:space="0" w:color="auto"/>
        <w:right w:val="none" w:sz="0" w:space="0" w:color="auto"/>
      </w:divBdr>
    </w:div>
    <w:div w:id="1524826677">
      <w:bodyDiv w:val="1"/>
      <w:marLeft w:val="0"/>
      <w:marRight w:val="0"/>
      <w:marTop w:val="0"/>
      <w:marBottom w:val="0"/>
      <w:divBdr>
        <w:top w:val="none" w:sz="0" w:space="0" w:color="auto"/>
        <w:left w:val="none" w:sz="0" w:space="0" w:color="auto"/>
        <w:bottom w:val="none" w:sz="0" w:space="0" w:color="auto"/>
        <w:right w:val="none" w:sz="0" w:space="0" w:color="auto"/>
      </w:divBdr>
    </w:div>
    <w:div w:id="1542091159">
      <w:bodyDiv w:val="1"/>
      <w:marLeft w:val="0"/>
      <w:marRight w:val="0"/>
      <w:marTop w:val="0"/>
      <w:marBottom w:val="0"/>
      <w:divBdr>
        <w:top w:val="none" w:sz="0" w:space="0" w:color="auto"/>
        <w:left w:val="none" w:sz="0" w:space="0" w:color="auto"/>
        <w:bottom w:val="none" w:sz="0" w:space="0" w:color="auto"/>
        <w:right w:val="none" w:sz="0" w:space="0" w:color="auto"/>
      </w:divBdr>
    </w:div>
    <w:div w:id="1777486045">
      <w:bodyDiv w:val="1"/>
      <w:marLeft w:val="0"/>
      <w:marRight w:val="0"/>
      <w:marTop w:val="0"/>
      <w:marBottom w:val="0"/>
      <w:divBdr>
        <w:top w:val="none" w:sz="0" w:space="0" w:color="auto"/>
        <w:left w:val="none" w:sz="0" w:space="0" w:color="auto"/>
        <w:bottom w:val="none" w:sz="0" w:space="0" w:color="auto"/>
        <w:right w:val="none" w:sz="0" w:space="0" w:color="auto"/>
      </w:divBdr>
    </w:div>
    <w:div w:id="1844972626">
      <w:bodyDiv w:val="1"/>
      <w:marLeft w:val="0"/>
      <w:marRight w:val="0"/>
      <w:marTop w:val="0"/>
      <w:marBottom w:val="0"/>
      <w:divBdr>
        <w:top w:val="none" w:sz="0" w:space="0" w:color="auto"/>
        <w:left w:val="none" w:sz="0" w:space="0" w:color="auto"/>
        <w:bottom w:val="none" w:sz="0" w:space="0" w:color="auto"/>
        <w:right w:val="none" w:sz="0" w:space="0" w:color="auto"/>
      </w:divBdr>
    </w:div>
    <w:div w:id="2128768975">
      <w:bodyDiv w:val="1"/>
      <w:marLeft w:val="0"/>
      <w:marRight w:val="0"/>
      <w:marTop w:val="0"/>
      <w:marBottom w:val="0"/>
      <w:divBdr>
        <w:top w:val="none" w:sz="0" w:space="0" w:color="auto"/>
        <w:left w:val="none" w:sz="0" w:space="0" w:color="auto"/>
        <w:bottom w:val="none" w:sz="0" w:space="0" w:color="auto"/>
        <w:right w:val="none" w:sz="0" w:space="0" w:color="auto"/>
      </w:divBdr>
    </w:div>
    <w:div w:id="21404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eader" Target="header6.xm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3.png"/><Relationship Id="rId27" Type="http://schemas.openxmlformats.org/officeDocument/2006/relationships/footer" Target="footer4.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125DB5C2AC74EB07D9CFD36EF6E0B" ma:contentTypeVersion="6" ma:contentTypeDescription="Create a new document." ma:contentTypeScope="" ma:versionID="39898a2ee80f7663c9b4a429ec0a3074">
  <xsd:schema xmlns:xsd="http://www.w3.org/2001/XMLSchema" xmlns:xs="http://www.w3.org/2001/XMLSchema" xmlns:p="http://schemas.microsoft.com/office/2006/metadata/properties" xmlns:ns2="dd955e71-52ae-4c32-a108-9499d41e935d" xmlns:ns3="fccc3516-af65-4b2f-956c-92df00919cd6" targetNamespace="http://schemas.microsoft.com/office/2006/metadata/properties" ma:root="true" ma:fieldsID="5728d4e1686b0a1f9b37d4ec8d122fee" ns2:_="" ns3:_="">
    <xsd:import namespace="dd955e71-52ae-4c32-a108-9499d41e935d"/>
    <xsd:import namespace="fccc3516-af65-4b2f-956c-92df0091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55e71-52ae-4c32-a108-9499d41e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3516-af65-4b2f-956c-92df0091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C902A34-7CAD-44F1-BA38-0A124B971A3B}">
  <ds:schemaRefs>
    <ds:schemaRef ds:uri="http://schemas.microsoft.com/sharepoint/v3/contenttype/forms"/>
  </ds:schemaRefs>
</ds:datastoreItem>
</file>

<file path=customXml/itemProps2.xml><?xml version="1.0" encoding="utf-8"?>
<ds:datastoreItem xmlns:ds="http://schemas.openxmlformats.org/officeDocument/2006/customXml" ds:itemID="{D33D5F90-B13F-4F9E-A1E3-65FD60F3C7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36999C-4CD4-4AFE-BA64-409C1CD3F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55e71-52ae-4c32-a108-9499d41e935d"/>
    <ds:schemaRef ds:uri="fccc3516-af65-4b2f-956c-92df0091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B84C2-85BD-45C1-A9A5-2089EE372FB0}">
  <ds:schemaRefs>
    <ds:schemaRef ds:uri="http://schemas.openxmlformats.org/officeDocument/2006/bibliography"/>
  </ds:schemaRefs>
</ds:datastoreItem>
</file>

<file path=customXml/itemProps5.xml><?xml version="1.0" encoding="utf-8"?>
<ds:datastoreItem xmlns:ds="http://schemas.openxmlformats.org/officeDocument/2006/customXml" ds:itemID="{AB92EC56-7D84-42CD-9A36-A95CCB283C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6011</Words>
  <Characters>34265</Characters>
  <Application>Microsoft Office Word</Application>
  <DocSecurity>12</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40196</CharactersWithSpaces>
  <SharedDoc>false</SharedDoc>
  <HLinks>
    <vt:vector size="96" baseType="variant">
      <vt:variant>
        <vt:i4>1572919</vt:i4>
      </vt:variant>
      <vt:variant>
        <vt:i4>92</vt:i4>
      </vt:variant>
      <vt:variant>
        <vt:i4>0</vt:i4>
      </vt:variant>
      <vt:variant>
        <vt:i4>5</vt:i4>
      </vt:variant>
      <vt:variant>
        <vt:lpwstr/>
      </vt:variant>
      <vt:variant>
        <vt:lpwstr>_Toc75435910</vt:lpwstr>
      </vt:variant>
      <vt:variant>
        <vt:i4>1114166</vt:i4>
      </vt:variant>
      <vt:variant>
        <vt:i4>86</vt:i4>
      </vt:variant>
      <vt:variant>
        <vt:i4>0</vt:i4>
      </vt:variant>
      <vt:variant>
        <vt:i4>5</vt:i4>
      </vt:variant>
      <vt:variant>
        <vt:lpwstr/>
      </vt:variant>
      <vt:variant>
        <vt:lpwstr>_Toc75435909</vt:lpwstr>
      </vt:variant>
      <vt:variant>
        <vt:i4>1048630</vt:i4>
      </vt:variant>
      <vt:variant>
        <vt:i4>80</vt:i4>
      </vt:variant>
      <vt:variant>
        <vt:i4>0</vt:i4>
      </vt:variant>
      <vt:variant>
        <vt:i4>5</vt:i4>
      </vt:variant>
      <vt:variant>
        <vt:lpwstr/>
      </vt:variant>
      <vt:variant>
        <vt:lpwstr>_Toc75435908</vt:lpwstr>
      </vt:variant>
      <vt:variant>
        <vt:i4>2031670</vt:i4>
      </vt:variant>
      <vt:variant>
        <vt:i4>74</vt:i4>
      </vt:variant>
      <vt:variant>
        <vt:i4>0</vt:i4>
      </vt:variant>
      <vt:variant>
        <vt:i4>5</vt:i4>
      </vt:variant>
      <vt:variant>
        <vt:lpwstr/>
      </vt:variant>
      <vt:variant>
        <vt:lpwstr>_Toc75435907</vt:lpwstr>
      </vt:variant>
      <vt:variant>
        <vt:i4>1966134</vt:i4>
      </vt:variant>
      <vt:variant>
        <vt:i4>68</vt:i4>
      </vt:variant>
      <vt:variant>
        <vt:i4>0</vt:i4>
      </vt:variant>
      <vt:variant>
        <vt:i4>5</vt:i4>
      </vt:variant>
      <vt:variant>
        <vt:lpwstr/>
      </vt:variant>
      <vt:variant>
        <vt:lpwstr>_Toc75435906</vt:lpwstr>
      </vt:variant>
      <vt:variant>
        <vt:i4>1900598</vt:i4>
      </vt:variant>
      <vt:variant>
        <vt:i4>62</vt:i4>
      </vt:variant>
      <vt:variant>
        <vt:i4>0</vt:i4>
      </vt:variant>
      <vt:variant>
        <vt:i4>5</vt:i4>
      </vt:variant>
      <vt:variant>
        <vt:lpwstr/>
      </vt:variant>
      <vt:variant>
        <vt:lpwstr>_Toc75435905</vt:lpwstr>
      </vt:variant>
      <vt:variant>
        <vt:i4>1835062</vt:i4>
      </vt:variant>
      <vt:variant>
        <vt:i4>56</vt:i4>
      </vt:variant>
      <vt:variant>
        <vt:i4>0</vt:i4>
      </vt:variant>
      <vt:variant>
        <vt:i4>5</vt:i4>
      </vt:variant>
      <vt:variant>
        <vt:lpwstr/>
      </vt:variant>
      <vt:variant>
        <vt:lpwstr>_Toc75435904</vt:lpwstr>
      </vt:variant>
      <vt:variant>
        <vt:i4>1769526</vt:i4>
      </vt:variant>
      <vt:variant>
        <vt:i4>50</vt:i4>
      </vt:variant>
      <vt:variant>
        <vt:i4>0</vt:i4>
      </vt:variant>
      <vt:variant>
        <vt:i4>5</vt:i4>
      </vt:variant>
      <vt:variant>
        <vt:lpwstr/>
      </vt:variant>
      <vt:variant>
        <vt:lpwstr>_Toc75435903</vt:lpwstr>
      </vt:variant>
      <vt:variant>
        <vt:i4>1703990</vt:i4>
      </vt:variant>
      <vt:variant>
        <vt:i4>44</vt:i4>
      </vt:variant>
      <vt:variant>
        <vt:i4>0</vt:i4>
      </vt:variant>
      <vt:variant>
        <vt:i4>5</vt:i4>
      </vt:variant>
      <vt:variant>
        <vt:lpwstr/>
      </vt:variant>
      <vt:variant>
        <vt:lpwstr>_Toc75435902</vt:lpwstr>
      </vt:variant>
      <vt:variant>
        <vt:i4>1638454</vt:i4>
      </vt:variant>
      <vt:variant>
        <vt:i4>38</vt:i4>
      </vt:variant>
      <vt:variant>
        <vt:i4>0</vt:i4>
      </vt:variant>
      <vt:variant>
        <vt:i4>5</vt:i4>
      </vt:variant>
      <vt:variant>
        <vt:lpwstr/>
      </vt:variant>
      <vt:variant>
        <vt:lpwstr>_Toc75435901</vt:lpwstr>
      </vt:variant>
      <vt:variant>
        <vt:i4>1572918</vt:i4>
      </vt:variant>
      <vt:variant>
        <vt:i4>32</vt:i4>
      </vt:variant>
      <vt:variant>
        <vt:i4>0</vt:i4>
      </vt:variant>
      <vt:variant>
        <vt:i4>5</vt:i4>
      </vt:variant>
      <vt:variant>
        <vt:lpwstr/>
      </vt:variant>
      <vt:variant>
        <vt:lpwstr>_Toc75435900</vt:lpwstr>
      </vt:variant>
      <vt:variant>
        <vt:i4>1048639</vt:i4>
      </vt:variant>
      <vt:variant>
        <vt:i4>26</vt:i4>
      </vt:variant>
      <vt:variant>
        <vt:i4>0</vt:i4>
      </vt:variant>
      <vt:variant>
        <vt:i4>5</vt:i4>
      </vt:variant>
      <vt:variant>
        <vt:lpwstr/>
      </vt:variant>
      <vt:variant>
        <vt:lpwstr>_Toc75435899</vt:lpwstr>
      </vt:variant>
      <vt:variant>
        <vt:i4>1114175</vt:i4>
      </vt:variant>
      <vt:variant>
        <vt:i4>20</vt:i4>
      </vt:variant>
      <vt:variant>
        <vt:i4>0</vt:i4>
      </vt:variant>
      <vt:variant>
        <vt:i4>5</vt:i4>
      </vt:variant>
      <vt:variant>
        <vt:lpwstr/>
      </vt:variant>
      <vt:variant>
        <vt:lpwstr>_Toc75435898</vt:lpwstr>
      </vt:variant>
      <vt:variant>
        <vt:i4>1966143</vt:i4>
      </vt:variant>
      <vt:variant>
        <vt:i4>14</vt:i4>
      </vt:variant>
      <vt:variant>
        <vt:i4>0</vt:i4>
      </vt:variant>
      <vt:variant>
        <vt:i4>5</vt:i4>
      </vt:variant>
      <vt:variant>
        <vt:lpwstr/>
      </vt:variant>
      <vt:variant>
        <vt:lpwstr>_Toc75435897</vt:lpwstr>
      </vt:variant>
      <vt:variant>
        <vt:i4>2031679</vt:i4>
      </vt:variant>
      <vt:variant>
        <vt:i4>8</vt:i4>
      </vt:variant>
      <vt:variant>
        <vt:i4>0</vt:i4>
      </vt:variant>
      <vt:variant>
        <vt:i4>5</vt:i4>
      </vt:variant>
      <vt:variant>
        <vt:lpwstr/>
      </vt:variant>
      <vt:variant>
        <vt:lpwstr>_Toc75435896</vt:lpwstr>
      </vt:variant>
      <vt:variant>
        <vt:i4>1835071</vt:i4>
      </vt:variant>
      <vt:variant>
        <vt:i4>2</vt:i4>
      </vt:variant>
      <vt:variant>
        <vt:i4>0</vt:i4>
      </vt:variant>
      <vt:variant>
        <vt:i4>5</vt:i4>
      </vt:variant>
      <vt:variant>
        <vt:lpwstr/>
      </vt:variant>
      <vt:variant>
        <vt:lpwstr>_Toc75435895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Foster (DPC)</dc:creator>
  <cp:keywords/>
  <dc:description/>
  <cp:lastModifiedBy>Julie McMillan (DPC)</cp:lastModifiedBy>
  <cp:revision>2</cp:revision>
  <dcterms:created xsi:type="dcterms:W3CDTF">2021-06-25T03:06:00Z</dcterms:created>
  <dcterms:modified xsi:type="dcterms:W3CDTF">2021-06-25T03:06:00Z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0x01010009D125DB5C2AC74EB07D9CFD36EF6E0B</vt:lpwstr>
  </property>
  <property fmtid="{D5CDD505-2E9C-101B-9397-08002B2CF9AE}" pid="3" name="MSIP_Label_7e644455-948d-415b-86c4-b59e4837616a_Enabled">
    <vt:lpwstr>true</vt:lpwstr>
  </property>
  <property fmtid="{D5CDD505-2E9C-101B-9397-08002B2CF9AE}" pid="4" name="MSIP_Label_7e644455-948d-415b-86c4-b59e4837616a_SetDate">
    <vt:lpwstr>2021-06-25T03:01:37Z</vt:lpwstr>
  </property>
  <property fmtid="{D5CDD505-2E9C-101B-9397-08002B2CF9AE}" pid="5" name="MSIP_Label_7e644455-948d-415b-86c4-b59e4837616a_Method">
    <vt:lpwstr>Privileged</vt:lpwstr>
  </property>
  <property fmtid="{D5CDD505-2E9C-101B-9397-08002B2CF9AE}" pid="6" name="MSIP_Label_7e644455-948d-415b-86c4-b59e4837616a_Name">
    <vt:lpwstr>7e644455-948d-415b-86c4-b59e4837616a</vt:lpwstr>
  </property>
  <property fmtid="{D5CDD505-2E9C-101B-9397-08002B2CF9AE}" pid="7" name="MSIP_Label_7e644455-948d-415b-86c4-b59e4837616a_SiteId">
    <vt:lpwstr>722ea0be-3e1c-4b11-ad6f-9401d6856e24</vt:lpwstr>
  </property>
  <property fmtid="{D5CDD505-2E9C-101B-9397-08002B2CF9AE}" pid="8" name="MSIP_Label_7e644455-948d-415b-86c4-b59e4837616a_ActionId">
    <vt:lpwstr>96eb153f-ebc2-47d8-b8df-a800e7ea6812</vt:lpwstr>
  </property>
  <property fmtid="{D5CDD505-2E9C-101B-9397-08002B2CF9AE}" pid="9" name="MSIP_Label_7e644455-948d-415b-86c4-b59e4837616a_ContentBits">
    <vt:lpwstr>0</vt:lpwstr>
  </property>
</Properties>
</file>