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5D" w:rsidRPr="00164FC6" w:rsidRDefault="005C7A1F" w:rsidP="002C296E">
      <w:r>
        <w:pict>
          <v:shape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w:r>
      <w:r>
        <w:rPr>
          <w:color w:val="642667" w:themeColor="text2"/>
        </w:rPr>
        <w:pict>
          <v:shape id="OverlayRight" o:spid="_x0000_s117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642667 [3215]" stroked="f">
            <v:fill opacity="19532f"/>
            <v:path arrowok="t" o:connecttype="custom" o:connectlocs="2244581,0;0,4755600;3657600,4755600;3657600,0;2244581,0" o:connectangles="0,0,0,0,0"/>
            <w10:wrap anchorx="page" anchory="page"/>
            <w10:anchorlock/>
          </v:shape>
        </w:pict>
      </w:r>
      <w:r>
        <w:pict>
          <v:shape id="TriangleBottom" o:spid="_x0000_s1175"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c1a8c2 [3208]" stroked="f">
            <v:path arrowok="t" o:connecttype="custom" o:connectlocs="943378,1994400;0,0;1890000,0;943378,1994400" o:connectangles="0,0,0,0"/>
            <w10:wrap anchorx="page" anchory="page"/>
            <w10:anchorlock/>
          </v:shape>
        </w:pict>
      </w:r>
      <w:r>
        <w:pict>
          <v:shape id="TriangleTop" o:spid="_x0000_s1174" style="position:absolute;margin-left:28.35pt;margin-top:28.35pt;width:148.8pt;height:157.05pt;z-index:-2516756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path="m1745,3697l,,3496,,1745,3697xe" fillcolor="#642667 [3202]" stroked="f">
            <v:path arrowok="t" o:connecttype="custom" o:connectlocs="943378,1994400;0,0;1890000,0;943378,1994400" o:connectangles="0,0,0,0"/>
            <w10:wrap anchorx="page" anchory="page"/>
            <w10:anchorlock/>
          </v:shape>
        </w:pict>
      </w:r>
      <w:r>
        <w:pict>
          <v:shapetype id="_x0000_t202" coordsize="21600,21600" o:spt="202" path="m,l,21600r21600,l21600,xe">
            <v:stroke joinstyle="miter"/>
            <v:path gradientshapeok="t" o:connecttype="rect"/>
          </v:shapetype>
          <v:shape id="WebAddress" o:spid="_x0000_s1173" type="#_x0000_t202" style="position:absolute;margin-left:0;margin-top:0;width:303pt;height:50.15pt;z-index:251648000;visibility:hidden;mso-position-horizontal-relative:page;mso-position-vertical:bottom;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rsidR="002F40BE" w:rsidRPr="009F69FA" w:rsidRDefault="002F40BE" w:rsidP="00330302">
                  <w:pPr>
                    <w:pStyle w:val="xWeb"/>
                  </w:pPr>
                  <w:proofErr w:type="spellStart"/>
                  <w:r w:rsidRPr="009F69FA">
                    <w:t>ãA</w:t>
                  </w:r>
                  <w:proofErr w:type="spellEnd"/>
                  <w:r w:rsidRPr="009F69FA">
                    <w:t>–5</w:t>
                  </w:r>
                  <w:r w:rsidRPr="009F69FA">
                    <w:br w:type="page"/>
                    <w:t>Éï¶ÂPÑ8¹¯Qê</w:t>
                  </w:r>
                </w:p>
              </w:txbxContent>
            </v:textbox>
            <w10:wrap anchorx="page" anchory="page"/>
            <w10:anchorlock/>
          </v:shape>
        </w:pict>
      </w:r>
      <w:r>
        <w:pict>
          <v:shape id="CoverStatus" o:spid="_x0000_s1027" type="#_x0000_t202" alt="Title: Watermark Document Status" style="position:absolute;margin-left:0;margin-top:674.6pt;width:437.4pt;height:29.2pt;z-index:251643904;visibility:hidden;mso-position-horizontal:lef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rsidR="002F40BE" w:rsidRPr="00271B90" w:rsidRDefault="002F40BE" w:rsidP="00A653F3">
                  <w:pPr>
                    <w:pStyle w:val="xCoverStatus"/>
                  </w:pPr>
                  <w:r>
                    <w:t>O¡‹ÊÓÑer‚%£ç±COÁ</w:t>
                  </w:r>
                  <w:r>
                    <w:tab/>
                    <w:t>¥9ƒï\Ó</w:t>
                  </w:r>
                  <w:r>
                    <w:br w:type="page"/>
                  </w:r>
                  <w:r w:rsidRPr="00271B90">
                    <w:t>Á¿Õ</w:t>
                  </w:r>
                </w:p>
              </w:txbxContent>
            </v:textbox>
            <w10:wrap anchorx="page" anchory="page"/>
            <w10:anchorlock/>
          </v:shape>
        </w:pict>
      </w:r>
      <w:r>
        <w:pict>
          <v:shape id="CoverProjectBar" o:spid="_x0000_s1028" type="#_x0000_t202" alt="Title: Decorative Cover Shape" style="position:absolute;margin-left:28.35pt;margin-top:716.7pt;width:538.6pt;height:34pt;z-index:-2516705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642667 [3202]" stroked="f" strokeweight=".5pt">
            <v:textbox inset="10mm,0,10mm,0">
              <w:txbxContent>
                <w:p w:rsidR="002F40BE" w:rsidRPr="00E81E6A" w:rsidRDefault="002F40BE" w:rsidP="002940DF">
                  <w:pPr>
                    <w:pStyle w:val="TitleBarText"/>
                    <w:spacing w:line="320" w:lineRule="exact"/>
                  </w:pPr>
                  <w:r>
                    <w:t>May 2017</w:t>
                  </w:r>
                </w:p>
              </w:txbxContent>
            </v:textbox>
            <w10:wrap anchorx="page" anchory="page"/>
            <w10:anchorlock/>
          </v:shape>
        </w:pict>
      </w:r>
      <w:r>
        <w:pict>
          <v:rect id="PicSingle" o:spid="_x0000_s1172" alt="Title: Cover Image - Description: Cover Image" style="position:absolute;margin-left:28.35pt;margin-top:185.4pt;width:538.6pt;height:374.15pt;z-index:-25167462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w:r>
      <w:r>
        <w:pict>
          <v:rect id="CoverRectangle" o:spid="_x0000_s1171" style="position:absolute;margin-left:28.65pt;margin-top:28.35pt;width:538.6pt;height:688.55pt;z-index:-251676672;visibility:visible;mso-position-horizontal-relative:page;mso-position-vertical-relative:page;mso-width-relative:margin;mso-height-relative:margin;v-text-anchor:middle" fillcolor="#00b2a9 [3204]" stroked="f" strokeweight="2pt">
            <w10:wrap anchorx="page" anchory="page"/>
            <w10:anchorlock/>
          </v:rect>
        </w:pict>
      </w:r>
    </w:p>
    <w:p w:rsidR="00D73B6C" w:rsidRPr="00164FC6" w:rsidRDefault="00D73B6C"/>
    <w:tbl>
      <w:tblPr>
        <w:tblStyle w:val="TableAsPlaceholder"/>
        <w:tblpPr w:leftFromText="181" w:rightFromText="181" w:vertAnchor="page" w:horzAnchor="margin" w:tblpXSpec="right" w:tblpY="681"/>
        <w:tblOverlap w:val="never"/>
        <w:tblW w:w="7474" w:type="dxa"/>
        <w:tblLayout w:type="fixed"/>
        <w:tblLook w:val="0600" w:firstRow="0" w:lastRow="0" w:firstColumn="0" w:lastColumn="0" w:noHBand="1" w:noVBand="1"/>
      </w:tblPr>
      <w:tblGrid>
        <w:gridCol w:w="7474"/>
      </w:tblGrid>
      <w:tr w:rsidR="00D73B6C" w:rsidRPr="00164FC6" w:rsidTr="008353D5">
        <w:trPr>
          <w:trHeight w:hRule="exact" w:val="3158"/>
        </w:trPr>
        <w:tc>
          <w:tcPr>
            <w:tcW w:w="7474" w:type="dxa"/>
            <w:vAlign w:val="center"/>
          </w:tcPr>
          <w:p w:rsidR="00D76F60" w:rsidRPr="00164FC6" w:rsidRDefault="00A23016">
            <w:pPr>
              <w:spacing w:after="360" w:line="600" w:lineRule="atLeast"/>
              <w:jc w:val="right"/>
              <w:rPr>
                <w:color w:val="FFFFFF" w:themeColor="background1"/>
                <w:szCs w:val="54"/>
              </w:rPr>
            </w:pPr>
            <w:r w:rsidRPr="00164FC6">
              <w:rPr>
                <w:b/>
                <w:color w:val="FFFFFF" w:themeColor="background1"/>
                <w:sz w:val="54"/>
                <w:szCs w:val="54"/>
              </w:rPr>
              <w:t xml:space="preserve">Regulatory impact statement </w:t>
            </w:r>
          </w:p>
          <w:p w:rsidR="00D76F60" w:rsidRPr="00164FC6" w:rsidRDefault="00A23016">
            <w:pPr>
              <w:spacing w:after="360" w:line="600" w:lineRule="atLeast"/>
              <w:jc w:val="right"/>
              <w:rPr>
                <w:color w:val="FFFFFF" w:themeColor="background1"/>
                <w:szCs w:val="54"/>
              </w:rPr>
            </w:pPr>
            <w:r w:rsidRPr="00164FC6">
              <w:rPr>
                <w:b/>
                <w:color w:val="FFFFFF" w:themeColor="background1"/>
                <w:sz w:val="54"/>
                <w:szCs w:val="54"/>
              </w:rPr>
              <w:t>Building Regulations 2017</w:t>
            </w:r>
          </w:p>
          <w:p w:rsidR="00D76F60" w:rsidRPr="00164FC6" w:rsidRDefault="009478ED" w:rsidP="009478ED">
            <w:pPr>
              <w:jc w:val="right"/>
              <w:rPr>
                <w:color w:val="FFFFFF" w:themeColor="background1"/>
                <w:sz w:val="36"/>
                <w:szCs w:val="36"/>
              </w:rPr>
            </w:pPr>
            <w:r w:rsidRPr="00164FC6">
              <w:rPr>
                <w:color w:val="FFFFFF" w:themeColor="background1"/>
                <w:sz w:val="36"/>
                <w:szCs w:val="36"/>
              </w:rPr>
              <w:t>Overview</w:t>
            </w:r>
          </w:p>
        </w:tc>
      </w:tr>
    </w:tbl>
    <w:p w:rsidR="00D73B6C" w:rsidRPr="00164FC6" w:rsidRDefault="007972F7">
      <w:r w:rsidRPr="00164FC6">
        <w:t xml:space="preserve"> </w:t>
      </w:r>
    </w:p>
    <w:p w:rsidR="00D73B6C" w:rsidRPr="00164FC6" w:rsidRDefault="005C7A1F">
      <w:r>
        <w:pict>
          <v:shape id="CoverCoBranded" o:spid="_x0000_s1029" type="#_x0000_t202" alt="Title: CoBranding Logos" style="position:absolute;margin-left:0;margin-top:0;width:371.25pt;height:77.7pt;z-index:251652096;visibility:hidden;mso-position-horizontal:left;mso-position-horizontal-relative:page;mso-position-vertical:bottom;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88"/>
                  </w:tblGrid>
                  <w:tr w:rsidR="002F40BE" w:rsidTr="00AA4BE4">
                    <w:trPr>
                      <w:trHeight w:hRule="exact" w:val="964"/>
                      <w:tblCellSpacing w:w="71" w:type="dxa"/>
                    </w:trPr>
                    <w:tc>
                      <w:tcPr>
                        <w:tcW w:w="1204" w:type="dxa"/>
                        <w:vAlign w:val="bottom"/>
                      </w:tcPr>
                      <w:p w:rsidR="002F40BE" w:rsidRPr="00D55628" w:rsidRDefault="002F40BE" w:rsidP="00D55628">
                        <w:r w:rsidRPr="00D55628">
                          <w:t>¡Q</w:t>
                        </w:r>
                        <w:r w:rsidRPr="00AB780B">
                          <w:t>˜&lt;</w:t>
                        </w:r>
                        <w:proofErr w:type="spellStart"/>
                        <w:r w:rsidRPr="00AB780B">
                          <w:t>fí</w:t>
                        </w:r>
                        <w:proofErr w:type="spellEnd"/>
                      </w:p>
                      <w:p w:rsidR="002F40BE" w:rsidRDefault="002F40BE">
                        <w:pPr>
                          <w:spacing w:after="0" w:line="240" w:lineRule="atLeast"/>
                        </w:pPr>
                      </w:p>
                    </w:tc>
                  </w:tr>
                </w:tbl>
                <w:p w:rsidR="002F40BE" w:rsidRDefault="002F40BE">
                  <w:r>
                    <w:pgNum/>
                  </w:r>
                  <w:r>
                    <w:t>U-</w:t>
                  </w:r>
                </w:p>
              </w:txbxContent>
            </v:textbox>
            <w10:wrap anchorx="page" anchory="page"/>
          </v:shape>
        </w:pict>
      </w:r>
    </w:p>
    <w:p w:rsidR="00D73B6C" w:rsidRPr="00164FC6" w:rsidRDefault="00D73B6C">
      <w:pPr>
        <w:sectPr w:rsidR="00D73B6C" w:rsidRPr="00164FC6" w:rsidSect="00F12197">
          <w:headerReference w:type="default" r:id="rId9"/>
          <w:footerReference w:type="even" r:id="rId10"/>
          <w:footerReference w:type="default" r:id="rId11"/>
          <w:footerReference w:type="first" r:id="rId12"/>
          <w:pgSz w:w="11907" w:h="16840" w:code="9"/>
          <w:pgMar w:top="992" w:right="1559" w:bottom="992" w:left="1797" w:header="284" w:footer="284" w:gutter="0"/>
          <w:cols w:space="708"/>
          <w:titlePg/>
          <w:docGrid w:linePitch="360"/>
        </w:sectPr>
      </w:pPr>
    </w:p>
    <w:p w:rsidR="003C4209" w:rsidRPr="00164FC6" w:rsidRDefault="003C4209" w:rsidP="00E84AF4"/>
    <w:p w:rsidR="004F7D03" w:rsidRPr="00164FC6" w:rsidRDefault="005C7A1F" w:rsidP="006B3B8E">
      <w:pPr>
        <w:rPr>
          <w:b/>
        </w:rPr>
      </w:pPr>
      <w:r>
        <w:rPr>
          <w:b/>
        </w:rPr>
        <w:pict>
          <v:shape id="InsideCoverCoBrand" o:spid="_x0000_s1030" type="#_x0000_t202" alt="Title: Co-Branding Logos" style="position:absolute;margin-left:0;margin-top:0;width:595.5pt;height:126.75pt;z-index:251664384;visibility:hidden;mso-position-horizontal:left;mso-position-horizontal-relative:page;mso-position-vertical:top;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" filled="f" stroked="f" strokeweight=".5pt">
            <v:textbox style="mso-fit-shape-to-text:t" inset="20mm,17mm,,0">
              <w:txbxContent>
                <w:tbl>
                  <w:tblPr>
                    <w:tblStyle w:val="LogoPlaceholder"/>
                    <w:tblOverlap w:val="never"/>
                    <w:tblW w:w="0" w:type="auto"/>
                    <w:tblCellSpacing w:w="71" w:type="dxa"/>
                    <w:tblLayout w:type="fixed"/>
                    <w:tblLook w:val="04A0" w:firstRow="1" w:lastRow="0" w:firstColumn="1" w:lastColumn="0" w:noHBand="0" w:noVBand="1"/>
                  </w:tblPr>
                  <w:tblGrid>
                    <w:gridCol w:w="1885"/>
                  </w:tblGrid>
                  <w:tr w:rsidR="002F40BE" w:rsidTr="00DC7231">
                    <w:trPr>
                      <w:trHeight w:hRule="exact" w:val="1247"/>
                      <w:tblCellSpacing w:w="71" w:type="dxa"/>
                    </w:trPr>
                    <w:tc>
                      <w:tcPr>
                        <w:tcW w:w="1601" w:type="dxa"/>
                        <w:vAlign w:val="center"/>
                      </w:tcPr>
                      <w:p w:rsidR="002F40BE" w:rsidRPr="00D55628" w:rsidRDefault="002F40BE" w:rsidP="00D55628">
                        <w:r w:rsidRPr="00D55628">
                          <w:t>-„</w:t>
                        </w:r>
                        <w:proofErr w:type="spellStart"/>
                        <w:r w:rsidRPr="00D55628">
                          <w:t>u</w:t>
                        </w:r>
                        <w:r w:rsidRPr="00AB780B">
                          <w:t>w</w:t>
                        </w:r>
                        <w:r w:rsidRPr="00D55628">
                          <w:t>°</w:t>
                        </w:r>
                        <w:r w:rsidRPr="00AB780B">
                          <w:t>Ï</w:t>
                        </w:r>
                        <w:proofErr w:type="spellEnd"/>
                      </w:p>
                      <w:p w:rsidR="002F40BE" w:rsidRDefault="002F40BE">
                        <w:pPr>
                          <w:spacing w:after="0" w:line="240" w:lineRule="atLeast"/>
                        </w:pPr>
                      </w:p>
                    </w:tc>
                  </w:tr>
                </w:tbl>
                <w:p w:rsidR="002F40BE" w:rsidRPr="00D55628" w:rsidRDefault="002F40BE" w:rsidP="004F7D03">
                  <w:pPr>
                    <w:pStyle w:val="xDisclaimerText"/>
                  </w:pPr>
                  <w:r w:rsidRPr="00D55628">
                    <w:t>ê</w:t>
                  </w:r>
                </w:p>
              </w:txbxContent>
            </v:textbox>
            <w10:wrap type="topAndBottom" anchorx="page" anchory="page"/>
          </v:shape>
        </w:pict>
      </w:r>
      <w:r w:rsidR="004F7D03" w:rsidRPr="00164FC6">
        <w:rPr>
          <w:b/>
        </w:rPr>
        <w:t>Acknowledgements</w:t>
      </w:r>
    </w:p>
    <w:p w:rsidR="00865289" w:rsidRDefault="004F7D03" w:rsidP="006B3B8E">
      <w:r w:rsidRPr="00164FC6">
        <w:t xml:space="preserve">The Department of Environment, Land, Water and Planning (the department) acknowledges its responsibility for this </w:t>
      </w:r>
      <w:r w:rsidR="00D41B8F">
        <w:t>r</w:t>
      </w:r>
      <w:r w:rsidRPr="00164FC6">
        <w:t xml:space="preserve">egulatory </w:t>
      </w:r>
      <w:r w:rsidR="00D41B8F">
        <w:t>i</w:t>
      </w:r>
      <w:r w:rsidRPr="00164FC6">
        <w:t xml:space="preserve">mpact </w:t>
      </w:r>
      <w:r w:rsidR="00D41B8F">
        <w:t>s</w:t>
      </w:r>
      <w:r w:rsidRPr="00164FC6">
        <w:t>tatement (RIS) that sets out the proposed Building Regulations 2017 and the supporting argument for those Regulations.</w:t>
      </w:r>
    </w:p>
    <w:p w:rsidR="004F7D03" w:rsidRPr="00164FC6" w:rsidRDefault="004F7D03" w:rsidP="00E84AF4"/>
    <w:p w:rsidR="004F7D03" w:rsidRPr="00164FC6" w:rsidRDefault="004F7D03" w:rsidP="006B3B8E">
      <w:r w:rsidRPr="00164FC6">
        <w:t>This RIS has been prepared for the express purpose of supporting the proposed Building Regulations 2017 and other potential uses of the information contained in the RIS has not been a consideration in its development. The information contained in this RIS has not been subjected to an audit or any form of independent verification.</w:t>
      </w:r>
    </w:p>
    <w:p w:rsidR="005139C6" w:rsidRPr="00CE7DBB" w:rsidRDefault="005139C6" w:rsidP="005139C6">
      <w:bookmarkStart w:id="0" w:name="_Toc290460141"/>
      <w:bookmarkStart w:id="1" w:name="_Toc292795890"/>
      <w:bookmarkStart w:id="2" w:name="_Toc292795900"/>
      <w:bookmarkStart w:id="3" w:name="_Toc292795947"/>
      <w:bookmarkStart w:id="4" w:name="_Toc292795954"/>
      <w:bookmarkStart w:id="5" w:name="_Toc294534323"/>
      <w:bookmarkStart w:id="6" w:name="_Toc326144379"/>
      <w:bookmarkStart w:id="7" w:name="_Toc326144425"/>
      <w:bookmarkStart w:id="8" w:name="_Toc326144496"/>
      <w:bookmarkStart w:id="9" w:name="_Toc326144518"/>
      <w:bookmarkStart w:id="10" w:name="_Toc326144577"/>
      <w:bookmarkStart w:id="11" w:name="_Toc326144612"/>
      <w:bookmarkStart w:id="12" w:name="_Toc326144706"/>
    </w:p>
    <w:p w:rsidR="005139C6" w:rsidRDefault="005139C6" w:rsidP="005139C6"/>
    <w:p w:rsidR="005139C6" w:rsidRDefault="005139C6" w:rsidP="005139C6"/>
    <w:p w:rsidR="005139C6" w:rsidRPr="00CE7DBB" w:rsidRDefault="005139C6" w:rsidP="005139C6"/>
    <w:p w:rsidR="005139C6" w:rsidRPr="00CE7DBB" w:rsidRDefault="005139C6" w:rsidP="005139C6"/>
    <w:p w:rsidR="00865289" w:rsidRPr="00164FC6" w:rsidRDefault="00865289" w:rsidP="00865289">
      <w:r w:rsidRPr="00164FC6">
        <w:t>© The State of Victoria Department of Environment, Land, Water and Planning 2017</w:t>
      </w:r>
    </w:p>
    <w:p w:rsidR="00865289" w:rsidRPr="00164FC6" w:rsidRDefault="00865289" w:rsidP="00865289">
      <w:r w:rsidRPr="00164FC6">
        <w:rPr>
          <w:noProof/>
        </w:rPr>
        <w:drawing>
          <wp:inline distT="0" distB="0" distL="0" distR="0" wp14:anchorId="75AB1093" wp14:editId="3EA7C5EC">
            <wp:extent cx="658800" cy="237600"/>
            <wp:effectExtent l="0" t="0" r="8255" b="0"/>
            <wp:docPr id="1" name="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p>
    <w:p w:rsidR="00865289" w:rsidRDefault="00865289" w:rsidP="00E84AF4">
      <w:r w:rsidRPr="00164FC6">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4" w:history="1">
        <w:r w:rsidRPr="00164FC6">
          <w:t>http://creativecommons.org/licenses/by/4.0/</w:t>
        </w:r>
      </w:hyperlink>
    </w:p>
    <w:p w:rsidR="00D50C93" w:rsidRDefault="00D50C93" w:rsidP="00D50C93">
      <w:r>
        <w:t xml:space="preserve">ISBN 978-1-76047-592-5 </w:t>
      </w:r>
      <w:r w:rsidRPr="00135923">
        <w:t>(online)</w:t>
      </w:r>
    </w:p>
    <w:p w:rsidR="00865289" w:rsidRPr="00D50C93" w:rsidRDefault="00865289" w:rsidP="00865289">
      <w:pPr>
        <w:rPr>
          <w:b/>
        </w:rPr>
      </w:pPr>
      <w:bookmarkStart w:id="13" w:name="_GoBack"/>
      <w:r w:rsidRPr="00D50C93">
        <w:rPr>
          <w:b/>
        </w:rPr>
        <w:t>Disclaimer</w:t>
      </w:r>
    </w:p>
    <w:bookmarkEnd w:id="13"/>
    <w:p w:rsidR="00865289" w:rsidRPr="00164FC6" w:rsidRDefault="00865289" w:rsidP="00865289">
      <w:r w:rsidRPr="00164FC6">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865289" w:rsidRPr="00865289" w:rsidRDefault="00865289" w:rsidP="00865289">
      <w:pPr>
        <w:rPr>
          <w:sz w:val="24"/>
          <w:szCs w:val="24"/>
        </w:rPr>
      </w:pPr>
      <w:r w:rsidRPr="00865289">
        <w:rPr>
          <w:sz w:val="24"/>
          <w:szCs w:val="24"/>
        </w:rPr>
        <w:t>Accessibility</w:t>
      </w:r>
    </w:p>
    <w:p w:rsidR="00941D65" w:rsidRPr="00865289" w:rsidRDefault="00865289" w:rsidP="00E84AF4">
      <w:pPr>
        <w:rPr>
          <w:rFonts w:ascii="Georgia" w:hAnsi="Georgia"/>
          <w:snapToGrid w:val="0"/>
          <w:sz w:val="24"/>
          <w:szCs w:val="24"/>
          <w:lang w:eastAsia="en-US"/>
        </w:rPr>
      </w:pPr>
      <w:r w:rsidRPr="00865289">
        <w:rPr>
          <w:sz w:val="24"/>
          <w:szCs w:val="24"/>
        </w:rPr>
        <w:t>If you would like to receive this publication in an alternative format, please telephone the DELWP Customer Service Centre on 136186, email </w:t>
      </w:r>
      <w:hyperlink r:id="rId15" w:history="1">
        <w:r w:rsidRPr="00865289">
          <w:rPr>
            <w:sz w:val="24"/>
            <w:szCs w:val="24"/>
          </w:rPr>
          <w:t>customer.service@delwp.vic.gov.au</w:t>
        </w:r>
      </w:hyperlink>
      <w:r w:rsidRPr="00865289">
        <w:rPr>
          <w:sz w:val="24"/>
          <w:szCs w:val="24"/>
        </w:rPr>
        <w:t xml:space="preserve">, or via the National Relay Service on 133 677 </w:t>
      </w:r>
      <w:hyperlink r:id="rId16" w:history="1">
        <w:r w:rsidRPr="00865289">
          <w:rPr>
            <w:sz w:val="24"/>
            <w:szCs w:val="24"/>
          </w:rPr>
          <w:t>www.relayservice.com.au</w:t>
        </w:r>
      </w:hyperlink>
      <w:r w:rsidRPr="00865289">
        <w:rPr>
          <w:sz w:val="24"/>
          <w:szCs w:val="24"/>
        </w:rPr>
        <w:t xml:space="preserve">. This document is also available on the internet at </w:t>
      </w:r>
      <w:hyperlink r:id="rId17" w:history="1">
        <w:r w:rsidRPr="00865289">
          <w:rPr>
            <w:sz w:val="24"/>
            <w:szCs w:val="24"/>
          </w:rPr>
          <w:t>www.delwp.vic.gov.au</w:t>
        </w:r>
      </w:hyperlink>
      <w:r w:rsidRPr="00865289">
        <w:rPr>
          <w:sz w:val="24"/>
          <w:szCs w:val="24"/>
        </w:rPr>
        <w:t>.</w:t>
      </w:r>
      <w:r w:rsidR="00941D65" w:rsidRPr="00865289">
        <w:rPr>
          <w:sz w:val="24"/>
          <w:szCs w:val="24"/>
        </w:rPr>
        <w:br w:type="page"/>
      </w:r>
    </w:p>
    <w:p w:rsidR="00941D65" w:rsidRPr="00164FC6" w:rsidRDefault="00941D65" w:rsidP="00950167">
      <w:pPr>
        <w:pStyle w:val="Heading1"/>
      </w:pPr>
      <w:bookmarkStart w:id="14" w:name="_Toc482372575"/>
      <w:r w:rsidRPr="00164FC6">
        <w:lastRenderedPageBreak/>
        <w:t>Contents</w:t>
      </w:r>
      <w:bookmarkStart w:id="15" w:name="_Toc451925069"/>
      <w:bookmarkStart w:id="16" w:name="_Toc452551013"/>
      <w:bookmarkStart w:id="17" w:name="_Toc470678527"/>
      <w:bookmarkStart w:id="18" w:name="_Toc473724572"/>
      <w:bookmarkStart w:id="19" w:name="_Toc480995063"/>
      <w:bookmarkEnd w:id="0"/>
      <w:bookmarkEnd w:id="1"/>
      <w:bookmarkEnd w:id="2"/>
      <w:bookmarkEnd w:id="3"/>
      <w:bookmarkEnd w:id="4"/>
      <w:bookmarkEnd w:id="5"/>
      <w:bookmarkEnd w:id="6"/>
      <w:bookmarkEnd w:id="7"/>
      <w:bookmarkEnd w:id="8"/>
      <w:bookmarkEnd w:id="9"/>
      <w:bookmarkEnd w:id="10"/>
      <w:bookmarkEnd w:id="11"/>
      <w:bookmarkEnd w:id="12"/>
      <w:bookmarkEnd w:id="14"/>
      <w:bookmarkEnd w:id="15"/>
      <w:bookmarkEnd w:id="16"/>
    </w:p>
    <w:p w:rsidR="00CE3DF3" w:rsidRDefault="002B7500">
      <w:pPr>
        <w:pStyle w:val="TOC1"/>
        <w:rPr>
          <w:rFonts w:asciiTheme="minorHAnsi" w:eastAsiaTheme="minorEastAsia" w:hAnsiTheme="minorHAnsi" w:cstheme="minorBidi"/>
          <w:b w:val="0"/>
          <w:color w:val="auto"/>
          <w:sz w:val="22"/>
          <w:szCs w:val="22"/>
        </w:rPr>
      </w:pPr>
      <w:r>
        <w:rPr>
          <w:b w:val="0"/>
        </w:rPr>
        <w:fldChar w:fldCharType="begin"/>
      </w:r>
      <w:r w:rsidR="00164FC6">
        <w:rPr>
          <w:b w:val="0"/>
        </w:rPr>
        <w:instrText xml:space="preserve"> TOC \h \z \t "Heading 1,1,Heading 2,2,Heading 1 Top of Page,1,TOC title,2,Please Note,2,Preface Title,2,Version Control,2,Heading 2 No spacing,2" </w:instrText>
      </w:r>
      <w:r>
        <w:rPr>
          <w:b w:val="0"/>
        </w:rPr>
        <w:fldChar w:fldCharType="separate"/>
      </w:r>
      <w:hyperlink w:anchor="_Toc482372575" w:history="1">
        <w:r w:rsidR="00CE3DF3" w:rsidRPr="00C911E5">
          <w:rPr>
            <w:rStyle w:val="Hyperlink"/>
          </w:rPr>
          <w:t>Contents</w:t>
        </w:r>
        <w:r w:rsidR="00CE3DF3">
          <w:rPr>
            <w:webHidden/>
          </w:rPr>
          <w:tab/>
        </w:r>
        <w:r w:rsidR="00CE3DF3">
          <w:rPr>
            <w:webHidden/>
          </w:rPr>
          <w:fldChar w:fldCharType="begin"/>
        </w:r>
        <w:r w:rsidR="00CE3DF3">
          <w:rPr>
            <w:webHidden/>
          </w:rPr>
          <w:instrText xml:space="preserve"> PAGEREF _Toc482372575 \h </w:instrText>
        </w:r>
        <w:r w:rsidR="00CE3DF3">
          <w:rPr>
            <w:webHidden/>
          </w:rPr>
        </w:r>
        <w:r w:rsidR="00CE3DF3">
          <w:rPr>
            <w:webHidden/>
          </w:rPr>
          <w:fldChar w:fldCharType="separate"/>
        </w:r>
        <w:r w:rsidR="00CE3DF3">
          <w:rPr>
            <w:webHidden/>
          </w:rPr>
          <w:t>3</w:t>
        </w:r>
        <w:r w:rsidR="00CE3DF3">
          <w:rPr>
            <w:webHidden/>
          </w:rPr>
          <w:fldChar w:fldCharType="end"/>
        </w:r>
      </w:hyperlink>
    </w:p>
    <w:p w:rsidR="00CE3DF3" w:rsidRDefault="005C7A1F">
      <w:pPr>
        <w:pStyle w:val="TOC1"/>
        <w:rPr>
          <w:rFonts w:asciiTheme="minorHAnsi" w:eastAsiaTheme="minorEastAsia" w:hAnsiTheme="minorHAnsi" w:cstheme="minorBidi"/>
          <w:b w:val="0"/>
          <w:color w:val="auto"/>
          <w:sz w:val="22"/>
          <w:szCs w:val="22"/>
        </w:rPr>
      </w:pPr>
      <w:hyperlink w:anchor="_Toc482372576" w:history="1">
        <w:r w:rsidR="00CE3DF3" w:rsidRPr="00C911E5">
          <w:rPr>
            <w:rStyle w:val="Hyperlink"/>
          </w:rPr>
          <w:t>Introduction</w:t>
        </w:r>
        <w:r w:rsidR="00CE3DF3">
          <w:rPr>
            <w:webHidden/>
          </w:rPr>
          <w:tab/>
        </w:r>
        <w:r w:rsidR="00CE3DF3">
          <w:rPr>
            <w:webHidden/>
          </w:rPr>
          <w:fldChar w:fldCharType="begin"/>
        </w:r>
        <w:r w:rsidR="00CE3DF3">
          <w:rPr>
            <w:webHidden/>
          </w:rPr>
          <w:instrText xml:space="preserve"> PAGEREF _Toc482372576 \h </w:instrText>
        </w:r>
        <w:r w:rsidR="00CE3DF3">
          <w:rPr>
            <w:webHidden/>
          </w:rPr>
        </w:r>
        <w:r w:rsidR="00CE3DF3">
          <w:rPr>
            <w:webHidden/>
          </w:rPr>
          <w:fldChar w:fldCharType="separate"/>
        </w:r>
        <w:r w:rsidR="00CE3DF3">
          <w:rPr>
            <w:webHidden/>
          </w:rPr>
          <w:t>5</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77" w:history="1">
        <w:r w:rsidR="00CE3DF3" w:rsidRPr="00C911E5">
          <w:rPr>
            <w:rStyle w:val="Hyperlink"/>
          </w:rPr>
          <w:t>How Victoria's building industry regulatory system works</w:t>
        </w:r>
        <w:r w:rsidR="00CE3DF3">
          <w:rPr>
            <w:webHidden/>
          </w:rPr>
          <w:tab/>
        </w:r>
        <w:r w:rsidR="00CE3DF3">
          <w:rPr>
            <w:webHidden/>
          </w:rPr>
          <w:fldChar w:fldCharType="begin"/>
        </w:r>
        <w:r w:rsidR="00CE3DF3">
          <w:rPr>
            <w:webHidden/>
          </w:rPr>
          <w:instrText xml:space="preserve"> PAGEREF _Toc482372577 \h </w:instrText>
        </w:r>
        <w:r w:rsidR="00CE3DF3">
          <w:rPr>
            <w:webHidden/>
          </w:rPr>
        </w:r>
        <w:r w:rsidR="00CE3DF3">
          <w:rPr>
            <w:webHidden/>
          </w:rPr>
          <w:fldChar w:fldCharType="separate"/>
        </w:r>
        <w:r w:rsidR="00CE3DF3">
          <w:rPr>
            <w:webHidden/>
          </w:rPr>
          <w:t>5</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78" w:history="1">
        <w:r w:rsidR="00CE3DF3" w:rsidRPr="00C911E5">
          <w:rPr>
            <w:rStyle w:val="Hyperlink"/>
          </w:rPr>
          <w:t>The government's building industry reform agenda</w:t>
        </w:r>
        <w:r w:rsidR="00CE3DF3">
          <w:rPr>
            <w:webHidden/>
          </w:rPr>
          <w:tab/>
        </w:r>
        <w:r w:rsidR="00CE3DF3">
          <w:rPr>
            <w:webHidden/>
          </w:rPr>
          <w:fldChar w:fldCharType="begin"/>
        </w:r>
        <w:r w:rsidR="00CE3DF3">
          <w:rPr>
            <w:webHidden/>
          </w:rPr>
          <w:instrText xml:space="preserve"> PAGEREF _Toc482372578 \h </w:instrText>
        </w:r>
        <w:r w:rsidR="00CE3DF3">
          <w:rPr>
            <w:webHidden/>
          </w:rPr>
        </w:r>
        <w:r w:rsidR="00CE3DF3">
          <w:rPr>
            <w:webHidden/>
          </w:rPr>
          <w:fldChar w:fldCharType="separate"/>
        </w:r>
        <w:r w:rsidR="00CE3DF3">
          <w:rPr>
            <w:webHidden/>
          </w:rPr>
          <w:t>5</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79" w:history="1">
        <w:r w:rsidR="00CE3DF3" w:rsidRPr="00C911E5">
          <w:rPr>
            <w:rStyle w:val="Hyperlink"/>
          </w:rPr>
          <w:t>How we decided areas to focus on and options to assess</w:t>
        </w:r>
        <w:r w:rsidR="00CE3DF3">
          <w:rPr>
            <w:webHidden/>
          </w:rPr>
          <w:tab/>
        </w:r>
        <w:r w:rsidR="00CE3DF3">
          <w:rPr>
            <w:webHidden/>
          </w:rPr>
          <w:fldChar w:fldCharType="begin"/>
        </w:r>
        <w:r w:rsidR="00CE3DF3">
          <w:rPr>
            <w:webHidden/>
          </w:rPr>
          <w:instrText xml:space="preserve"> PAGEREF _Toc482372579 \h </w:instrText>
        </w:r>
        <w:r w:rsidR="00CE3DF3">
          <w:rPr>
            <w:webHidden/>
          </w:rPr>
        </w:r>
        <w:r w:rsidR="00CE3DF3">
          <w:rPr>
            <w:webHidden/>
          </w:rPr>
          <w:fldChar w:fldCharType="separate"/>
        </w:r>
        <w:r w:rsidR="00CE3DF3">
          <w:rPr>
            <w:webHidden/>
          </w:rPr>
          <w:t>7</w:t>
        </w:r>
        <w:r w:rsidR="00CE3DF3">
          <w:rPr>
            <w:webHidden/>
          </w:rPr>
          <w:fldChar w:fldCharType="end"/>
        </w:r>
      </w:hyperlink>
    </w:p>
    <w:p w:rsidR="00CE3DF3" w:rsidRDefault="005C7A1F">
      <w:pPr>
        <w:pStyle w:val="TOC1"/>
        <w:rPr>
          <w:rFonts w:asciiTheme="minorHAnsi" w:eastAsiaTheme="minorEastAsia" w:hAnsiTheme="minorHAnsi" w:cstheme="minorBidi"/>
          <w:b w:val="0"/>
          <w:color w:val="auto"/>
          <w:sz w:val="22"/>
          <w:szCs w:val="22"/>
        </w:rPr>
      </w:pPr>
      <w:hyperlink w:anchor="_Toc482372580" w:history="1">
        <w:r w:rsidR="00CE3DF3" w:rsidRPr="00C911E5">
          <w:rPr>
            <w:rStyle w:val="Hyperlink"/>
          </w:rPr>
          <w:t>Navigating the regulatory impact statement</w:t>
        </w:r>
        <w:r w:rsidR="00CE3DF3">
          <w:rPr>
            <w:webHidden/>
          </w:rPr>
          <w:tab/>
        </w:r>
        <w:r w:rsidR="00CE3DF3">
          <w:rPr>
            <w:webHidden/>
          </w:rPr>
          <w:fldChar w:fldCharType="begin"/>
        </w:r>
        <w:r w:rsidR="00CE3DF3">
          <w:rPr>
            <w:webHidden/>
          </w:rPr>
          <w:instrText xml:space="preserve"> PAGEREF _Toc482372580 \h </w:instrText>
        </w:r>
        <w:r w:rsidR="00CE3DF3">
          <w:rPr>
            <w:webHidden/>
          </w:rPr>
        </w:r>
        <w:r w:rsidR="00CE3DF3">
          <w:rPr>
            <w:webHidden/>
          </w:rPr>
          <w:fldChar w:fldCharType="separate"/>
        </w:r>
        <w:r w:rsidR="00CE3DF3">
          <w:rPr>
            <w:webHidden/>
          </w:rPr>
          <w:t>10</w:t>
        </w:r>
        <w:r w:rsidR="00CE3DF3">
          <w:rPr>
            <w:webHidden/>
          </w:rPr>
          <w:fldChar w:fldCharType="end"/>
        </w:r>
      </w:hyperlink>
    </w:p>
    <w:p w:rsidR="00CE3DF3" w:rsidRDefault="005C7A1F">
      <w:pPr>
        <w:pStyle w:val="TOC1"/>
        <w:rPr>
          <w:rFonts w:asciiTheme="minorHAnsi" w:eastAsiaTheme="minorEastAsia" w:hAnsiTheme="minorHAnsi" w:cstheme="minorBidi"/>
          <w:b w:val="0"/>
          <w:color w:val="auto"/>
          <w:sz w:val="22"/>
          <w:szCs w:val="22"/>
        </w:rPr>
      </w:pPr>
      <w:hyperlink w:anchor="_Toc482372581" w:history="1">
        <w:r w:rsidR="00CE3DF3" w:rsidRPr="00C911E5">
          <w:rPr>
            <w:rStyle w:val="Hyperlink"/>
          </w:rPr>
          <w:t>Main changes to the Regulations</w:t>
        </w:r>
        <w:r w:rsidR="00CE3DF3">
          <w:rPr>
            <w:webHidden/>
          </w:rPr>
          <w:tab/>
        </w:r>
        <w:r w:rsidR="00CE3DF3">
          <w:rPr>
            <w:webHidden/>
          </w:rPr>
          <w:fldChar w:fldCharType="begin"/>
        </w:r>
        <w:r w:rsidR="00CE3DF3">
          <w:rPr>
            <w:webHidden/>
          </w:rPr>
          <w:instrText xml:space="preserve"> PAGEREF _Toc482372581 \h </w:instrText>
        </w:r>
        <w:r w:rsidR="00CE3DF3">
          <w:rPr>
            <w:webHidden/>
          </w:rPr>
        </w:r>
        <w:r w:rsidR="00CE3DF3">
          <w:rPr>
            <w:webHidden/>
          </w:rPr>
          <w:fldChar w:fldCharType="separate"/>
        </w:r>
        <w:r w:rsidR="00CE3DF3">
          <w:rPr>
            <w:webHidden/>
          </w:rPr>
          <w:t>11</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82" w:history="1">
        <w:r w:rsidR="00CE3DF3" w:rsidRPr="00C911E5">
          <w:rPr>
            <w:rStyle w:val="Hyperlink"/>
          </w:rPr>
          <w:t>Design</w:t>
        </w:r>
        <w:r w:rsidR="00CE3DF3">
          <w:rPr>
            <w:webHidden/>
          </w:rPr>
          <w:tab/>
        </w:r>
        <w:r w:rsidR="00CE3DF3">
          <w:rPr>
            <w:webHidden/>
          </w:rPr>
          <w:fldChar w:fldCharType="begin"/>
        </w:r>
        <w:r w:rsidR="00CE3DF3">
          <w:rPr>
            <w:webHidden/>
          </w:rPr>
          <w:instrText xml:space="preserve"> PAGEREF _Toc482372582 \h </w:instrText>
        </w:r>
        <w:r w:rsidR="00CE3DF3">
          <w:rPr>
            <w:webHidden/>
          </w:rPr>
        </w:r>
        <w:r w:rsidR="00CE3DF3">
          <w:rPr>
            <w:webHidden/>
          </w:rPr>
          <w:fldChar w:fldCharType="separate"/>
        </w:r>
        <w:r w:rsidR="00CE3DF3">
          <w:rPr>
            <w:webHidden/>
          </w:rPr>
          <w:t>11</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83" w:history="1">
        <w:r w:rsidR="00CE3DF3" w:rsidRPr="00C911E5">
          <w:rPr>
            <w:rStyle w:val="Hyperlink"/>
          </w:rPr>
          <w:t>Construction</w:t>
        </w:r>
        <w:r w:rsidR="00CE3DF3">
          <w:rPr>
            <w:webHidden/>
          </w:rPr>
          <w:tab/>
        </w:r>
        <w:r w:rsidR="00CE3DF3">
          <w:rPr>
            <w:webHidden/>
          </w:rPr>
          <w:fldChar w:fldCharType="begin"/>
        </w:r>
        <w:r w:rsidR="00CE3DF3">
          <w:rPr>
            <w:webHidden/>
          </w:rPr>
          <w:instrText xml:space="preserve"> PAGEREF _Toc482372583 \h </w:instrText>
        </w:r>
        <w:r w:rsidR="00CE3DF3">
          <w:rPr>
            <w:webHidden/>
          </w:rPr>
        </w:r>
        <w:r w:rsidR="00CE3DF3">
          <w:rPr>
            <w:webHidden/>
          </w:rPr>
          <w:fldChar w:fldCharType="separate"/>
        </w:r>
        <w:r w:rsidR="00CE3DF3">
          <w:rPr>
            <w:webHidden/>
          </w:rPr>
          <w:t>11</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84" w:history="1">
        <w:r w:rsidR="00CE3DF3" w:rsidRPr="00C911E5">
          <w:rPr>
            <w:rStyle w:val="Hyperlink"/>
          </w:rPr>
          <w:t>Completion / use</w:t>
        </w:r>
        <w:r w:rsidR="00CE3DF3">
          <w:rPr>
            <w:webHidden/>
          </w:rPr>
          <w:tab/>
        </w:r>
        <w:r w:rsidR="00CE3DF3">
          <w:rPr>
            <w:webHidden/>
          </w:rPr>
          <w:fldChar w:fldCharType="begin"/>
        </w:r>
        <w:r w:rsidR="00CE3DF3">
          <w:rPr>
            <w:webHidden/>
          </w:rPr>
          <w:instrText xml:space="preserve"> PAGEREF _Toc482372584 \h </w:instrText>
        </w:r>
        <w:r w:rsidR="00CE3DF3">
          <w:rPr>
            <w:webHidden/>
          </w:rPr>
        </w:r>
        <w:r w:rsidR="00CE3DF3">
          <w:rPr>
            <w:webHidden/>
          </w:rPr>
          <w:fldChar w:fldCharType="separate"/>
        </w:r>
        <w:r w:rsidR="00CE3DF3">
          <w:rPr>
            <w:webHidden/>
          </w:rPr>
          <w:t>11</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85" w:history="1">
        <w:r w:rsidR="00CE3DF3" w:rsidRPr="00C911E5">
          <w:rPr>
            <w:rStyle w:val="Hyperlink"/>
          </w:rPr>
          <w:t>Building practitioner registration</w:t>
        </w:r>
        <w:r w:rsidR="00CE3DF3">
          <w:rPr>
            <w:webHidden/>
          </w:rPr>
          <w:tab/>
        </w:r>
        <w:r w:rsidR="00CE3DF3">
          <w:rPr>
            <w:webHidden/>
          </w:rPr>
          <w:fldChar w:fldCharType="begin"/>
        </w:r>
        <w:r w:rsidR="00CE3DF3">
          <w:rPr>
            <w:webHidden/>
          </w:rPr>
          <w:instrText xml:space="preserve"> PAGEREF _Toc482372585 \h </w:instrText>
        </w:r>
        <w:r w:rsidR="00CE3DF3">
          <w:rPr>
            <w:webHidden/>
          </w:rPr>
        </w:r>
        <w:r w:rsidR="00CE3DF3">
          <w:rPr>
            <w:webHidden/>
          </w:rPr>
          <w:fldChar w:fldCharType="separate"/>
        </w:r>
        <w:r w:rsidR="00CE3DF3">
          <w:rPr>
            <w:webHidden/>
          </w:rPr>
          <w:t>11</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86" w:history="1">
        <w:r w:rsidR="00CE3DF3" w:rsidRPr="00C911E5">
          <w:rPr>
            <w:rStyle w:val="Hyperlink"/>
          </w:rPr>
          <w:t>Fees</w:t>
        </w:r>
        <w:r w:rsidR="00CE3DF3">
          <w:rPr>
            <w:webHidden/>
          </w:rPr>
          <w:tab/>
        </w:r>
        <w:r w:rsidR="00CE3DF3">
          <w:rPr>
            <w:webHidden/>
          </w:rPr>
          <w:fldChar w:fldCharType="begin"/>
        </w:r>
        <w:r w:rsidR="00CE3DF3">
          <w:rPr>
            <w:webHidden/>
          </w:rPr>
          <w:instrText xml:space="preserve"> PAGEREF _Toc482372586 \h </w:instrText>
        </w:r>
        <w:r w:rsidR="00CE3DF3">
          <w:rPr>
            <w:webHidden/>
          </w:rPr>
        </w:r>
        <w:r w:rsidR="00CE3DF3">
          <w:rPr>
            <w:webHidden/>
          </w:rPr>
          <w:fldChar w:fldCharType="separate"/>
        </w:r>
        <w:r w:rsidR="00CE3DF3">
          <w:rPr>
            <w:webHidden/>
          </w:rPr>
          <w:t>12</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87" w:history="1">
        <w:r w:rsidR="00CE3DF3" w:rsidRPr="00C911E5">
          <w:rPr>
            <w:rStyle w:val="Hyperlink"/>
          </w:rPr>
          <w:t>Retrofit requirements in the Regulations</w:t>
        </w:r>
        <w:r w:rsidR="00CE3DF3">
          <w:rPr>
            <w:webHidden/>
          </w:rPr>
          <w:tab/>
        </w:r>
        <w:r w:rsidR="00CE3DF3">
          <w:rPr>
            <w:webHidden/>
          </w:rPr>
          <w:fldChar w:fldCharType="begin"/>
        </w:r>
        <w:r w:rsidR="00CE3DF3">
          <w:rPr>
            <w:webHidden/>
          </w:rPr>
          <w:instrText xml:space="preserve"> PAGEREF _Toc482372587 \h </w:instrText>
        </w:r>
        <w:r w:rsidR="00CE3DF3">
          <w:rPr>
            <w:webHidden/>
          </w:rPr>
        </w:r>
        <w:r w:rsidR="00CE3DF3">
          <w:rPr>
            <w:webHidden/>
          </w:rPr>
          <w:fldChar w:fldCharType="separate"/>
        </w:r>
        <w:r w:rsidR="00CE3DF3">
          <w:rPr>
            <w:webHidden/>
          </w:rPr>
          <w:t>12</w:t>
        </w:r>
        <w:r w:rsidR="00CE3DF3">
          <w:rPr>
            <w:webHidden/>
          </w:rPr>
          <w:fldChar w:fldCharType="end"/>
        </w:r>
      </w:hyperlink>
    </w:p>
    <w:p w:rsidR="00CE3DF3" w:rsidRDefault="005C7A1F">
      <w:pPr>
        <w:pStyle w:val="TOC1"/>
        <w:rPr>
          <w:rFonts w:asciiTheme="minorHAnsi" w:eastAsiaTheme="minorEastAsia" w:hAnsiTheme="minorHAnsi" w:cstheme="minorBidi"/>
          <w:b w:val="0"/>
          <w:color w:val="auto"/>
          <w:sz w:val="22"/>
          <w:szCs w:val="22"/>
        </w:rPr>
      </w:pPr>
      <w:hyperlink w:anchor="_Toc482372588" w:history="1">
        <w:r w:rsidR="00CE3DF3" w:rsidRPr="00C911E5">
          <w:rPr>
            <w:rStyle w:val="Hyperlink"/>
          </w:rPr>
          <w:t>Monitoring and evaluation of the proposed Regulations</w:t>
        </w:r>
        <w:r w:rsidR="00CE3DF3">
          <w:rPr>
            <w:webHidden/>
          </w:rPr>
          <w:tab/>
        </w:r>
        <w:r w:rsidR="00CE3DF3">
          <w:rPr>
            <w:webHidden/>
          </w:rPr>
          <w:fldChar w:fldCharType="begin"/>
        </w:r>
        <w:r w:rsidR="00CE3DF3">
          <w:rPr>
            <w:webHidden/>
          </w:rPr>
          <w:instrText xml:space="preserve"> PAGEREF _Toc482372588 \h </w:instrText>
        </w:r>
        <w:r w:rsidR="00CE3DF3">
          <w:rPr>
            <w:webHidden/>
          </w:rPr>
        </w:r>
        <w:r w:rsidR="00CE3DF3">
          <w:rPr>
            <w:webHidden/>
          </w:rPr>
          <w:fldChar w:fldCharType="separate"/>
        </w:r>
        <w:r w:rsidR="00CE3DF3">
          <w:rPr>
            <w:webHidden/>
          </w:rPr>
          <w:t>14</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89" w:history="1">
        <w:r w:rsidR="00CE3DF3" w:rsidRPr="00C911E5">
          <w:rPr>
            <w:rStyle w:val="Hyperlink"/>
          </w:rPr>
          <w:t>Your current and ongoing feedback</w:t>
        </w:r>
        <w:r w:rsidR="00CE3DF3">
          <w:rPr>
            <w:webHidden/>
          </w:rPr>
          <w:tab/>
        </w:r>
        <w:r w:rsidR="00CE3DF3">
          <w:rPr>
            <w:webHidden/>
          </w:rPr>
          <w:fldChar w:fldCharType="begin"/>
        </w:r>
        <w:r w:rsidR="00CE3DF3">
          <w:rPr>
            <w:webHidden/>
          </w:rPr>
          <w:instrText xml:space="preserve"> PAGEREF _Toc482372589 \h </w:instrText>
        </w:r>
        <w:r w:rsidR="00CE3DF3">
          <w:rPr>
            <w:webHidden/>
          </w:rPr>
        </w:r>
        <w:r w:rsidR="00CE3DF3">
          <w:rPr>
            <w:webHidden/>
          </w:rPr>
          <w:fldChar w:fldCharType="separate"/>
        </w:r>
        <w:r w:rsidR="00CE3DF3">
          <w:rPr>
            <w:webHidden/>
          </w:rPr>
          <w:t>14</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90" w:history="1">
        <w:r w:rsidR="00CE3DF3" w:rsidRPr="00C911E5">
          <w:rPr>
            <w:rStyle w:val="Hyperlink"/>
          </w:rPr>
          <w:t>Evaluation strategy</w:t>
        </w:r>
        <w:r w:rsidR="00CE3DF3">
          <w:rPr>
            <w:webHidden/>
          </w:rPr>
          <w:tab/>
        </w:r>
        <w:r w:rsidR="00CE3DF3">
          <w:rPr>
            <w:webHidden/>
          </w:rPr>
          <w:fldChar w:fldCharType="begin"/>
        </w:r>
        <w:r w:rsidR="00CE3DF3">
          <w:rPr>
            <w:webHidden/>
          </w:rPr>
          <w:instrText xml:space="preserve"> PAGEREF _Toc482372590 \h </w:instrText>
        </w:r>
        <w:r w:rsidR="00CE3DF3">
          <w:rPr>
            <w:webHidden/>
          </w:rPr>
        </w:r>
        <w:r w:rsidR="00CE3DF3">
          <w:rPr>
            <w:webHidden/>
          </w:rPr>
          <w:fldChar w:fldCharType="separate"/>
        </w:r>
        <w:r w:rsidR="00CE3DF3">
          <w:rPr>
            <w:webHidden/>
          </w:rPr>
          <w:t>14</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91" w:history="1">
        <w:r w:rsidR="00CE3DF3" w:rsidRPr="00C911E5">
          <w:rPr>
            <w:rStyle w:val="Hyperlink"/>
          </w:rPr>
          <w:t>Monitoring the proposed Regulations</w:t>
        </w:r>
        <w:r w:rsidR="00CE3DF3">
          <w:rPr>
            <w:webHidden/>
          </w:rPr>
          <w:tab/>
        </w:r>
        <w:r w:rsidR="00CE3DF3">
          <w:rPr>
            <w:webHidden/>
          </w:rPr>
          <w:fldChar w:fldCharType="begin"/>
        </w:r>
        <w:r w:rsidR="00CE3DF3">
          <w:rPr>
            <w:webHidden/>
          </w:rPr>
          <w:instrText xml:space="preserve"> PAGEREF _Toc482372591 \h </w:instrText>
        </w:r>
        <w:r w:rsidR="00CE3DF3">
          <w:rPr>
            <w:webHidden/>
          </w:rPr>
        </w:r>
        <w:r w:rsidR="00CE3DF3">
          <w:rPr>
            <w:webHidden/>
          </w:rPr>
          <w:fldChar w:fldCharType="separate"/>
        </w:r>
        <w:r w:rsidR="00CE3DF3">
          <w:rPr>
            <w:webHidden/>
          </w:rPr>
          <w:t>14</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92" w:history="1">
        <w:r w:rsidR="00CE3DF3" w:rsidRPr="00C911E5">
          <w:rPr>
            <w:rStyle w:val="Hyperlink"/>
          </w:rPr>
          <w:t>Evidence improvement project</w:t>
        </w:r>
        <w:r w:rsidR="00CE3DF3">
          <w:rPr>
            <w:webHidden/>
          </w:rPr>
          <w:tab/>
        </w:r>
        <w:r w:rsidR="00CE3DF3">
          <w:rPr>
            <w:webHidden/>
          </w:rPr>
          <w:fldChar w:fldCharType="begin"/>
        </w:r>
        <w:r w:rsidR="00CE3DF3">
          <w:rPr>
            <w:webHidden/>
          </w:rPr>
          <w:instrText xml:space="preserve"> PAGEREF _Toc482372592 \h </w:instrText>
        </w:r>
        <w:r w:rsidR="00CE3DF3">
          <w:rPr>
            <w:webHidden/>
          </w:rPr>
        </w:r>
        <w:r w:rsidR="00CE3DF3">
          <w:rPr>
            <w:webHidden/>
          </w:rPr>
          <w:fldChar w:fldCharType="separate"/>
        </w:r>
        <w:r w:rsidR="00CE3DF3">
          <w:rPr>
            <w:webHidden/>
          </w:rPr>
          <w:t>14</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93" w:history="1">
        <w:r w:rsidR="00CE3DF3" w:rsidRPr="00C911E5">
          <w:rPr>
            <w:rStyle w:val="Hyperlink"/>
          </w:rPr>
          <w:t>Review of VBA, BAB, council and reporting authority fees</w:t>
        </w:r>
        <w:r w:rsidR="00CE3DF3">
          <w:rPr>
            <w:webHidden/>
          </w:rPr>
          <w:tab/>
        </w:r>
        <w:r w:rsidR="00CE3DF3">
          <w:rPr>
            <w:webHidden/>
          </w:rPr>
          <w:fldChar w:fldCharType="begin"/>
        </w:r>
        <w:r w:rsidR="00CE3DF3">
          <w:rPr>
            <w:webHidden/>
          </w:rPr>
          <w:instrText xml:space="preserve"> PAGEREF _Toc482372593 \h </w:instrText>
        </w:r>
        <w:r w:rsidR="00CE3DF3">
          <w:rPr>
            <w:webHidden/>
          </w:rPr>
        </w:r>
        <w:r w:rsidR="00CE3DF3">
          <w:rPr>
            <w:webHidden/>
          </w:rPr>
          <w:fldChar w:fldCharType="separate"/>
        </w:r>
        <w:r w:rsidR="00CE3DF3">
          <w:rPr>
            <w:webHidden/>
          </w:rPr>
          <w:t>15</w:t>
        </w:r>
        <w:r w:rsidR="00CE3DF3">
          <w:rPr>
            <w:webHidden/>
          </w:rPr>
          <w:fldChar w:fldCharType="end"/>
        </w:r>
      </w:hyperlink>
    </w:p>
    <w:p w:rsidR="00CE3DF3" w:rsidRDefault="005C7A1F">
      <w:pPr>
        <w:pStyle w:val="TOC2"/>
        <w:rPr>
          <w:rFonts w:asciiTheme="minorHAnsi" w:eastAsiaTheme="minorEastAsia" w:hAnsiTheme="minorHAnsi" w:cstheme="minorBidi"/>
          <w:sz w:val="22"/>
          <w:szCs w:val="22"/>
        </w:rPr>
      </w:pPr>
      <w:hyperlink w:anchor="_Toc482372594" w:history="1">
        <w:r w:rsidR="00CE3DF3" w:rsidRPr="00C911E5">
          <w:rPr>
            <w:rStyle w:val="Hyperlink"/>
          </w:rPr>
          <w:t>Midterm evaluation</w:t>
        </w:r>
        <w:r w:rsidR="00CE3DF3">
          <w:rPr>
            <w:webHidden/>
          </w:rPr>
          <w:tab/>
        </w:r>
        <w:r w:rsidR="00CE3DF3">
          <w:rPr>
            <w:webHidden/>
          </w:rPr>
          <w:fldChar w:fldCharType="begin"/>
        </w:r>
        <w:r w:rsidR="00CE3DF3">
          <w:rPr>
            <w:webHidden/>
          </w:rPr>
          <w:instrText xml:space="preserve"> PAGEREF _Toc482372594 \h </w:instrText>
        </w:r>
        <w:r w:rsidR="00CE3DF3">
          <w:rPr>
            <w:webHidden/>
          </w:rPr>
        </w:r>
        <w:r w:rsidR="00CE3DF3">
          <w:rPr>
            <w:webHidden/>
          </w:rPr>
          <w:fldChar w:fldCharType="separate"/>
        </w:r>
        <w:r w:rsidR="00CE3DF3">
          <w:rPr>
            <w:webHidden/>
          </w:rPr>
          <w:t>15</w:t>
        </w:r>
        <w:r w:rsidR="00CE3DF3">
          <w:rPr>
            <w:webHidden/>
          </w:rPr>
          <w:fldChar w:fldCharType="end"/>
        </w:r>
      </w:hyperlink>
    </w:p>
    <w:p w:rsidR="00CE3DF3" w:rsidRDefault="005C7A1F">
      <w:pPr>
        <w:pStyle w:val="TOC1"/>
        <w:rPr>
          <w:rFonts w:asciiTheme="minorHAnsi" w:eastAsiaTheme="minorEastAsia" w:hAnsiTheme="minorHAnsi" w:cstheme="minorBidi"/>
          <w:b w:val="0"/>
          <w:color w:val="auto"/>
          <w:sz w:val="22"/>
          <w:szCs w:val="22"/>
        </w:rPr>
      </w:pPr>
      <w:hyperlink w:anchor="_Toc482372595" w:history="1">
        <w:r w:rsidR="00CE3DF3" w:rsidRPr="00C911E5">
          <w:rPr>
            <w:rStyle w:val="Hyperlink"/>
          </w:rPr>
          <w:t>Consultation questions</w:t>
        </w:r>
        <w:r w:rsidR="00CE3DF3">
          <w:rPr>
            <w:webHidden/>
          </w:rPr>
          <w:tab/>
        </w:r>
        <w:r w:rsidR="00CE3DF3">
          <w:rPr>
            <w:webHidden/>
          </w:rPr>
          <w:fldChar w:fldCharType="begin"/>
        </w:r>
        <w:r w:rsidR="00CE3DF3">
          <w:rPr>
            <w:webHidden/>
          </w:rPr>
          <w:instrText xml:space="preserve"> PAGEREF _Toc482372595 \h </w:instrText>
        </w:r>
        <w:r w:rsidR="00CE3DF3">
          <w:rPr>
            <w:webHidden/>
          </w:rPr>
        </w:r>
        <w:r w:rsidR="00CE3DF3">
          <w:rPr>
            <w:webHidden/>
          </w:rPr>
          <w:fldChar w:fldCharType="separate"/>
        </w:r>
        <w:r w:rsidR="00CE3DF3">
          <w:rPr>
            <w:webHidden/>
          </w:rPr>
          <w:t>16</w:t>
        </w:r>
        <w:r w:rsidR="00CE3DF3">
          <w:rPr>
            <w:webHidden/>
          </w:rPr>
          <w:fldChar w:fldCharType="end"/>
        </w:r>
      </w:hyperlink>
    </w:p>
    <w:p w:rsidR="00941D65" w:rsidRPr="00164FC6" w:rsidRDefault="002B7500" w:rsidP="00941D65">
      <w:r>
        <w:rPr>
          <w:b/>
          <w:color w:val="642667" w:themeColor="text2"/>
          <w:szCs w:val="24"/>
        </w:rPr>
        <w:fldChar w:fldCharType="end"/>
      </w:r>
    </w:p>
    <w:p w:rsidR="009C04F1" w:rsidRPr="00164FC6" w:rsidRDefault="009C04F1">
      <w:pPr>
        <w:spacing w:after="0" w:line="240" w:lineRule="atLeast"/>
        <w:rPr>
          <w:b/>
          <w:bCs/>
          <w:color w:val="642667" w:themeColor="text2"/>
          <w:kern w:val="32"/>
          <w:sz w:val="40"/>
          <w:szCs w:val="32"/>
        </w:rPr>
      </w:pPr>
      <w:r w:rsidRPr="00164FC6">
        <w:br w:type="page"/>
      </w:r>
    </w:p>
    <w:tbl>
      <w:tblPr>
        <w:tblW w:w="5021" w:type="pct"/>
        <w:tblBorders>
          <w:top w:val="dotted" w:sz="8" w:space="0" w:color="642667" w:themeColor="text2"/>
          <w:bottom w:val="dotted" w:sz="8" w:space="0" w:color="642667" w:themeColor="text2"/>
          <w:insideH w:val="dotted" w:sz="8" w:space="0" w:color="642667" w:themeColor="text2"/>
        </w:tblBorders>
        <w:tblLayout w:type="fixed"/>
        <w:tblLook w:val="0000" w:firstRow="0" w:lastRow="0" w:firstColumn="0" w:lastColumn="0" w:noHBand="0" w:noVBand="0"/>
      </w:tblPr>
      <w:tblGrid>
        <w:gridCol w:w="2235"/>
        <w:gridCol w:w="6569"/>
      </w:tblGrid>
      <w:tr w:rsidR="00CE1BDC" w:rsidRPr="00906B05" w:rsidTr="00ED67AC">
        <w:trPr>
          <w:tblHeader/>
        </w:trPr>
        <w:tc>
          <w:tcPr>
            <w:tcW w:w="2235" w:type="dxa"/>
            <w:shd w:val="clear" w:color="auto" w:fill="00B2A9" w:themeFill="accent1"/>
          </w:tcPr>
          <w:bookmarkEnd w:id="17"/>
          <w:bookmarkEnd w:id="18"/>
          <w:bookmarkEnd w:id="19"/>
          <w:p w:rsidR="00CE1BDC" w:rsidRDefault="00CE1BDC" w:rsidP="00ED67AC">
            <w:pPr>
              <w:pStyle w:val="Tabletext"/>
              <w:spacing w:before="30" w:after="30"/>
              <w:rPr>
                <w:b/>
                <w:color w:val="FFFFFF" w:themeColor="background1"/>
              </w:rPr>
            </w:pPr>
            <w:r>
              <w:rPr>
                <w:b/>
                <w:color w:val="FFFFFF" w:themeColor="background1"/>
              </w:rPr>
              <w:lastRenderedPageBreak/>
              <w:t>Acronym</w:t>
            </w:r>
          </w:p>
        </w:tc>
        <w:tc>
          <w:tcPr>
            <w:tcW w:w="6569" w:type="dxa"/>
            <w:shd w:val="clear" w:color="auto" w:fill="00B2A9" w:themeFill="accent1"/>
          </w:tcPr>
          <w:p w:rsidR="00CE1BDC" w:rsidRDefault="00CE1BDC" w:rsidP="00ED67AC">
            <w:pPr>
              <w:pStyle w:val="Tabletext"/>
              <w:spacing w:before="30" w:after="30"/>
              <w:rPr>
                <w:b/>
                <w:color w:val="FFFFFF" w:themeColor="background1"/>
              </w:rPr>
            </w:pPr>
            <w:r>
              <w:rPr>
                <w:b/>
                <w:color w:val="FFFFFF" w:themeColor="background1"/>
              </w:rPr>
              <w:t>Name</w:t>
            </w:r>
          </w:p>
        </w:tc>
      </w:tr>
      <w:tr w:rsidR="00CE1BDC" w:rsidRPr="00906B05" w:rsidTr="00ED67AC">
        <w:tc>
          <w:tcPr>
            <w:tcW w:w="2235" w:type="dxa"/>
          </w:tcPr>
          <w:p w:rsidR="00CE1BDC" w:rsidRDefault="00CE1BDC" w:rsidP="00ED67AC">
            <w:pPr>
              <w:pStyle w:val="Tabletext"/>
              <w:spacing w:before="30" w:after="30"/>
            </w:pPr>
            <w:r>
              <w:rPr>
                <w:lang w:val="en-AU"/>
              </w:rPr>
              <w:t>Act, the</w:t>
            </w:r>
          </w:p>
        </w:tc>
        <w:tc>
          <w:tcPr>
            <w:tcW w:w="6569" w:type="dxa"/>
          </w:tcPr>
          <w:p w:rsidR="00CE1BDC" w:rsidRDefault="00CE1BDC" w:rsidP="00ED67AC">
            <w:pPr>
              <w:pStyle w:val="Tabletext"/>
              <w:spacing w:before="30" w:after="30"/>
            </w:pPr>
            <w:r>
              <w:rPr>
                <w:i/>
                <w:lang w:val="en-AU"/>
              </w:rPr>
              <w:t>Building Act 1993</w:t>
            </w:r>
          </w:p>
        </w:tc>
      </w:tr>
      <w:tr w:rsidR="00CE1BDC" w:rsidRPr="00906B05" w:rsidTr="00ED67AC">
        <w:tc>
          <w:tcPr>
            <w:tcW w:w="2235" w:type="dxa"/>
          </w:tcPr>
          <w:p w:rsidR="00CE1BDC" w:rsidRDefault="00CE1BDC" w:rsidP="00ED67AC">
            <w:pPr>
              <w:pStyle w:val="Tabletext"/>
              <w:spacing w:before="30" w:after="30"/>
            </w:pPr>
            <w:r>
              <w:t>BAB</w:t>
            </w:r>
          </w:p>
        </w:tc>
        <w:tc>
          <w:tcPr>
            <w:tcW w:w="6569" w:type="dxa"/>
          </w:tcPr>
          <w:p w:rsidR="00CE1BDC" w:rsidRDefault="00CE1BDC" w:rsidP="00ED67AC">
            <w:pPr>
              <w:pStyle w:val="Tabletext"/>
              <w:spacing w:before="30" w:after="30"/>
            </w:pPr>
            <w:r>
              <w:t>Building Appeals Board</w:t>
            </w:r>
          </w:p>
        </w:tc>
      </w:tr>
      <w:tr w:rsidR="00CE1BDC" w:rsidRPr="00906B05" w:rsidTr="00ED67AC">
        <w:tc>
          <w:tcPr>
            <w:tcW w:w="2235" w:type="dxa"/>
            <w:vAlign w:val="center"/>
          </w:tcPr>
          <w:p w:rsidR="00CE1BDC" w:rsidRDefault="00CE1BDC" w:rsidP="00ED67AC">
            <w:pPr>
              <w:pStyle w:val="Tabletext"/>
              <w:spacing w:before="30" w:after="30"/>
            </w:pPr>
            <w:r>
              <w:rPr>
                <w:lang w:val="en-AU"/>
              </w:rPr>
              <w:t>current Regulations</w:t>
            </w:r>
          </w:p>
        </w:tc>
        <w:tc>
          <w:tcPr>
            <w:tcW w:w="6569" w:type="dxa"/>
            <w:vAlign w:val="center"/>
          </w:tcPr>
          <w:p w:rsidR="00CE1BDC" w:rsidRDefault="00CE1BDC" w:rsidP="00ED67AC">
            <w:pPr>
              <w:pStyle w:val="Tabletext"/>
              <w:spacing w:before="30" w:after="30"/>
            </w:pPr>
            <w:r>
              <w:rPr>
                <w:lang w:val="en-AU"/>
              </w:rPr>
              <w:t>Building Regulations 2006</w:t>
            </w:r>
          </w:p>
        </w:tc>
      </w:tr>
      <w:tr w:rsidR="00CE1BDC" w:rsidRPr="00906B05" w:rsidTr="00ED67AC">
        <w:tc>
          <w:tcPr>
            <w:tcW w:w="2235" w:type="dxa"/>
          </w:tcPr>
          <w:p w:rsidR="00CE1BDC" w:rsidRDefault="00CE1BDC" w:rsidP="00ED67AC">
            <w:pPr>
              <w:pStyle w:val="Tabletext"/>
              <w:spacing w:before="30" w:after="30"/>
            </w:pPr>
            <w:r>
              <w:rPr>
                <w:lang w:val="en-AU"/>
              </w:rPr>
              <w:t>department, the</w:t>
            </w:r>
          </w:p>
        </w:tc>
        <w:tc>
          <w:tcPr>
            <w:tcW w:w="6569" w:type="dxa"/>
          </w:tcPr>
          <w:p w:rsidR="00CE1BDC" w:rsidRDefault="00CE1BDC" w:rsidP="00ED67AC">
            <w:pPr>
              <w:pStyle w:val="Tabletext"/>
              <w:spacing w:before="30" w:after="30"/>
              <w:rPr>
                <w:lang w:val="en-AU"/>
              </w:rPr>
            </w:pPr>
            <w:r>
              <w:rPr>
                <w:lang w:val="en-AU"/>
              </w:rPr>
              <w:t>Department of Environment, Land, Water and Planning</w:t>
            </w:r>
          </w:p>
        </w:tc>
      </w:tr>
      <w:tr w:rsidR="00CE1BDC" w:rsidRPr="00906B05" w:rsidTr="00ED67AC">
        <w:tc>
          <w:tcPr>
            <w:tcW w:w="2235" w:type="dxa"/>
          </w:tcPr>
          <w:p w:rsidR="00CE1BDC" w:rsidRDefault="00CE1BDC" w:rsidP="00ED67AC">
            <w:pPr>
              <w:pStyle w:val="Tabletext"/>
              <w:spacing w:before="30" w:after="30"/>
            </w:pPr>
            <w:r>
              <w:t>ESM</w:t>
            </w:r>
          </w:p>
        </w:tc>
        <w:tc>
          <w:tcPr>
            <w:tcW w:w="6569" w:type="dxa"/>
          </w:tcPr>
          <w:p w:rsidR="00CE1BDC" w:rsidRDefault="00CE1BDC" w:rsidP="00ED67AC">
            <w:pPr>
              <w:pStyle w:val="Tabletext"/>
              <w:spacing w:before="30" w:after="30"/>
            </w:pPr>
            <w:r>
              <w:t>Essential safety measure</w:t>
            </w:r>
          </w:p>
        </w:tc>
      </w:tr>
      <w:tr w:rsidR="00CE1BDC" w:rsidRPr="00906B05" w:rsidTr="00ED67AC">
        <w:tc>
          <w:tcPr>
            <w:tcW w:w="2235" w:type="dxa"/>
          </w:tcPr>
          <w:p w:rsidR="00CE1BDC" w:rsidRDefault="00CE1BDC" w:rsidP="00ED67AC">
            <w:pPr>
              <w:pStyle w:val="Tabletext"/>
              <w:spacing w:before="30" w:after="30"/>
            </w:pPr>
            <w:r>
              <w:t>NCC</w:t>
            </w:r>
          </w:p>
        </w:tc>
        <w:tc>
          <w:tcPr>
            <w:tcW w:w="6569" w:type="dxa"/>
          </w:tcPr>
          <w:p w:rsidR="00CE1BDC" w:rsidRDefault="00CE1BDC" w:rsidP="00ED67AC">
            <w:pPr>
              <w:pStyle w:val="Tabletext"/>
              <w:spacing w:before="30" w:after="30"/>
            </w:pPr>
            <w:r>
              <w:rPr>
                <w:lang w:val="en-AU"/>
              </w:rPr>
              <w:t>National Construction Code</w:t>
            </w:r>
          </w:p>
        </w:tc>
      </w:tr>
      <w:tr w:rsidR="00CE1BDC" w:rsidRPr="00906B05" w:rsidTr="00ED67AC">
        <w:tc>
          <w:tcPr>
            <w:tcW w:w="2235" w:type="dxa"/>
          </w:tcPr>
          <w:p w:rsidR="00CE1BDC" w:rsidRDefault="00CE1BDC" w:rsidP="00ED67AC">
            <w:pPr>
              <w:pStyle w:val="Tabletext"/>
              <w:spacing w:before="30" w:after="30"/>
            </w:pPr>
            <w:r>
              <w:t>NPV</w:t>
            </w:r>
          </w:p>
        </w:tc>
        <w:tc>
          <w:tcPr>
            <w:tcW w:w="6569" w:type="dxa"/>
          </w:tcPr>
          <w:p w:rsidR="00CE1BDC" w:rsidRDefault="00CE1BDC" w:rsidP="00ED67AC">
            <w:pPr>
              <w:pStyle w:val="Tabletext"/>
              <w:spacing w:before="30" w:after="30"/>
            </w:pPr>
            <w:r>
              <w:t>Net present value</w:t>
            </w:r>
          </w:p>
        </w:tc>
      </w:tr>
      <w:tr w:rsidR="00CE1BDC" w:rsidRPr="00906B05" w:rsidTr="00ED67AC">
        <w:tc>
          <w:tcPr>
            <w:tcW w:w="2235" w:type="dxa"/>
          </w:tcPr>
          <w:p w:rsidR="00CE1BDC" w:rsidRDefault="00CE1BDC" w:rsidP="00ED67AC">
            <w:pPr>
              <w:pStyle w:val="Tabletext"/>
              <w:spacing w:before="30" w:after="30"/>
            </w:pPr>
            <w:proofErr w:type="spellStart"/>
            <w:r>
              <w:t>PoPE</w:t>
            </w:r>
            <w:proofErr w:type="spellEnd"/>
          </w:p>
        </w:tc>
        <w:tc>
          <w:tcPr>
            <w:tcW w:w="6569" w:type="dxa"/>
          </w:tcPr>
          <w:p w:rsidR="00CE1BDC" w:rsidRDefault="00CE1BDC" w:rsidP="00ED67AC">
            <w:pPr>
              <w:pStyle w:val="Tabletext"/>
              <w:spacing w:before="30" w:after="30"/>
            </w:pPr>
            <w:r>
              <w:t>Place of public entertainment</w:t>
            </w:r>
          </w:p>
        </w:tc>
      </w:tr>
      <w:tr w:rsidR="00CE1BDC" w:rsidRPr="00906B05" w:rsidTr="00ED67AC">
        <w:tc>
          <w:tcPr>
            <w:tcW w:w="2235" w:type="dxa"/>
            <w:vAlign w:val="center"/>
          </w:tcPr>
          <w:p w:rsidR="00CE1BDC" w:rsidRDefault="00CE1BDC" w:rsidP="00ED67AC">
            <w:pPr>
              <w:pStyle w:val="Tabletext"/>
              <w:spacing w:before="30" w:after="30"/>
              <w:rPr>
                <w:lang w:val="en-AU"/>
              </w:rPr>
            </w:pPr>
            <w:r>
              <w:rPr>
                <w:lang w:val="en-AU"/>
              </w:rPr>
              <w:t>proposed Regulations</w:t>
            </w:r>
          </w:p>
        </w:tc>
        <w:tc>
          <w:tcPr>
            <w:tcW w:w="6569" w:type="dxa"/>
            <w:vAlign w:val="center"/>
          </w:tcPr>
          <w:p w:rsidR="00CE1BDC" w:rsidRDefault="00CE1BDC" w:rsidP="00ED67AC">
            <w:pPr>
              <w:pStyle w:val="Tabletext"/>
              <w:spacing w:before="30" w:after="30"/>
              <w:rPr>
                <w:lang w:val="en-AU"/>
              </w:rPr>
            </w:pPr>
            <w:r>
              <w:rPr>
                <w:lang w:val="en-AU"/>
              </w:rPr>
              <w:t>Building Regulations 2017</w:t>
            </w:r>
          </w:p>
        </w:tc>
      </w:tr>
      <w:tr w:rsidR="00CE1BDC" w:rsidRPr="00906B05" w:rsidTr="00ED67AC">
        <w:tc>
          <w:tcPr>
            <w:tcW w:w="2235" w:type="dxa"/>
          </w:tcPr>
          <w:p w:rsidR="00CE1BDC" w:rsidRDefault="00CE1BDC" w:rsidP="00ED67AC">
            <w:pPr>
              <w:pStyle w:val="Tabletext"/>
              <w:spacing w:before="30" w:after="30"/>
            </w:pPr>
            <w:r>
              <w:t>RBS</w:t>
            </w:r>
          </w:p>
        </w:tc>
        <w:tc>
          <w:tcPr>
            <w:tcW w:w="6569" w:type="dxa"/>
          </w:tcPr>
          <w:p w:rsidR="00CE1BDC" w:rsidRDefault="00CE1BDC" w:rsidP="00ED67AC">
            <w:pPr>
              <w:pStyle w:val="Tabletext"/>
              <w:spacing w:before="30" w:after="30"/>
            </w:pPr>
            <w:r>
              <w:rPr>
                <w:lang w:val="en-AU"/>
              </w:rPr>
              <w:t>Relevant building surveyor</w:t>
            </w:r>
          </w:p>
        </w:tc>
      </w:tr>
      <w:tr w:rsidR="00CE1BDC" w:rsidRPr="00906B05" w:rsidTr="00ED67AC">
        <w:tc>
          <w:tcPr>
            <w:tcW w:w="2235" w:type="dxa"/>
          </w:tcPr>
          <w:p w:rsidR="00CE1BDC" w:rsidRDefault="00CE1BDC" w:rsidP="00ED67AC">
            <w:pPr>
              <w:pStyle w:val="Tabletext"/>
              <w:spacing w:before="30" w:after="30"/>
            </w:pPr>
            <w:r>
              <w:t>RIS</w:t>
            </w:r>
          </w:p>
        </w:tc>
        <w:tc>
          <w:tcPr>
            <w:tcW w:w="6569" w:type="dxa"/>
          </w:tcPr>
          <w:p w:rsidR="00CE1BDC" w:rsidRDefault="00CE1BDC" w:rsidP="00ED67AC">
            <w:pPr>
              <w:pStyle w:val="Tabletext"/>
              <w:spacing w:before="30" w:after="30"/>
            </w:pPr>
            <w:r>
              <w:t>Regulatory impact statement</w:t>
            </w:r>
          </w:p>
        </w:tc>
      </w:tr>
      <w:tr w:rsidR="00CE1BDC" w:rsidRPr="00906B05" w:rsidTr="00ED67AC">
        <w:tc>
          <w:tcPr>
            <w:tcW w:w="2235" w:type="dxa"/>
          </w:tcPr>
          <w:p w:rsidR="00CE1BDC" w:rsidRDefault="00CE1BDC" w:rsidP="00ED67AC">
            <w:pPr>
              <w:pStyle w:val="Tabletext"/>
              <w:spacing w:before="30" w:after="30"/>
            </w:pPr>
            <w:r>
              <w:t>VBA</w:t>
            </w:r>
          </w:p>
        </w:tc>
        <w:tc>
          <w:tcPr>
            <w:tcW w:w="6569" w:type="dxa"/>
          </w:tcPr>
          <w:p w:rsidR="00CE1BDC" w:rsidRDefault="00CE1BDC" w:rsidP="00ED67AC">
            <w:pPr>
              <w:pStyle w:val="Tabletext"/>
              <w:spacing w:before="30" w:after="30"/>
            </w:pPr>
            <w:r>
              <w:t>Victorian Building Authority</w:t>
            </w:r>
          </w:p>
        </w:tc>
      </w:tr>
    </w:tbl>
    <w:p w:rsidR="00CE1BDC" w:rsidRDefault="00CE1BDC" w:rsidP="00CE1BDC">
      <w:pPr>
        <w:pStyle w:val="Heading6"/>
        <w:rPr>
          <w:sz w:val="22"/>
          <w:szCs w:val="22"/>
        </w:rPr>
      </w:pPr>
    </w:p>
    <w:p w:rsidR="00865289" w:rsidRPr="005139C6" w:rsidRDefault="00865289" w:rsidP="005139C6"/>
    <w:p w:rsidR="00CE1BDC" w:rsidRDefault="00CE1BDC" w:rsidP="00CE1BDC">
      <w:pPr>
        <w:pStyle w:val="Heading6"/>
        <w:rPr>
          <w:szCs w:val="22"/>
        </w:rPr>
      </w:pPr>
      <w:r w:rsidRPr="00BD6221">
        <w:rPr>
          <w:sz w:val="22"/>
          <w:szCs w:val="22"/>
        </w:rPr>
        <w:t>Abbreviations for Acts and Regulations</w:t>
      </w:r>
    </w:p>
    <w:tbl>
      <w:tblPr>
        <w:tblW w:w="5021" w:type="pct"/>
        <w:tblBorders>
          <w:top w:val="dotted" w:sz="8" w:space="0" w:color="642667" w:themeColor="text2"/>
          <w:bottom w:val="dotted" w:sz="8" w:space="0" w:color="642667" w:themeColor="text2"/>
          <w:insideH w:val="dotted" w:sz="8" w:space="0" w:color="642667" w:themeColor="text2"/>
        </w:tblBorders>
        <w:tblLayout w:type="fixed"/>
        <w:tblLook w:val="0000" w:firstRow="0" w:lastRow="0" w:firstColumn="0" w:lastColumn="0" w:noHBand="0" w:noVBand="0"/>
      </w:tblPr>
      <w:tblGrid>
        <w:gridCol w:w="1951"/>
        <w:gridCol w:w="6853"/>
      </w:tblGrid>
      <w:tr w:rsidR="00CE1BDC" w:rsidRPr="00E65C38" w:rsidTr="00ED67AC">
        <w:trPr>
          <w:tblHeader/>
        </w:trPr>
        <w:tc>
          <w:tcPr>
            <w:tcW w:w="1951" w:type="dxa"/>
            <w:shd w:val="clear" w:color="auto" w:fill="00B2A9" w:themeFill="accent1"/>
          </w:tcPr>
          <w:p w:rsidR="00CE1BDC" w:rsidRDefault="00CE1BDC" w:rsidP="00ED67AC">
            <w:pPr>
              <w:pStyle w:val="Tabletext"/>
              <w:spacing w:before="40" w:after="40"/>
              <w:rPr>
                <w:b/>
                <w:color w:val="FFFFFF" w:themeColor="background1"/>
              </w:rPr>
            </w:pPr>
            <w:r>
              <w:rPr>
                <w:b/>
                <w:color w:val="FFFFFF" w:themeColor="background1"/>
              </w:rPr>
              <w:t>Abbreviation</w:t>
            </w:r>
          </w:p>
        </w:tc>
        <w:tc>
          <w:tcPr>
            <w:tcW w:w="6853" w:type="dxa"/>
            <w:shd w:val="clear" w:color="auto" w:fill="00B2A9" w:themeFill="accent1"/>
          </w:tcPr>
          <w:p w:rsidR="00CE1BDC" w:rsidRDefault="00CE1BDC" w:rsidP="00ED67AC">
            <w:pPr>
              <w:pStyle w:val="Tabletext"/>
              <w:spacing w:before="40" w:after="40"/>
              <w:rPr>
                <w:b/>
                <w:color w:val="FFFFFF" w:themeColor="background1"/>
              </w:rPr>
            </w:pPr>
            <w:r w:rsidRPr="004C7418">
              <w:rPr>
                <w:b/>
                <w:color w:val="FFFFFF" w:themeColor="background1"/>
              </w:rPr>
              <w:t>Name</w:t>
            </w:r>
          </w:p>
        </w:tc>
      </w:tr>
      <w:tr w:rsidR="00CE1BDC" w:rsidTr="00ED67AC">
        <w:tc>
          <w:tcPr>
            <w:tcW w:w="1951" w:type="dxa"/>
          </w:tcPr>
          <w:p w:rsidR="00CE1BDC" w:rsidRDefault="00CE1BDC" w:rsidP="00ED67AC">
            <w:pPr>
              <w:pStyle w:val="Tabletext"/>
              <w:spacing w:before="30" w:after="30"/>
            </w:pPr>
            <w:r>
              <w:t>Part(s)</w:t>
            </w:r>
          </w:p>
        </w:tc>
        <w:tc>
          <w:tcPr>
            <w:tcW w:w="6853" w:type="dxa"/>
          </w:tcPr>
          <w:p w:rsidR="00CE1BDC" w:rsidRDefault="00CE1BDC" w:rsidP="00ED67AC">
            <w:pPr>
              <w:pStyle w:val="Tabletext"/>
              <w:spacing w:before="30" w:after="30"/>
            </w:pPr>
            <w:r>
              <w:t>Pt(s)</w:t>
            </w:r>
          </w:p>
        </w:tc>
      </w:tr>
      <w:tr w:rsidR="00CE1BDC" w:rsidTr="00ED67AC">
        <w:tc>
          <w:tcPr>
            <w:tcW w:w="1951" w:type="dxa"/>
          </w:tcPr>
          <w:p w:rsidR="00CE1BDC" w:rsidRDefault="00CE1BDC" w:rsidP="00ED67AC">
            <w:pPr>
              <w:pStyle w:val="Tabletext"/>
              <w:spacing w:before="30" w:after="30"/>
            </w:pPr>
            <w:r>
              <w:t>Regulation(s)</w:t>
            </w:r>
          </w:p>
        </w:tc>
        <w:tc>
          <w:tcPr>
            <w:tcW w:w="6853" w:type="dxa"/>
          </w:tcPr>
          <w:p w:rsidR="00CE1BDC" w:rsidRDefault="00CE1BDC" w:rsidP="00ED67AC">
            <w:pPr>
              <w:pStyle w:val="Tabletext"/>
              <w:spacing w:before="30" w:after="30"/>
            </w:pPr>
            <w:proofErr w:type="spellStart"/>
            <w:r>
              <w:t>Reg</w:t>
            </w:r>
            <w:proofErr w:type="spellEnd"/>
            <w:r>
              <w:t>(s)</w:t>
            </w:r>
          </w:p>
        </w:tc>
      </w:tr>
      <w:tr w:rsidR="00CE1BDC" w:rsidTr="00ED67AC">
        <w:tc>
          <w:tcPr>
            <w:tcW w:w="1951" w:type="dxa"/>
          </w:tcPr>
          <w:p w:rsidR="00CE1BDC" w:rsidRDefault="00CE1BDC" w:rsidP="00ED67AC">
            <w:pPr>
              <w:pStyle w:val="Tabletext"/>
              <w:spacing w:before="30" w:after="30"/>
            </w:pPr>
            <w:r>
              <w:t>Section(s)</w:t>
            </w:r>
          </w:p>
        </w:tc>
        <w:tc>
          <w:tcPr>
            <w:tcW w:w="6853" w:type="dxa"/>
          </w:tcPr>
          <w:p w:rsidR="00CE1BDC" w:rsidRDefault="00CE1BDC" w:rsidP="00ED67AC">
            <w:pPr>
              <w:pStyle w:val="Tabletext"/>
              <w:spacing w:before="30" w:after="30"/>
            </w:pPr>
            <w:r>
              <w:t>S(s)</w:t>
            </w:r>
          </w:p>
        </w:tc>
      </w:tr>
    </w:tbl>
    <w:p w:rsidR="00CE1BDC" w:rsidRDefault="00CE1BDC">
      <w:pPr>
        <w:spacing w:after="0" w:line="240" w:lineRule="atLeast"/>
        <w:rPr>
          <w:b/>
          <w:bCs/>
          <w:color w:val="642667" w:themeColor="text2"/>
          <w:kern w:val="32"/>
          <w:sz w:val="40"/>
          <w:szCs w:val="32"/>
        </w:rPr>
      </w:pPr>
      <w:r>
        <w:br w:type="page"/>
      </w:r>
    </w:p>
    <w:p w:rsidR="009478ED" w:rsidRPr="00164FC6" w:rsidRDefault="009478ED" w:rsidP="009478ED">
      <w:pPr>
        <w:pStyle w:val="Heading1"/>
      </w:pPr>
      <w:bookmarkStart w:id="20" w:name="_Toc482372576"/>
      <w:r w:rsidRPr="00164FC6">
        <w:lastRenderedPageBreak/>
        <w:t>Introduction</w:t>
      </w:r>
      <w:bookmarkEnd w:id="20"/>
    </w:p>
    <w:p w:rsidR="00EC0442" w:rsidRPr="00164FC6" w:rsidRDefault="00EC0442" w:rsidP="00EC0442">
      <w:pPr>
        <w:pStyle w:val="Heading2"/>
      </w:pPr>
      <w:bookmarkStart w:id="21" w:name="_Toc482372577"/>
      <w:r w:rsidRPr="00164FC6">
        <w:t>How Victoria's building industry regulatory system works</w:t>
      </w:r>
      <w:bookmarkEnd w:id="21"/>
    </w:p>
    <w:p w:rsidR="00DF1860" w:rsidRPr="00164FC6" w:rsidRDefault="00F31C4E" w:rsidP="00F31C4E">
      <w:pPr>
        <w:rPr>
          <w:rFonts w:eastAsia="Calibri"/>
        </w:rPr>
      </w:pPr>
      <w:r w:rsidRPr="00164FC6">
        <w:t xml:space="preserve">Victoria’s building industry is a </w:t>
      </w:r>
      <w:r w:rsidR="00A45D1F" w:rsidRPr="00164FC6">
        <w:t xml:space="preserve">major part of </w:t>
      </w:r>
      <w:r w:rsidRPr="00164FC6">
        <w:t xml:space="preserve">the state’s economy. It employs 9% of the workforce and in </w:t>
      </w:r>
      <w:r w:rsidR="00A45D1F" w:rsidRPr="00164FC6">
        <w:t>2015–</w:t>
      </w:r>
      <w:r w:rsidRPr="00164FC6">
        <w:t xml:space="preserve">16 generated $31.496 billion in building work. It's vital to have a </w:t>
      </w:r>
      <w:r w:rsidRPr="00164FC6">
        <w:rPr>
          <w:rFonts w:eastAsia="Calibri"/>
        </w:rPr>
        <w:t xml:space="preserve">strong, performance-based legislative and regulatory framework that </w:t>
      </w:r>
      <w:r w:rsidR="00A45D1F" w:rsidRPr="00164FC6">
        <w:rPr>
          <w:rFonts w:eastAsia="Calibri"/>
        </w:rPr>
        <w:t xml:space="preserve">helps the industry stay strong and </w:t>
      </w:r>
      <w:r w:rsidR="00B97B88">
        <w:rPr>
          <w:rFonts w:eastAsia="Calibri"/>
        </w:rPr>
        <w:t>resilient</w:t>
      </w:r>
      <w:r w:rsidR="00A45D1F" w:rsidRPr="00164FC6">
        <w:rPr>
          <w:rFonts w:eastAsia="Calibri"/>
        </w:rPr>
        <w:t>, and keeps Victorians confident in the product</w:t>
      </w:r>
      <w:r w:rsidR="00865289">
        <w:rPr>
          <w:rFonts w:eastAsia="Calibri"/>
        </w:rPr>
        <w:t>s</w:t>
      </w:r>
      <w:r w:rsidR="00A45D1F" w:rsidRPr="00164FC6">
        <w:rPr>
          <w:rFonts w:eastAsia="Calibri"/>
        </w:rPr>
        <w:t xml:space="preserve"> and services it provides</w:t>
      </w:r>
      <w:r w:rsidR="00DF1860" w:rsidRPr="00164FC6">
        <w:rPr>
          <w:rFonts w:eastAsia="Calibri"/>
        </w:rPr>
        <w:t>.</w:t>
      </w:r>
    </w:p>
    <w:p w:rsidR="00F31C4E" w:rsidRPr="00164FC6" w:rsidRDefault="00A45D1F" w:rsidP="00F31C4E">
      <w:r w:rsidRPr="00164FC6">
        <w:t>Sadly, in recent years</w:t>
      </w:r>
      <w:r w:rsidR="0084764F">
        <w:t>, r</w:t>
      </w:r>
      <w:r w:rsidR="00F31C4E" w:rsidRPr="00164FC6">
        <w:t>eports by the Victorian Auditor-General and the Victorian Ombudsman have found performance problems that have made domestic building consumers less confident about the industry</w:t>
      </w:r>
      <w:r w:rsidR="0084764F">
        <w:t>. T</w:t>
      </w:r>
      <w:r w:rsidR="00F31C4E" w:rsidRPr="00164FC6">
        <w:t>he reports also identify a range of poorer-quality outcomes for them.</w:t>
      </w:r>
    </w:p>
    <w:p w:rsidR="00DF1860" w:rsidRPr="00164FC6" w:rsidRDefault="00DF1860" w:rsidP="00DF1860">
      <w:pPr>
        <w:pStyle w:val="Normalpre-dotpoint"/>
      </w:pPr>
      <w:r w:rsidRPr="00164FC6">
        <w:t xml:space="preserve">Victoria's building industry is regulated by the </w:t>
      </w:r>
      <w:r w:rsidRPr="00164FC6">
        <w:rPr>
          <w:i/>
        </w:rPr>
        <w:t>Building Act 1993</w:t>
      </w:r>
      <w:r w:rsidRPr="00164FC6">
        <w:t xml:space="preserve"> ('the Act'), the Building Regulations 2006 (the 'current Regulations') and the National Construction Code (NCC) 2016. The Act's objectives </w:t>
      </w:r>
      <w:r w:rsidR="00A6379A">
        <w:t xml:space="preserve">relating to buildings </w:t>
      </w:r>
      <w:r w:rsidRPr="00164FC6">
        <w:t>are to:</w:t>
      </w:r>
    </w:p>
    <w:p w:rsidR="00DF1860" w:rsidRPr="00164FC6" w:rsidRDefault="00DF1860" w:rsidP="00ED67AC">
      <w:pPr>
        <w:pStyle w:val="Dotpoint"/>
        <w:rPr>
          <w:rFonts w:cstheme="minorHAnsi"/>
        </w:rPr>
      </w:pPr>
      <w:r w:rsidRPr="00164FC6">
        <w:rPr>
          <w:rFonts w:cstheme="minorHAnsi"/>
        </w:rPr>
        <w:t xml:space="preserve">protect the safety and health of people who use </w:t>
      </w:r>
      <w:hyperlink r:id="rId18" w:anchor="building" w:history="1">
        <w:r w:rsidRPr="00164FC6">
          <w:rPr>
            <w:rFonts w:cstheme="minorHAnsi"/>
          </w:rPr>
          <w:t>buildings</w:t>
        </w:r>
      </w:hyperlink>
      <w:r w:rsidRPr="00164FC6">
        <w:rPr>
          <w:rFonts w:cstheme="minorHAnsi"/>
        </w:rPr>
        <w:t xml:space="preserve"> and places of </w:t>
      </w:r>
      <w:hyperlink r:id="rId19" w:anchor="public_entertainment" w:history="1">
        <w:r w:rsidRPr="00164FC6">
          <w:rPr>
            <w:rFonts w:cstheme="minorHAnsi"/>
          </w:rPr>
          <w:t>public entertainment</w:t>
        </w:r>
      </w:hyperlink>
      <w:r w:rsidR="00865289">
        <w:t xml:space="preserve"> (</w:t>
      </w:r>
      <w:proofErr w:type="spellStart"/>
      <w:r w:rsidR="00865289">
        <w:t>PoPEs</w:t>
      </w:r>
      <w:proofErr w:type="spellEnd"/>
      <w:r w:rsidR="00865289">
        <w:t>)</w:t>
      </w:r>
    </w:p>
    <w:p w:rsidR="00DF1860" w:rsidRPr="00164FC6" w:rsidRDefault="00DF1860" w:rsidP="00ED67AC">
      <w:pPr>
        <w:pStyle w:val="Dotpoint"/>
        <w:rPr>
          <w:rFonts w:cstheme="minorHAnsi"/>
        </w:rPr>
      </w:pPr>
      <w:r w:rsidRPr="00164FC6">
        <w:rPr>
          <w:rFonts w:cstheme="minorHAnsi"/>
        </w:rPr>
        <w:t xml:space="preserve">enhance the amenity of </w:t>
      </w:r>
      <w:r w:rsidR="00865289" w:rsidRPr="00164FC6">
        <w:rPr>
          <w:rFonts w:cstheme="minorHAnsi"/>
        </w:rPr>
        <w:t>buildings</w:t>
      </w:r>
    </w:p>
    <w:p w:rsidR="00DF1860" w:rsidRPr="00164FC6" w:rsidRDefault="00DF1860" w:rsidP="00ED67AC">
      <w:pPr>
        <w:pStyle w:val="Dotpoint"/>
        <w:rPr>
          <w:rFonts w:cstheme="minorHAnsi"/>
        </w:rPr>
      </w:pPr>
      <w:r w:rsidRPr="00164FC6">
        <w:rPr>
          <w:rFonts w:cstheme="minorHAnsi"/>
        </w:rPr>
        <w:t xml:space="preserve">facilitate the adoption and efficient application of national </w:t>
      </w:r>
      <w:hyperlink r:id="rId20" w:anchor="building" w:history="1">
        <w:r w:rsidRPr="00164FC6">
          <w:rPr>
            <w:rFonts w:cstheme="minorHAnsi"/>
          </w:rPr>
          <w:t>building</w:t>
        </w:r>
      </w:hyperlink>
      <w:r w:rsidRPr="00164FC6">
        <w:rPr>
          <w:rFonts w:cstheme="minorHAnsi"/>
        </w:rPr>
        <w:t xml:space="preserve"> standards</w:t>
      </w:r>
    </w:p>
    <w:p w:rsidR="00865289" w:rsidRDefault="00DF1860" w:rsidP="00ED67AC">
      <w:pPr>
        <w:pStyle w:val="Dotpoint"/>
      </w:pPr>
      <w:r w:rsidRPr="00164FC6">
        <w:rPr>
          <w:rFonts w:cstheme="minorHAnsi"/>
        </w:rPr>
        <w:t xml:space="preserve">facilitate the cost-effective </w:t>
      </w:r>
      <w:hyperlink r:id="rId21" w:anchor="construct" w:history="1">
        <w:r w:rsidRPr="00164FC6">
          <w:rPr>
            <w:rFonts w:cstheme="minorHAnsi"/>
          </w:rPr>
          <w:t>construction</w:t>
        </w:r>
      </w:hyperlink>
      <w:r w:rsidRPr="00164FC6">
        <w:rPr>
          <w:rFonts w:cstheme="minorHAnsi"/>
        </w:rPr>
        <w:t xml:space="preserve"> and maintenance of </w:t>
      </w:r>
      <w:hyperlink r:id="rId22" w:anchor="building" w:history="1">
        <w:r w:rsidRPr="00164FC6">
          <w:rPr>
            <w:rFonts w:cstheme="minorHAnsi"/>
          </w:rPr>
          <w:t>buildings</w:t>
        </w:r>
      </w:hyperlink>
    </w:p>
    <w:p w:rsidR="007B4AF0" w:rsidRDefault="00DF1860" w:rsidP="00ED67AC">
      <w:pPr>
        <w:pStyle w:val="Dotpoint"/>
        <w:rPr>
          <w:rFonts w:cstheme="minorHAnsi"/>
        </w:rPr>
      </w:pPr>
      <w:r w:rsidRPr="00B97B88">
        <w:rPr>
          <w:rFonts w:cstheme="minorHAnsi"/>
        </w:rPr>
        <w:t xml:space="preserve">facilitate the </w:t>
      </w:r>
      <w:hyperlink r:id="rId23" w:anchor="construct" w:history="1">
        <w:r w:rsidRPr="00B97B88">
          <w:rPr>
            <w:rFonts w:cstheme="minorHAnsi"/>
          </w:rPr>
          <w:t>construction</w:t>
        </w:r>
      </w:hyperlink>
      <w:r w:rsidRPr="00B97B88">
        <w:rPr>
          <w:rFonts w:cstheme="minorHAnsi"/>
        </w:rPr>
        <w:t xml:space="preserve"> of environmentally and energy</w:t>
      </w:r>
      <w:r w:rsidR="00D41B8F">
        <w:rPr>
          <w:rFonts w:cstheme="minorHAnsi"/>
        </w:rPr>
        <w:t>-</w:t>
      </w:r>
      <w:r w:rsidRPr="00B97B88">
        <w:rPr>
          <w:rFonts w:cstheme="minorHAnsi"/>
        </w:rPr>
        <w:t>efficient buildings</w:t>
      </w:r>
    </w:p>
    <w:p w:rsidR="00DF1860" w:rsidRPr="007B4AF0" w:rsidRDefault="00B97B88" w:rsidP="00ED67AC">
      <w:pPr>
        <w:pStyle w:val="Dotpoint"/>
        <w:rPr>
          <w:rFonts w:cstheme="minorHAnsi"/>
        </w:rPr>
      </w:pPr>
      <w:r w:rsidRPr="007B4AF0">
        <w:rPr>
          <w:rFonts w:cstheme="minorHAnsi"/>
        </w:rPr>
        <w:t xml:space="preserve">aid the achievement of an efficient and competitive </w:t>
      </w:r>
      <w:r w:rsidR="00865289" w:rsidRPr="007B4AF0">
        <w:rPr>
          <w:rFonts w:cstheme="minorHAnsi"/>
        </w:rPr>
        <w:t>building</w:t>
      </w:r>
      <w:r w:rsidRPr="007B4AF0">
        <w:rPr>
          <w:rFonts w:cstheme="minorHAnsi"/>
        </w:rPr>
        <w:t xml:space="preserve"> industry.</w:t>
      </w:r>
    </w:p>
    <w:p w:rsidR="00451C90" w:rsidRDefault="00451C90" w:rsidP="00451C90">
      <w:r w:rsidRPr="00164FC6">
        <w:t xml:space="preserve">Information asymmetry – one party having greater information, knowledge and experience than the other – </w:t>
      </w:r>
      <w:r w:rsidR="00450B5F">
        <w:t>can be</w:t>
      </w:r>
      <w:r w:rsidR="00450B5F" w:rsidRPr="00164FC6">
        <w:t xml:space="preserve"> </w:t>
      </w:r>
      <w:r w:rsidRPr="00164FC6">
        <w:t xml:space="preserve">a big issue for consumers in the </w:t>
      </w:r>
      <w:proofErr w:type="spellStart"/>
      <w:r w:rsidRPr="00164FC6">
        <w:t>noncommercial</w:t>
      </w:r>
      <w:proofErr w:type="spellEnd"/>
      <w:r w:rsidRPr="00164FC6">
        <w:t xml:space="preserve"> building sector: they </w:t>
      </w:r>
      <w:r w:rsidR="00B45C17">
        <w:t>tend to be</w:t>
      </w:r>
      <w:r w:rsidRPr="00164FC6">
        <w:t xml:space="preserve"> less able than building practitioners to </w:t>
      </w:r>
      <w:r w:rsidRPr="00164FC6">
        <w:rPr>
          <w:rFonts w:asciiTheme="majorHAnsi" w:hAnsiTheme="majorHAnsi"/>
        </w:rPr>
        <w:t xml:space="preserve">make informed decisions about the advice builders provide, to assess the quality of their work and to make informed decisions about health and safety considerations, especially if they are a third party (such as someone renting a house or office). </w:t>
      </w:r>
      <w:r w:rsidR="00450B5F">
        <w:rPr>
          <w:rFonts w:asciiTheme="majorHAnsi" w:hAnsiTheme="majorHAnsi"/>
        </w:rPr>
        <w:t>Moreover</w:t>
      </w:r>
      <w:r w:rsidR="00F75663">
        <w:rPr>
          <w:rFonts w:asciiTheme="majorHAnsi" w:hAnsiTheme="majorHAnsi"/>
        </w:rPr>
        <w:t>,</w:t>
      </w:r>
      <w:r w:rsidR="00450B5F">
        <w:rPr>
          <w:rFonts w:asciiTheme="majorHAnsi" w:hAnsiTheme="majorHAnsi"/>
        </w:rPr>
        <w:t xml:space="preserve"> </w:t>
      </w:r>
      <w:r w:rsidR="003249FB">
        <w:rPr>
          <w:rFonts w:asciiTheme="minorHAnsi" w:hAnsiTheme="minorHAnsi" w:cstheme="minorHAnsi"/>
        </w:rPr>
        <w:t xml:space="preserve">defects </w:t>
      </w:r>
      <w:r w:rsidR="00450B5F">
        <w:rPr>
          <w:rFonts w:asciiTheme="minorHAnsi" w:hAnsiTheme="minorHAnsi" w:cstheme="minorHAnsi"/>
        </w:rPr>
        <w:t xml:space="preserve">in </w:t>
      </w:r>
      <w:r w:rsidR="0064499E">
        <w:rPr>
          <w:rFonts w:asciiTheme="minorHAnsi" w:hAnsiTheme="minorHAnsi" w:cstheme="minorHAnsi"/>
        </w:rPr>
        <w:t xml:space="preserve">a building </w:t>
      </w:r>
      <w:r w:rsidR="00450B5F">
        <w:rPr>
          <w:rFonts w:asciiTheme="minorHAnsi" w:hAnsiTheme="minorHAnsi" w:cstheme="minorHAnsi"/>
        </w:rPr>
        <w:t xml:space="preserve">may only </w:t>
      </w:r>
      <w:r w:rsidR="00450B5F" w:rsidRPr="007E274E">
        <w:rPr>
          <w:rFonts w:asciiTheme="minorHAnsi" w:hAnsiTheme="minorHAnsi" w:cstheme="minorHAnsi"/>
        </w:rPr>
        <w:t xml:space="preserve">become apparent years </w:t>
      </w:r>
      <w:r w:rsidR="0064499E">
        <w:rPr>
          <w:rFonts w:asciiTheme="minorHAnsi" w:hAnsiTheme="minorHAnsi" w:cstheme="minorHAnsi"/>
        </w:rPr>
        <w:t xml:space="preserve">after </w:t>
      </w:r>
      <w:r w:rsidR="00450B5F">
        <w:rPr>
          <w:rFonts w:asciiTheme="minorHAnsi" w:hAnsiTheme="minorHAnsi" w:cstheme="minorHAnsi"/>
        </w:rPr>
        <w:t>it is built.</w:t>
      </w:r>
      <w:r w:rsidR="00450B5F" w:rsidRPr="00164FC6">
        <w:rPr>
          <w:rFonts w:asciiTheme="majorHAnsi" w:hAnsiTheme="majorHAnsi"/>
        </w:rPr>
        <w:t xml:space="preserve"> </w:t>
      </w:r>
      <w:r w:rsidRPr="00164FC6">
        <w:rPr>
          <w:rFonts w:asciiTheme="majorHAnsi" w:hAnsiTheme="majorHAnsi"/>
        </w:rPr>
        <w:t xml:space="preserve">Consumers may get help from </w:t>
      </w:r>
      <w:r w:rsidRPr="00164FC6">
        <w:t>private agents (which represent consumers) and industry associations (which provide information and identify quality builders) but may not use, trust or be able to afford them. Addressing information asymmetry is a major reason for government regulation of the building industry.</w:t>
      </w:r>
    </w:p>
    <w:p w:rsidR="00F31C4E" w:rsidRPr="00164FC6" w:rsidRDefault="00F31C4E" w:rsidP="00B14253">
      <w:pPr>
        <w:pStyle w:val="Heading2"/>
      </w:pPr>
      <w:bookmarkStart w:id="22" w:name="_Toc482372578"/>
      <w:r w:rsidRPr="00164FC6">
        <w:t>The government's building industry reform agenda</w:t>
      </w:r>
      <w:bookmarkEnd w:id="22"/>
    </w:p>
    <w:p w:rsidR="002F40BE" w:rsidRDefault="002F40BE" w:rsidP="00450B5F">
      <w:r w:rsidRPr="00CA4BD6">
        <w:t xml:space="preserve">The Victorian Government </w:t>
      </w:r>
      <w:r>
        <w:t>is undertaking</w:t>
      </w:r>
      <w:r w:rsidRPr="00CA4BD6">
        <w:t xml:space="preserve"> a </w:t>
      </w:r>
      <w:r>
        <w:t>sunset</w:t>
      </w:r>
      <w:r w:rsidRPr="00CA4BD6">
        <w:t xml:space="preserve"> review of the Building Regulations 2006</w:t>
      </w:r>
      <w:r w:rsidRPr="005606C9">
        <w:t xml:space="preserve"> </w:t>
      </w:r>
      <w:r>
        <w:t xml:space="preserve">in accordance with </w:t>
      </w:r>
      <w:r w:rsidRPr="005606C9">
        <w:t xml:space="preserve">the </w:t>
      </w:r>
      <w:r w:rsidRPr="00CA4BD6">
        <w:rPr>
          <w:i/>
        </w:rPr>
        <w:t>Subordinate Legislation Act 1994</w:t>
      </w:r>
      <w:r w:rsidRPr="00CA4BD6">
        <w:t>.</w:t>
      </w:r>
      <w:r w:rsidRPr="005606C9">
        <w:t xml:space="preserve"> </w:t>
      </w:r>
      <w:r>
        <w:t>R</w:t>
      </w:r>
      <w:r w:rsidRPr="005606C9">
        <w:t xml:space="preserve">egulations </w:t>
      </w:r>
      <w:r>
        <w:t>‘</w:t>
      </w:r>
      <w:r w:rsidRPr="005606C9">
        <w:t>sunset</w:t>
      </w:r>
      <w:r>
        <w:t>’</w:t>
      </w:r>
      <w:r w:rsidRPr="005606C9">
        <w:t xml:space="preserve"> </w:t>
      </w:r>
      <w:r w:rsidRPr="00164FC6">
        <w:t>(that is, they expire)</w:t>
      </w:r>
      <w:r>
        <w:t xml:space="preserve"> </w:t>
      </w:r>
      <w:r w:rsidR="007F2DFB">
        <w:t xml:space="preserve">every 10 years </w:t>
      </w:r>
      <w:r w:rsidRPr="005606C9">
        <w:t>so they need to be reviewed and remade.</w:t>
      </w:r>
    </w:p>
    <w:p w:rsidR="00450B5F" w:rsidRPr="00164FC6" w:rsidRDefault="00450B5F" w:rsidP="00450B5F">
      <w:r w:rsidRPr="00164FC6">
        <w:t xml:space="preserve">In February 2016, the current Building Regulations 2006 were extended to apply till 5 June 2017. </w:t>
      </w:r>
      <w:r>
        <w:t xml:space="preserve">Interim Regulations are being prepared to extend these Regulations until 5 June 2018. </w:t>
      </w:r>
      <w:r w:rsidR="00533372">
        <w:t>This is to make sure we ha</w:t>
      </w:r>
      <w:r w:rsidR="0064499E">
        <w:t>ve</w:t>
      </w:r>
      <w:r w:rsidR="00533372">
        <w:t xml:space="preserve"> enough time to consult widely with stakeholders on the </w:t>
      </w:r>
      <w:r w:rsidR="00C43FE0" w:rsidRPr="00E84AF4">
        <w:t>Building Regulations 2017</w:t>
      </w:r>
      <w:r w:rsidR="00C43FE0">
        <w:t xml:space="preserve"> </w:t>
      </w:r>
      <w:r w:rsidR="00C43FE0" w:rsidRPr="00E84AF4">
        <w:t>(</w:t>
      </w:r>
      <w:r w:rsidR="00C43FE0">
        <w:t>'</w:t>
      </w:r>
      <w:r w:rsidR="00C43FE0" w:rsidRPr="00E84AF4">
        <w:t xml:space="preserve">the </w:t>
      </w:r>
      <w:r w:rsidR="00C43FE0">
        <w:t>p</w:t>
      </w:r>
      <w:r w:rsidR="00C43FE0" w:rsidRPr="00E84AF4">
        <w:t>roposed Regulations’)</w:t>
      </w:r>
      <w:r w:rsidR="00C43FE0">
        <w:t xml:space="preserve"> </w:t>
      </w:r>
      <w:r w:rsidR="00533372">
        <w:t>before fi</w:t>
      </w:r>
      <w:r w:rsidR="00E57D3B">
        <w:t>n</w:t>
      </w:r>
      <w:r w:rsidR="00533372">
        <w:t>alis</w:t>
      </w:r>
      <w:r w:rsidR="00C865D7">
        <w:t>i</w:t>
      </w:r>
      <w:r w:rsidR="00533372">
        <w:t>ng them. However, t</w:t>
      </w:r>
      <w:r>
        <w:t xml:space="preserve">he government intends </w:t>
      </w:r>
      <w:r w:rsidRPr="00E84AF4">
        <w:t xml:space="preserve">to </w:t>
      </w:r>
      <w:r w:rsidR="00C43FE0">
        <w:t>make</w:t>
      </w:r>
      <w:r w:rsidRPr="00E84AF4">
        <w:t xml:space="preserve"> </w:t>
      </w:r>
      <w:r w:rsidR="00C43FE0">
        <w:t>replacement Regulations</w:t>
      </w:r>
      <w:r w:rsidR="00533372" w:rsidRPr="00533372">
        <w:t xml:space="preserve"> </w:t>
      </w:r>
      <w:r w:rsidR="00533372">
        <w:t>well ahead of the June 2018 expiry of the interim Regulations.</w:t>
      </w:r>
    </w:p>
    <w:p w:rsidR="00450B5F" w:rsidRDefault="00FE1E90" w:rsidP="00A45D1F">
      <w:r>
        <w:t xml:space="preserve">This sunsetting process is just one step in the </w:t>
      </w:r>
      <w:r w:rsidR="00C865D7">
        <w:t>government’s</w:t>
      </w:r>
      <w:r>
        <w:t xml:space="preserve"> broader building industry reform program. </w:t>
      </w:r>
      <w:r w:rsidR="006B04A6" w:rsidRPr="00164FC6">
        <w:t xml:space="preserve">To address the problems identified and </w:t>
      </w:r>
      <w:r w:rsidR="00A45D1F" w:rsidRPr="00164FC6">
        <w:t>improve the industry's performance, the Victorian Government</w:t>
      </w:r>
      <w:r w:rsidR="006B04A6" w:rsidRPr="00164FC6">
        <w:t xml:space="preserve"> </w:t>
      </w:r>
      <w:r>
        <w:t xml:space="preserve">has </w:t>
      </w:r>
      <w:r w:rsidR="00C865D7">
        <w:t>been changing</w:t>
      </w:r>
      <w:r w:rsidR="00450B5F">
        <w:t xml:space="preserve"> </w:t>
      </w:r>
      <w:r w:rsidR="00A45D1F" w:rsidRPr="00164FC6">
        <w:t>the industry's regulatory framework with new Acts, new and reviewed Regulations and many other actions.</w:t>
      </w:r>
    </w:p>
    <w:p w:rsidR="006B04A6" w:rsidRPr="00164FC6" w:rsidRDefault="00E033C6" w:rsidP="00A45D1F">
      <w:r w:rsidRPr="00164FC6">
        <w:t xml:space="preserve">Table </w:t>
      </w:r>
      <w:r w:rsidR="003347D4">
        <w:t>1</w:t>
      </w:r>
      <w:r w:rsidRPr="00164FC6">
        <w:t xml:space="preserve"> shows the main steps in this process</w:t>
      </w:r>
      <w:r w:rsidR="00FE1E90">
        <w:t xml:space="preserve"> </w:t>
      </w:r>
      <w:r w:rsidR="00533372">
        <w:t>so far</w:t>
      </w:r>
      <w:r w:rsidR="00FE1E90">
        <w:t xml:space="preserve"> and in the next few years</w:t>
      </w:r>
      <w:r w:rsidRPr="00164FC6">
        <w:t>.</w:t>
      </w:r>
    </w:p>
    <w:p w:rsidR="005139C6" w:rsidRDefault="005139C6">
      <w:pPr>
        <w:spacing w:after="0" w:line="240" w:lineRule="atLeast"/>
        <w:rPr>
          <w:rFonts w:ascii="Arial Bold" w:eastAsia="Calibri" w:hAnsi="Arial Bold"/>
          <w:b/>
          <w:bCs/>
          <w:color w:val="642667" w:themeColor="text2"/>
        </w:rPr>
      </w:pPr>
      <w:r>
        <w:br w:type="page"/>
      </w:r>
    </w:p>
    <w:p w:rsidR="00793ABE" w:rsidRPr="00164FC6" w:rsidRDefault="00793ABE" w:rsidP="00793ABE">
      <w:pPr>
        <w:pStyle w:val="Caption"/>
      </w:pPr>
      <w:r w:rsidRPr="00164FC6">
        <w:lastRenderedPageBreak/>
        <w:t xml:space="preserve">Table </w:t>
      </w:r>
      <w:r w:rsidR="003347D4">
        <w:t>1</w:t>
      </w:r>
      <w:r w:rsidRPr="00164FC6">
        <w:t>: Victorian Government's building industry reform agenda key steps</w:t>
      </w:r>
    </w:p>
    <w:tbl>
      <w:tblPr>
        <w:tblStyle w:val="TableGrid"/>
        <w:tblW w:w="0" w:type="auto"/>
        <w:tblLook w:val="04A0" w:firstRow="1" w:lastRow="0" w:firstColumn="1" w:lastColumn="0" w:noHBand="0" w:noVBand="1"/>
      </w:tblPr>
      <w:tblGrid>
        <w:gridCol w:w="1656"/>
        <w:gridCol w:w="6804"/>
      </w:tblGrid>
      <w:tr w:rsidR="00793ABE" w:rsidRPr="00164FC6" w:rsidTr="00793AB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656" w:type="dxa"/>
            <w:tcBorders>
              <w:top w:val="nil"/>
              <w:bottom w:val="dotted" w:sz="8" w:space="0" w:color="auto"/>
            </w:tcBorders>
            <w:shd w:val="clear" w:color="auto" w:fill="00B2A9" w:themeFill="accent1"/>
          </w:tcPr>
          <w:p w:rsidR="00793ABE" w:rsidRPr="00164FC6" w:rsidRDefault="00793ABE" w:rsidP="00EC0442">
            <w:pPr>
              <w:pStyle w:val="Tabletext"/>
              <w:rPr>
                <w:color w:val="FFFFFF" w:themeColor="background1"/>
                <w:lang w:val="en-AU"/>
              </w:rPr>
            </w:pPr>
            <w:r w:rsidRPr="00164FC6">
              <w:rPr>
                <w:b/>
                <w:color w:val="FFFFFF" w:themeColor="background1"/>
                <w:lang w:val="en-AU"/>
              </w:rPr>
              <w:t>When</w:t>
            </w:r>
          </w:p>
        </w:tc>
        <w:tc>
          <w:tcPr>
            <w:tcW w:w="6804" w:type="dxa"/>
            <w:tcBorders>
              <w:top w:val="nil"/>
              <w:bottom w:val="dotted" w:sz="8" w:space="0" w:color="auto"/>
            </w:tcBorders>
            <w:shd w:val="clear" w:color="auto" w:fill="00B2A9" w:themeFill="accent1"/>
          </w:tcPr>
          <w:p w:rsidR="00793ABE" w:rsidRPr="00164FC6" w:rsidRDefault="00793ABE" w:rsidP="00EC0442">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lang w:val="en-AU"/>
              </w:rPr>
            </w:pPr>
            <w:r w:rsidRPr="00164FC6">
              <w:rPr>
                <w:b/>
                <w:color w:val="FFFFFF" w:themeColor="background1"/>
                <w:lang w:val="en-AU"/>
              </w:rPr>
              <w:t>Step</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February 2016</w:t>
            </w:r>
          </w:p>
        </w:tc>
        <w:tc>
          <w:tcPr>
            <w:tcW w:w="6804"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The Subordinate Legislation (Building Regulations 2006) Extension Regulations 2016 made, to extend the current Regulations to 5 June 2017</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April 2016</w:t>
            </w:r>
          </w:p>
        </w:tc>
        <w:tc>
          <w:tcPr>
            <w:tcW w:w="6804" w:type="dxa"/>
            <w:tcBorders>
              <w:top w:val="dotted" w:sz="8" w:space="0" w:color="auto"/>
              <w:bottom w:val="dotted" w:sz="8" w:space="0" w:color="auto"/>
            </w:tcBorders>
          </w:tcPr>
          <w:p w:rsidR="00793ABE" w:rsidRPr="00164FC6" w:rsidRDefault="00793ABE" w:rsidP="001360AF">
            <w:pPr>
              <w:pStyle w:val="Tabletext"/>
              <w:rPr>
                <w:rFonts w:eastAsia="Calibri"/>
                <w:lang w:val="en-AU"/>
              </w:rPr>
            </w:pPr>
            <w:r w:rsidRPr="00164FC6">
              <w:rPr>
                <w:rFonts w:eastAsia="Calibri"/>
                <w:i/>
                <w:lang w:val="en-AU"/>
              </w:rPr>
              <w:t xml:space="preserve">Building Legislation Amendment (Consumer Protection) Act 2016 </w:t>
            </w:r>
            <w:r w:rsidRPr="00164FC6">
              <w:rPr>
                <w:rFonts w:eastAsia="Calibri"/>
                <w:lang w:val="en-AU"/>
              </w:rPr>
              <w:t>enacted: current Regulations amended</w:t>
            </w:r>
            <w:r w:rsidR="003D7EEB">
              <w:rPr>
                <w:rFonts w:eastAsia="Calibri"/>
                <w:lang w:val="en-AU"/>
              </w:rPr>
              <w:t xml:space="preserve"> </w:t>
            </w:r>
          </w:p>
        </w:tc>
      </w:tr>
      <w:tr w:rsidR="00793ABE" w:rsidRPr="00164FC6" w:rsidTr="00793ABE">
        <w:tc>
          <w:tcPr>
            <w:tcW w:w="1656" w:type="dxa"/>
            <w:tcBorders>
              <w:top w:val="dotted" w:sz="8" w:space="0" w:color="auto"/>
              <w:bottom w:val="dotted" w:sz="8" w:space="0" w:color="auto"/>
            </w:tcBorders>
          </w:tcPr>
          <w:p w:rsidR="00793ABE" w:rsidRPr="00164FC6" w:rsidRDefault="00231BC2" w:rsidP="00EC0442">
            <w:pPr>
              <w:pStyle w:val="Tabletext"/>
              <w:rPr>
                <w:lang w:val="en-AU"/>
              </w:rPr>
            </w:pPr>
            <w:r>
              <w:rPr>
                <w:lang w:val="en-AU"/>
              </w:rPr>
              <w:t>11 May 2017</w:t>
            </w:r>
          </w:p>
        </w:tc>
        <w:tc>
          <w:tcPr>
            <w:tcW w:w="6804" w:type="dxa"/>
            <w:tcBorders>
              <w:top w:val="dotted" w:sz="8" w:space="0" w:color="auto"/>
              <w:bottom w:val="dotted" w:sz="8" w:space="0" w:color="auto"/>
            </w:tcBorders>
          </w:tcPr>
          <w:p w:rsidR="00793ABE" w:rsidRPr="00164FC6" w:rsidRDefault="00231BC2" w:rsidP="00231BC2">
            <w:pPr>
              <w:pStyle w:val="Tabletext"/>
              <w:rPr>
                <w:rFonts w:eastAsia="Calibri"/>
                <w:i/>
                <w:lang w:val="en-AU"/>
              </w:rPr>
            </w:pPr>
            <w:r w:rsidRPr="00164FC6">
              <w:rPr>
                <w:lang w:val="en-AU"/>
              </w:rPr>
              <w:t xml:space="preserve">Building Amendment (Enforcement and Other Measures) Bill 2016 </w:t>
            </w:r>
            <w:r>
              <w:rPr>
                <w:lang w:val="en-AU"/>
              </w:rPr>
              <w:t>passed by</w:t>
            </w:r>
            <w:r w:rsidRPr="00164FC6">
              <w:rPr>
                <w:lang w:val="en-AU"/>
              </w:rPr>
              <w:t xml:space="preserve"> parliament</w:t>
            </w:r>
            <w:r>
              <w:rPr>
                <w:lang w:val="en-AU"/>
              </w:rPr>
              <w:t xml:space="preserve"> and will commence after Royal Assent</w:t>
            </w:r>
          </w:p>
        </w:tc>
      </w:tr>
      <w:tr w:rsidR="003249FB" w:rsidRPr="00164FC6" w:rsidTr="00793ABE">
        <w:tc>
          <w:tcPr>
            <w:tcW w:w="1656" w:type="dxa"/>
            <w:tcBorders>
              <w:top w:val="dotted" w:sz="8" w:space="0" w:color="auto"/>
              <w:bottom w:val="dotted" w:sz="8" w:space="0" w:color="auto"/>
            </w:tcBorders>
          </w:tcPr>
          <w:p w:rsidR="003249FB" w:rsidRPr="00164FC6" w:rsidRDefault="003249FB" w:rsidP="00EC0442">
            <w:pPr>
              <w:pStyle w:val="Tabletext"/>
              <w:rPr>
                <w:lang w:val="en-AU"/>
              </w:rPr>
            </w:pPr>
            <w:r>
              <w:rPr>
                <w:lang w:val="en-AU"/>
              </w:rPr>
              <w:t>18 May</w:t>
            </w:r>
            <w:r w:rsidR="000420E9">
              <w:rPr>
                <w:lang w:val="en-AU"/>
              </w:rPr>
              <w:t>–</w:t>
            </w:r>
            <w:r>
              <w:rPr>
                <w:lang w:val="en-AU"/>
              </w:rPr>
              <w:t>18 July 2017</w:t>
            </w:r>
          </w:p>
        </w:tc>
        <w:tc>
          <w:tcPr>
            <w:tcW w:w="6804" w:type="dxa"/>
            <w:tcBorders>
              <w:top w:val="dotted" w:sz="8" w:space="0" w:color="auto"/>
              <w:bottom w:val="dotted" w:sz="8" w:space="0" w:color="auto"/>
            </w:tcBorders>
          </w:tcPr>
          <w:p w:rsidR="003249FB" w:rsidRPr="00164FC6" w:rsidDel="003D7EEB" w:rsidRDefault="003249FB" w:rsidP="003D7EEB">
            <w:pPr>
              <w:pStyle w:val="Tabletext"/>
              <w:rPr>
                <w:lang w:val="en-AU"/>
              </w:rPr>
            </w:pPr>
            <w:r>
              <w:rPr>
                <w:lang w:val="en-AU"/>
              </w:rPr>
              <w:t xml:space="preserve">Public consultation on </w:t>
            </w:r>
            <w:r w:rsidRPr="00E84AF4">
              <w:t xml:space="preserve">the </w:t>
            </w:r>
            <w:r>
              <w:t>p</w:t>
            </w:r>
            <w:r w:rsidRPr="00E84AF4">
              <w:t>roposed Regulations</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4 June 2017</w:t>
            </w:r>
          </w:p>
        </w:tc>
        <w:tc>
          <w:tcPr>
            <w:tcW w:w="6804" w:type="dxa"/>
            <w:tcBorders>
              <w:top w:val="dotted" w:sz="8" w:space="0" w:color="auto"/>
              <w:bottom w:val="dotted" w:sz="8" w:space="0" w:color="auto"/>
            </w:tcBorders>
          </w:tcPr>
          <w:p w:rsidR="00793ABE" w:rsidRPr="00164FC6" w:rsidRDefault="003D7EEB" w:rsidP="003D7EEB">
            <w:pPr>
              <w:pStyle w:val="Tabletext"/>
              <w:rPr>
                <w:lang w:val="en-AU"/>
              </w:rPr>
            </w:pPr>
            <w:r>
              <w:rPr>
                <w:lang w:val="en-AU"/>
              </w:rPr>
              <w:t xml:space="preserve">Interim </w:t>
            </w:r>
            <w:r w:rsidR="00793ABE" w:rsidRPr="00164FC6">
              <w:rPr>
                <w:lang w:val="en-AU"/>
              </w:rPr>
              <w:t>Regulations</w:t>
            </w:r>
            <w:r>
              <w:rPr>
                <w:lang w:val="en-AU"/>
              </w:rPr>
              <w:t xml:space="preserve"> are being prepared</w:t>
            </w:r>
            <w:r w:rsidR="00793ABE" w:rsidRPr="00164FC6">
              <w:rPr>
                <w:lang w:val="en-AU"/>
              </w:rPr>
              <w:t xml:space="preserve"> </w:t>
            </w:r>
            <w:r>
              <w:rPr>
                <w:lang w:val="en-AU"/>
              </w:rPr>
              <w:t xml:space="preserve">to </w:t>
            </w:r>
            <w:r w:rsidR="00793ABE" w:rsidRPr="00164FC6">
              <w:rPr>
                <w:lang w:val="en-AU"/>
              </w:rPr>
              <w:t>take effect</w:t>
            </w:r>
            <w:r>
              <w:rPr>
                <w:lang w:val="en-AU"/>
              </w:rPr>
              <w:t xml:space="preserve"> and </w:t>
            </w:r>
            <w:r w:rsidRPr="00E84AF4">
              <w:t>replace the</w:t>
            </w:r>
            <w:r>
              <w:t xml:space="preserve"> </w:t>
            </w:r>
            <w:r w:rsidR="00C865D7">
              <w:t>Building</w:t>
            </w:r>
            <w:r>
              <w:t xml:space="preserve"> Regulations 2006</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5 June 2017</w:t>
            </w:r>
          </w:p>
        </w:tc>
        <w:tc>
          <w:tcPr>
            <w:tcW w:w="6804"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Current Regulations (Building Regulations 2006) sunset</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1 July 2017</w:t>
            </w:r>
          </w:p>
        </w:tc>
        <w:tc>
          <w:tcPr>
            <w:tcW w:w="6804" w:type="dxa"/>
            <w:tcBorders>
              <w:top w:val="dotted" w:sz="8" w:space="0" w:color="auto"/>
              <w:bottom w:val="dotted" w:sz="8" w:space="0" w:color="auto"/>
            </w:tcBorders>
          </w:tcPr>
          <w:p w:rsidR="00793ABE" w:rsidRPr="00164FC6" w:rsidRDefault="00793ABE" w:rsidP="00AE6E65">
            <w:pPr>
              <w:pStyle w:val="Tabletext"/>
              <w:rPr>
                <w:lang w:val="en-AU"/>
              </w:rPr>
            </w:pPr>
            <w:r w:rsidRPr="00164FC6">
              <w:rPr>
                <w:lang w:val="en-AU"/>
              </w:rPr>
              <w:t xml:space="preserve">Remaining changes under the </w:t>
            </w:r>
            <w:r w:rsidRPr="00164FC6">
              <w:rPr>
                <w:i/>
                <w:lang w:val="en-AU"/>
              </w:rPr>
              <w:t xml:space="preserve">Building Legislation Amendment (Consumer </w:t>
            </w:r>
            <w:r w:rsidRPr="00164FC6">
              <w:rPr>
                <w:snapToGrid w:val="0"/>
                <w:lang w:val="en-AU"/>
              </w:rPr>
              <w:t>P</w:t>
            </w:r>
            <w:r w:rsidRPr="00164FC6">
              <w:rPr>
                <w:i/>
                <w:lang w:val="en-AU"/>
              </w:rPr>
              <w:t>rotection) Act 2016</w:t>
            </w:r>
            <w:r w:rsidR="00AE6E65">
              <w:rPr>
                <w:lang w:val="en-AU"/>
              </w:rPr>
              <w:t xml:space="preserve"> and consequential Regulations will commence</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Mid</w:t>
            </w:r>
            <w:r w:rsidR="000420E9">
              <w:rPr>
                <w:lang w:val="en-AU"/>
              </w:rPr>
              <w:t>–</w:t>
            </w:r>
            <w:r w:rsidRPr="00164FC6">
              <w:rPr>
                <w:lang w:val="en-AU"/>
              </w:rPr>
              <w:t>2017</w:t>
            </w:r>
          </w:p>
        </w:tc>
        <w:tc>
          <w:tcPr>
            <w:tcW w:w="6804" w:type="dxa"/>
            <w:tcBorders>
              <w:top w:val="dotted" w:sz="8" w:space="0" w:color="auto"/>
              <w:bottom w:val="dotted" w:sz="8" w:space="0" w:color="auto"/>
            </w:tcBorders>
          </w:tcPr>
          <w:p w:rsidR="00793ABE" w:rsidRPr="00164FC6" w:rsidRDefault="00793ABE" w:rsidP="00B1594B">
            <w:pPr>
              <w:pStyle w:val="Tabletext"/>
              <w:rPr>
                <w:lang w:val="en-AU"/>
              </w:rPr>
            </w:pPr>
            <w:r w:rsidRPr="00164FC6">
              <w:rPr>
                <w:lang w:val="en-AU"/>
              </w:rPr>
              <w:t xml:space="preserve">The department </w:t>
            </w:r>
            <w:r w:rsidR="003D7EEB">
              <w:rPr>
                <w:lang w:val="en-AU"/>
              </w:rPr>
              <w:t xml:space="preserve">commences </w:t>
            </w:r>
            <w:r w:rsidRPr="00164FC6">
              <w:rPr>
                <w:lang w:val="en-AU"/>
              </w:rPr>
              <w:t xml:space="preserve">work with </w:t>
            </w:r>
            <w:r w:rsidR="005806EB" w:rsidRPr="00192AF7">
              <w:rPr>
                <w:lang w:val="en-AU"/>
              </w:rPr>
              <w:t>the assistance of</w:t>
            </w:r>
            <w:r w:rsidR="005806EB">
              <w:rPr>
                <w:lang w:val="en-AU"/>
              </w:rPr>
              <w:t xml:space="preserve"> </w:t>
            </w:r>
            <w:r w:rsidR="00B1594B">
              <w:rPr>
                <w:lang w:val="en-AU"/>
              </w:rPr>
              <w:t xml:space="preserve">the Victorian Building Authority (VBA) </w:t>
            </w:r>
            <w:r w:rsidRPr="00164FC6">
              <w:rPr>
                <w:lang w:val="en-AU"/>
              </w:rPr>
              <w:t>to develop an evaluation strategy, in consultation with stakeholders</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2017</w:t>
            </w:r>
            <w:r w:rsidR="000420E9">
              <w:rPr>
                <w:lang w:val="en-AU"/>
              </w:rPr>
              <w:t>–</w:t>
            </w:r>
            <w:r w:rsidRPr="00164FC6">
              <w:rPr>
                <w:lang w:val="en-AU"/>
              </w:rPr>
              <w:t>18</w:t>
            </w:r>
          </w:p>
        </w:tc>
        <w:tc>
          <w:tcPr>
            <w:tcW w:w="6804"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Evidence improvement project starts</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2017</w:t>
            </w:r>
            <w:r w:rsidR="000420E9">
              <w:rPr>
                <w:lang w:val="en-AU"/>
              </w:rPr>
              <w:t>–</w:t>
            </w:r>
            <w:r w:rsidRPr="00164FC6">
              <w:rPr>
                <w:lang w:val="en-AU"/>
              </w:rPr>
              <w:t>18</w:t>
            </w:r>
          </w:p>
        </w:tc>
        <w:tc>
          <w:tcPr>
            <w:tcW w:w="6804" w:type="dxa"/>
            <w:tcBorders>
              <w:top w:val="dotted" w:sz="8" w:space="0" w:color="auto"/>
              <w:bottom w:val="dotted" w:sz="8" w:space="0" w:color="auto"/>
            </w:tcBorders>
          </w:tcPr>
          <w:p w:rsidR="00793ABE" w:rsidRPr="00164FC6" w:rsidRDefault="00793ABE" w:rsidP="003D7EEB">
            <w:pPr>
              <w:pStyle w:val="Tabletext"/>
              <w:rPr>
                <w:rFonts w:cs="Calibri"/>
                <w:lang w:val="en-AU"/>
              </w:rPr>
            </w:pPr>
            <w:r w:rsidRPr="00164FC6">
              <w:rPr>
                <w:rFonts w:cs="Calibri"/>
                <w:lang w:val="en-AU"/>
              </w:rPr>
              <w:t xml:space="preserve">The department </w:t>
            </w:r>
            <w:r w:rsidR="003D7EEB">
              <w:rPr>
                <w:rFonts w:cs="Calibri"/>
                <w:lang w:val="en-AU"/>
              </w:rPr>
              <w:t>begins to</w:t>
            </w:r>
            <w:r w:rsidRPr="00164FC6">
              <w:rPr>
                <w:rFonts w:cs="Calibri"/>
                <w:lang w:val="en-AU"/>
              </w:rPr>
              <w:t xml:space="preserve"> produce at least two policy papers on priority topics a year for three years</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2018–19</w:t>
            </w:r>
          </w:p>
        </w:tc>
        <w:tc>
          <w:tcPr>
            <w:tcW w:w="6804" w:type="dxa"/>
            <w:tcBorders>
              <w:top w:val="dotted" w:sz="8" w:space="0" w:color="auto"/>
              <w:bottom w:val="dotted" w:sz="8" w:space="0" w:color="auto"/>
            </w:tcBorders>
          </w:tcPr>
          <w:p w:rsidR="00793ABE" w:rsidRPr="00164FC6" w:rsidRDefault="00A53E6E" w:rsidP="003F7B5C">
            <w:pPr>
              <w:pStyle w:val="Tabletext"/>
              <w:rPr>
                <w:lang w:val="en-AU"/>
              </w:rPr>
            </w:pPr>
            <w:r w:rsidRPr="00192AF7">
              <w:rPr>
                <w:lang w:val="en-AU"/>
              </w:rPr>
              <w:t>R</w:t>
            </w:r>
            <w:r w:rsidR="00793ABE" w:rsidRPr="00164FC6">
              <w:rPr>
                <w:lang w:val="en-AU"/>
              </w:rPr>
              <w:t xml:space="preserve">eview of </w:t>
            </w:r>
            <w:r w:rsidR="00D41B8F">
              <w:rPr>
                <w:lang w:val="en-AU"/>
              </w:rPr>
              <w:t>c</w:t>
            </w:r>
            <w:r w:rsidR="00793ABE" w:rsidRPr="00164FC6">
              <w:rPr>
                <w:lang w:val="en-AU"/>
              </w:rPr>
              <w:t xml:space="preserve">ouncil, VBA and </w:t>
            </w:r>
            <w:r w:rsidR="00B1594B" w:rsidRPr="00B1594B">
              <w:rPr>
                <w:lang w:val="en-AU"/>
              </w:rPr>
              <w:t xml:space="preserve">Building Appeals Board </w:t>
            </w:r>
            <w:r w:rsidR="00B1594B">
              <w:rPr>
                <w:lang w:val="en-AU"/>
              </w:rPr>
              <w:t>(</w:t>
            </w:r>
            <w:r w:rsidR="00793ABE" w:rsidRPr="00164FC6">
              <w:rPr>
                <w:lang w:val="en-AU"/>
              </w:rPr>
              <w:t>BAB</w:t>
            </w:r>
            <w:r w:rsidR="00B1594B">
              <w:rPr>
                <w:lang w:val="en-AU"/>
              </w:rPr>
              <w:t>)</w:t>
            </w:r>
            <w:r w:rsidR="00793ABE" w:rsidRPr="00164FC6">
              <w:rPr>
                <w:lang w:val="en-AU"/>
              </w:rPr>
              <w:t xml:space="preserve"> fees starts </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5 June 2020</w:t>
            </w:r>
          </w:p>
        </w:tc>
        <w:tc>
          <w:tcPr>
            <w:tcW w:w="6804"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 xml:space="preserve">New fee </w:t>
            </w:r>
            <w:r w:rsidR="00D41B8F">
              <w:rPr>
                <w:lang w:val="en-AU"/>
              </w:rPr>
              <w:t>R</w:t>
            </w:r>
            <w:r w:rsidRPr="00164FC6">
              <w:rPr>
                <w:lang w:val="en-AU"/>
              </w:rPr>
              <w:t>egulations in place</w:t>
            </w:r>
          </w:p>
        </w:tc>
      </w:tr>
      <w:tr w:rsidR="00793ABE" w:rsidRPr="00164FC6" w:rsidTr="00793ABE">
        <w:tc>
          <w:tcPr>
            <w:tcW w:w="1656"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2022</w:t>
            </w:r>
          </w:p>
        </w:tc>
        <w:tc>
          <w:tcPr>
            <w:tcW w:w="6804" w:type="dxa"/>
            <w:tcBorders>
              <w:top w:val="dotted" w:sz="8" w:space="0" w:color="auto"/>
              <w:bottom w:val="dotted" w:sz="8" w:space="0" w:color="auto"/>
            </w:tcBorders>
          </w:tcPr>
          <w:p w:rsidR="00793ABE" w:rsidRPr="00164FC6" w:rsidRDefault="00793ABE" w:rsidP="00EC0442">
            <w:pPr>
              <w:pStyle w:val="Tabletext"/>
              <w:rPr>
                <w:lang w:val="en-AU"/>
              </w:rPr>
            </w:pPr>
            <w:r w:rsidRPr="00164FC6">
              <w:rPr>
                <w:lang w:val="en-AU"/>
              </w:rPr>
              <w:t xml:space="preserve">Midterm evaluation of proposed </w:t>
            </w:r>
            <w:r w:rsidR="00D41B8F">
              <w:rPr>
                <w:lang w:val="en-AU"/>
              </w:rPr>
              <w:t>R</w:t>
            </w:r>
            <w:r w:rsidRPr="00164FC6">
              <w:rPr>
                <w:lang w:val="en-AU"/>
              </w:rPr>
              <w:t>egulations</w:t>
            </w:r>
          </w:p>
        </w:tc>
      </w:tr>
    </w:tbl>
    <w:p w:rsidR="00793ABE" w:rsidRPr="00164FC6" w:rsidRDefault="00793ABE" w:rsidP="00793ABE"/>
    <w:p w:rsidR="002252C1" w:rsidRPr="00164FC6" w:rsidRDefault="002252C1" w:rsidP="002252C1">
      <w:pPr>
        <w:pStyle w:val="Normalpre-dotpoint"/>
      </w:pPr>
      <w:r w:rsidRPr="00164FC6">
        <w:rPr>
          <w:rFonts w:eastAsia="Calibri"/>
        </w:rPr>
        <w:t xml:space="preserve">In April 2016, the </w:t>
      </w:r>
      <w:r w:rsidRPr="00164FC6">
        <w:rPr>
          <w:rFonts w:eastAsia="Calibri"/>
          <w:i/>
        </w:rPr>
        <w:t>Building Legislation Amendment (Consumer Protection) Act 2016</w:t>
      </w:r>
      <w:r w:rsidRPr="00164FC6">
        <w:rPr>
          <w:rFonts w:eastAsia="Calibri"/>
        </w:rPr>
        <w:t xml:space="preserve"> introduced </w:t>
      </w:r>
      <w:r w:rsidR="00533372">
        <w:rPr>
          <w:rFonts w:eastAsia="Calibri"/>
        </w:rPr>
        <w:t>new</w:t>
      </w:r>
      <w:r w:rsidR="00533372" w:rsidRPr="00164FC6">
        <w:rPr>
          <w:rFonts w:eastAsia="Calibri"/>
        </w:rPr>
        <w:t xml:space="preserve"> </w:t>
      </w:r>
      <w:r w:rsidRPr="00164FC6">
        <w:rPr>
          <w:rFonts w:eastAsia="Calibri"/>
        </w:rPr>
        <w:t xml:space="preserve">processes for resolving domestic building disputes and </w:t>
      </w:r>
      <w:r w:rsidR="00533372">
        <w:rPr>
          <w:rFonts w:eastAsia="Calibri"/>
        </w:rPr>
        <w:t>aim</w:t>
      </w:r>
      <w:r w:rsidR="008F79D7">
        <w:rPr>
          <w:rFonts w:eastAsia="Calibri"/>
        </w:rPr>
        <w:t>ed</w:t>
      </w:r>
      <w:r w:rsidR="00533372">
        <w:rPr>
          <w:rFonts w:eastAsia="Calibri"/>
        </w:rPr>
        <w:t xml:space="preserve"> to </w:t>
      </w:r>
      <w:r w:rsidRPr="00164FC6">
        <w:rPr>
          <w:rFonts w:eastAsia="Calibri"/>
        </w:rPr>
        <w:t>ma</w:t>
      </w:r>
      <w:r w:rsidR="00533372">
        <w:rPr>
          <w:rFonts w:eastAsia="Calibri"/>
        </w:rPr>
        <w:t>k</w:t>
      </w:r>
      <w:r w:rsidRPr="00164FC6">
        <w:rPr>
          <w:rFonts w:eastAsia="Calibri"/>
        </w:rPr>
        <w:t>e regulation of building practitioners stronger, by:</w:t>
      </w:r>
    </w:p>
    <w:p w:rsidR="002252C1" w:rsidRPr="00164FC6" w:rsidRDefault="002252C1" w:rsidP="00ED67AC">
      <w:pPr>
        <w:pStyle w:val="Dotpoint"/>
      </w:pPr>
      <w:r w:rsidRPr="00164FC6">
        <w:t xml:space="preserve">improving dispute resolution processes, so issues are addressed early via mandatory conciliation and </w:t>
      </w:r>
      <w:r w:rsidR="00E5661E">
        <w:t xml:space="preserve">so </w:t>
      </w:r>
      <w:r w:rsidRPr="00164FC6">
        <w:t>dispute resolution, if it's needed, is simpler and costs consumers and builders less</w:t>
      </w:r>
    </w:p>
    <w:p w:rsidR="002252C1" w:rsidRPr="00ED67AC" w:rsidRDefault="008F79D7" w:rsidP="00ED67AC">
      <w:pPr>
        <w:pStyle w:val="Dotpoint"/>
      </w:pPr>
      <w:r w:rsidRPr="00ED67AC">
        <w:t>giving VBA</w:t>
      </w:r>
      <w:r w:rsidR="002252C1" w:rsidRPr="00ED67AC">
        <w:t xml:space="preserve"> power to make builders fix noncompliant or defective building work</w:t>
      </w:r>
    </w:p>
    <w:p w:rsidR="002252C1" w:rsidRPr="00164FC6" w:rsidRDefault="002252C1" w:rsidP="00ED67AC">
      <w:pPr>
        <w:pStyle w:val="Dotpoint"/>
      </w:pPr>
      <w:r w:rsidRPr="00164FC6">
        <w:t xml:space="preserve">bringing together regulator functions in </w:t>
      </w:r>
      <w:r w:rsidR="00B1594B">
        <w:t>VBA</w:t>
      </w:r>
      <w:r w:rsidRPr="00164FC6">
        <w:t xml:space="preserve"> so it can regulate, register and discipline building practitioners</w:t>
      </w:r>
      <w:r w:rsidR="00533372">
        <w:t>,</w:t>
      </w:r>
      <w:r w:rsidRPr="00164FC6">
        <w:t xml:space="preserve"> and monitor and enforce compliance with the Act and Regulations</w:t>
      </w:r>
    </w:p>
    <w:p w:rsidR="008F79D7" w:rsidRDefault="002252C1" w:rsidP="00ED67AC">
      <w:pPr>
        <w:pStyle w:val="Dotpointlast"/>
      </w:pPr>
      <w:r w:rsidRPr="00164FC6">
        <w:t xml:space="preserve">putting a time limit and conditions on </w:t>
      </w:r>
      <w:r w:rsidR="00922A4A" w:rsidRPr="00164FC6">
        <w:t>registration</w:t>
      </w:r>
    </w:p>
    <w:p w:rsidR="002252C1" w:rsidRPr="00164FC6" w:rsidRDefault="00E5661E" w:rsidP="00ED67AC">
      <w:pPr>
        <w:pStyle w:val="Dotpointlast"/>
      </w:pPr>
      <w:r>
        <w:t xml:space="preserve">introducing </w:t>
      </w:r>
      <w:r w:rsidR="008F79D7" w:rsidRPr="00192AF7">
        <w:t>improved and timely disciplinary processes and new disciplinary sanctions</w:t>
      </w:r>
      <w:r w:rsidR="00922A4A" w:rsidRPr="00164FC6">
        <w:t>.</w:t>
      </w:r>
    </w:p>
    <w:p w:rsidR="00922A4A" w:rsidRPr="00164FC6" w:rsidRDefault="00922A4A" w:rsidP="00922A4A">
      <w:r w:rsidRPr="00164FC6">
        <w:t>The current Regulations were also amended in 2016 to give effect to the new Act.</w:t>
      </w:r>
    </w:p>
    <w:p w:rsidR="00980CFE" w:rsidRPr="00164FC6" w:rsidRDefault="00922A4A" w:rsidP="00980CFE">
      <w:r w:rsidRPr="00164FC6">
        <w:t xml:space="preserve">Some changes under the </w:t>
      </w:r>
      <w:r w:rsidR="00AE6E65">
        <w:t xml:space="preserve">amending </w:t>
      </w:r>
      <w:r w:rsidRPr="00164FC6">
        <w:t xml:space="preserve">Act don't apply until 1 July 2017. The department is in the process of amending some </w:t>
      </w:r>
      <w:r w:rsidR="00D41B8F">
        <w:t>R</w:t>
      </w:r>
      <w:r w:rsidRPr="00164FC6">
        <w:t>egulations and developing new ones to give effect to these changes</w:t>
      </w:r>
      <w:r w:rsidR="00E5661E">
        <w:t>,</w:t>
      </w:r>
      <w:r w:rsidRPr="00164FC6">
        <w:t xml:space="preserve"> </w:t>
      </w:r>
      <w:r w:rsidR="00131D69" w:rsidRPr="00164FC6">
        <w:t xml:space="preserve">and </w:t>
      </w:r>
      <w:r w:rsidR="00E5661E">
        <w:t xml:space="preserve">it </w:t>
      </w:r>
      <w:r w:rsidR="00131D69" w:rsidRPr="00164FC6">
        <w:t xml:space="preserve">will test the amendments </w:t>
      </w:r>
      <w:r w:rsidRPr="00164FC6">
        <w:t>with the Building Regulations Advisory Committee</w:t>
      </w:r>
      <w:r w:rsidR="00AE6E65">
        <w:t xml:space="preserve"> and relevant stakeholders</w:t>
      </w:r>
      <w:r w:rsidRPr="00164FC6">
        <w:t>.</w:t>
      </w:r>
      <w:r w:rsidR="00E12786">
        <w:t xml:space="preserve"> Amendments consulted on will include updating the building practitioner categories and classes and qualifications.</w:t>
      </w:r>
      <w:r w:rsidR="00980CFE" w:rsidRPr="00164FC6">
        <w:t xml:space="preserve"> These amendments must be considered through a separate process, because regulation-making powers under the </w:t>
      </w:r>
      <w:r w:rsidR="008E3AC2">
        <w:t>amending</w:t>
      </w:r>
      <w:r w:rsidR="008E3AC2" w:rsidRPr="00164FC6">
        <w:t xml:space="preserve"> </w:t>
      </w:r>
      <w:r w:rsidR="00980CFE" w:rsidRPr="00164FC6">
        <w:t xml:space="preserve">Act don't </w:t>
      </w:r>
      <w:r w:rsidR="008E3AC2">
        <w:t>commence</w:t>
      </w:r>
      <w:r w:rsidR="008E3AC2" w:rsidRPr="00164FC6">
        <w:t xml:space="preserve"> </w:t>
      </w:r>
      <w:r w:rsidR="00980CFE" w:rsidRPr="00164FC6">
        <w:t xml:space="preserve">until after the current Regulations expire on 5 June 2017. </w:t>
      </w:r>
    </w:p>
    <w:p w:rsidR="00ED67AC" w:rsidRDefault="00ED67AC">
      <w:pPr>
        <w:spacing w:after="0" w:line="240" w:lineRule="atLeast"/>
        <w:rPr>
          <w:rFonts w:asciiTheme="minorHAnsi" w:hAnsiTheme="minorHAnsi" w:cs="Times New Roman"/>
          <w:lang w:eastAsia="en-US"/>
        </w:rPr>
      </w:pPr>
      <w:r>
        <w:br w:type="page"/>
      </w:r>
    </w:p>
    <w:p w:rsidR="00620D77" w:rsidRPr="00164FC6" w:rsidRDefault="00620D77" w:rsidP="00620D77">
      <w:pPr>
        <w:pStyle w:val="Normalpre-dotpoint"/>
      </w:pPr>
      <w:r w:rsidRPr="00164FC6">
        <w:lastRenderedPageBreak/>
        <w:t>In December 2016, the government introduced further reforms into parliament in the Building Amendment (Enforcement and Other Measures) Bill 2016 to:</w:t>
      </w:r>
    </w:p>
    <w:p w:rsidR="008F79D7" w:rsidRPr="00164FC6" w:rsidRDefault="008F79D7" w:rsidP="00ED67AC">
      <w:pPr>
        <w:pStyle w:val="Dotpoint"/>
      </w:pPr>
      <w:r w:rsidRPr="00192AF7">
        <w:t>mak</w:t>
      </w:r>
      <w:r w:rsidR="00ED67AC">
        <w:t>e</w:t>
      </w:r>
      <w:r w:rsidRPr="00192AF7">
        <w:t xml:space="preserve"> information for consumers better-quality and more</w:t>
      </w:r>
      <w:r w:rsidR="00ED67AC">
        <w:t>-</w:t>
      </w:r>
      <w:r w:rsidRPr="00192AF7">
        <w:t>available</w:t>
      </w:r>
    </w:p>
    <w:p w:rsidR="00620D77" w:rsidRPr="00164FC6" w:rsidRDefault="00620D77" w:rsidP="00ED67AC">
      <w:pPr>
        <w:pStyle w:val="Dotpoint"/>
      </w:pPr>
      <w:r w:rsidRPr="00164FC6">
        <w:t>reform practitioner registration including corporate registration and have personal and financial probity requirements</w:t>
      </w:r>
    </w:p>
    <w:p w:rsidR="00ED67AC" w:rsidRDefault="00620D77" w:rsidP="00ED67AC">
      <w:pPr>
        <w:pStyle w:val="Dotpoint"/>
      </w:pPr>
      <w:r w:rsidRPr="00164FC6">
        <w:t xml:space="preserve">make regulation of building surveyors more flexible </w:t>
      </w:r>
    </w:p>
    <w:p w:rsidR="00620D77" w:rsidRPr="00164FC6" w:rsidRDefault="00620D77" w:rsidP="00ED67AC">
      <w:pPr>
        <w:pStyle w:val="Dotpoint"/>
      </w:pPr>
      <w:r w:rsidRPr="00164FC6">
        <w:t>make transfers of appointed building surveyors easier</w:t>
      </w:r>
    </w:p>
    <w:p w:rsidR="00620D77" w:rsidRPr="00164FC6" w:rsidRDefault="00620D77" w:rsidP="00ED67AC">
      <w:pPr>
        <w:pStyle w:val="Dotpoint"/>
      </w:pPr>
      <w:r w:rsidRPr="00164FC6">
        <w:t>publish building practitioners' registration and disciplinary history information</w:t>
      </w:r>
    </w:p>
    <w:p w:rsidR="00620D77" w:rsidRPr="00164FC6" w:rsidRDefault="00620D77" w:rsidP="00ED67AC">
      <w:pPr>
        <w:pStyle w:val="Dotpoint"/>
      </w:pPr>
      <w:r w:rsidRPr="00164FC6">
        <w:t>reform the building permit system and building permit levy</w:t>
      </w:r>
    </w:p>
    <w:p w:rsidR="00620D77" w:rsidRPr="00164FC6" w:rsidRDefault="00620D77" w:rsidP="00ED67AC">
      <w:pPr>
        <w:pStyle w:val="Dotpoint"/>
      </w:pPr>
      <w:r w:rsidRPr="00164FC6">
        <w:t>make the builder named on the building permit responsible for compliance</w:t>
      </w:r>
    </w:p>
    <w:p w:rsidR="00620D77" w:rsidRPr="00164FC6" w:rsidRDefault="00620D77" w:rsidP="00ED67AC">
      <w:pPr>
        <w:pStyle w:val="Dotpoint"/>
      </w:pPr>
      <w:r w:rsidRPr="00164FC6">
        <w:t>introduce new indictable offences</w:t>
      </w:r>
    </w:p>
    <w:p w:rsidR="00620D77" w:rsidRPr="00164FC6" w:rsidRDefault="00620D77" w:rsidP="00ED67AC">
      <w:pPr>
        <w:pStyle w:val="Dotpoint"/>
      </w:pPr>
      <w:r w:rsidRPr="00164FC6">
        <w:t>better regulat</w:t>
      </w:r>
      <w:r w:rsidR="00BE4F57" w:rsidRPr="00164FC6">
        <w:t xml:space="preserve">e </w:t>
      </w:r>
      <w:r w:rsidRPr="00164FC6">
        <w:t xml:space="preserve">building inspections </w:t>
      </w:r>
      <w:r w:rsidR="00BE4F57" w:rsidRPr="00164FC6">
        <w:t xml:space="preserve">so </w:t>
      </w:r>
      <w:r w:rsidRPr="00164FC6">
        <w:t xml:space="preserve">consumers </w:t>
      </w:r>
      <w:r w:rsidR="00BE4F57" w:rsidRPr="00164FC6">
        <w:t xml:space="preserve">can be confident </w:t>
      </w:r>
      <w:r w:rsidRPr="00164FC6">
        <w:t xml:space="preserve">the person who </w:t>
      </w:r>
      <w:r w:rsidR="00BE4F57" w:rsidRPr="00164FC6">
        <w:t>inspects</w:t>
      </w:r>
      <w:r w:rsidRPr="00164FC6">
        <w:t xml:space="preserve"> </w:t>
      </w:r>
      <w:r w:rsidR="00BE4F57" w:rsidRPr="00164FC6">
        <w:t xml:space="preserve">the </w:t>
      </w:r>
      <w:r w:rsidRPr="00164FC6">
        <w:t>building work is qualified to do so</w:t>
      </w:r>
    </w:p>
    <w:p w:rsidR="00620D77" w:rsidRPr="00164FC6" w:rsidRDefault="00BE4F57" w:rsidP="00ED67AC">
      <w:pPr>
        <w:pStyle w:val="Dotpoint"/>
      </w:pPr>
      <w:r w:rsidRPr="00164FC6">
        <w:t xml:space="preserve">give </w:t>
      </w:r>
      <w:r w:rsidR="00B1594B">
        <w:t xml:space="preserve">VBA </w:t>
      </w:r>
      <w:r w:rsidRPr="00164FC6">
        <w:t>and councils stronger entry and information-gathering powers</w:t>
      </w:r>
    </w:p>
    <w:p w:rsidR="00620D77" w:rsidRPr="00164FC6" w:rsidRDefault="00BE4F57" w:rsidP="00ED67AC">
      <w:pPr>
        <w:pStyle w:val="Dotpoint"/>
      </w:pPr>
      <w:r w:rsidRPr="00164FC6">
        <w:t>clarify how councils administer and enforce</w:t>
      </w:r>
      <w:r w:rsidR="00620D77" w:rsidRPr="00164FC6">
        <w:t xml:space="preserve"> the Act </w:t>
      </w:r>
    </w:p>
    <w:p w:rsidR="00620D77" w:rsidRPr="00164FC6" w:rsidRDefault="00BE4F57" w:rsidP="00ED67AC">
      <w:pPr>
        <w:pStyle w:val="Dotpointlast"/>
      </w:pPr>
      <w:r w:rsidRPr="00164FC6">
        <w:t>reform</w:t>
      </w:r>
      <w:r w:rsidR="00620D77" w:rsidRPr="00164FC6">
        <w:t xml:space="preserve"> building notice and building order provisions.</w:t>
      </w:r>
    </w:p>
    <w:p w:rsidR="00620D77" w:rsidRPr="00164FC6" w:rsidRDefault="00620D77" w:rsidP="00620D77">
      <w:pPr>
        <w:rPr>
          <w:rFonts w:eastAsia="Calibri"/>
        </w:rPr>
      </w:pPr>
      <w:r w:rsidRPr="00164FC6">
        <w:rPr>
          <w:rFonts w:eastAsia="Calibri"/>
        </w:rPr>
        <w:t xml:space="preserve">Further amendments will be made to the building </w:t>
      </w:r>
      <w:r w:rsidR="00D41B8F">
        <w:rPr>
          <w:rFonts w:eastAsia="Calibri"/>
        </w:rPr>
        <w:t>R</w:t>
      </w:r>
      <w:r w:rsidRPr="00164FC6">
        <w:rPr>
          <w:rFonts w:eastAsia="Calibri"/>
        </w:rPr>
        <w:t>egulations after th</w:t>
      </w:r>
      <w:r w:rsidR="00922A4A" w:rsidRPr="00164FC6">
        <w:rPr>
          <w:rFonts w:eastAsia="Calibri"/>
        </w:rPr>
        <w:t xml:space="preserve">is </w:t>
      </w:r>
      <w:r w:rsidRPr="00164FC6">
        <w:rPr>
          <w:rFonts w:eastAsia="Calibri"/>
        </w:rPr>
        <w:t xml:space="preserve">Bill </w:t>
      </w:r>
      <w:r w:rsidR="00231BC2">
        <w:rPr>
          <w:rFonts w:eastAsia="Calibri"/>
        </w:rPr>
        <w:t>receives Royal Assent and comes into operation</w:t>
      </w:r>
      <w:r w:rsidRPr="00164FC6">
        <w:rPr>
          <w:rFonts w:eastAsia="Calibri"/>
        </w:rPr>
        <w:t xml:space="preserve">. </w:t>
      </w:r>
    </w:p>
    <w:p w:rsidR="004F096C" w:rsidRPr="00192AF7" w:rsidRDefault="001360AF" w:rsidP="004F096C">
      <w:r w:rsidRPr="00192AF7">
        <w:t xml:space="preserve">The </w:t>
      </w:r>
      <w:r w:rsidR="00547F61" w:rsidRPr="00192AF7">
        <w:t>Regulations will</w:t>
      </w:r>
      <w:r w:rsidRPr="00192AF7">
        <w:t xml:space="preserve"> </w:t>
      </w:r>
      <w:r w:rsidR="004F096C" w:rsidRPr="00192AF7">
        <w:t xml:space="preserve">also continue to </w:t>
      </w:r>
      <w:r w:rsidR="00547F61" w:rsidRPr="00192AF7">
        <w:t xml:space="preserve">be </w:t>
      </w:r>
      <w:r w:rsidR="004F096C" w:rsidRPr="00192AF7">
        <w:t>amend</w:t>
      </w:r>
      <w:r w:rsidR="00547F61" w:rsidRPr="00192AF7">
        <w:t>ed</w:t>
      </w:r>
      <w:r w:rsidR="004F096C" w:rsidRPr="00192AF7">
        <w:t xml:space="preserve"> to respond to emerging issues: for example, </w:t>
      </w:r>
      <w:r w:rsidR="00547F61" w:rsidRPr="00192AF7">
        <w:t>t</w:t>
      </w:r>
      <w:r w:rsidRPr="00192AF7">
        <w:t xml:space="preserve">he </w:t>
      </w:r>
      <w:r w:rsidR="004F096C" w:rsidRPr="00192AF7">
        <w:t>recent amend</w:t>
      </w:r>
      <w:r w:rsidR="00547F61" w:rsidRPr="00192AF7">
        <w:t>ments</w:t>
      </w:r>
      <w:r w:rsidR="004F096C" w:rsidRPr="00164FC6">
        <w:t xml:space="preserve"> to require sprinkler protection on balconies in </w:t>
      </w:r>
      <w:r w:rsidR="00547F61">
        <w:t xml:space="preserve">response to concerns regarding fire risk in </w:t>
      </w:r>
      <w:r w:rsidR="004F096C" w:rsidRPr="00164FC6">
        <w:t xml:space="preserve">high-rise residential buildings. </w:t>
      </w:r>
      <w:r w:rsidR="00533372" w:rsidRPr="00192AF7">
        <w:t>A</w:t>
      </w:r>
      <w:r w:rsidR="00676266" w:rsidRPr="00192AF7">
        <w:t xml:space="preserve"> </w:t>
      </w:r>
      <w:r w:rsidR="00533372" w:rsidRPr="00192AF7">
        <w:t xml:space="preserve">discussion of the costs and benefits of </w:t>
      </w:r>
      <w:r w:rsidR="00676266" w:rsidRPr="00192AF7">
        <w:t xml:space="preserve">extending sprinkler protection </w:t>
      </w:r>
      <w:r w:rsidR="004879AD">
        <w:t xml:space="preserve">to small balconies in high-rise buildings </w:t>
      </w:r>
      <w:r w:rsidR="00EF1681">
        <w:t>is</w:t>
      </w:r>
      <w:r w:rsidR="00533372" w:rsidRPr="00192AF7">
        <w:t xml:space="preserve"> included in th</w:t>
      </w:r>
      <w:r w:rsidR="004879AD">
        <w:t>e</w:t>
      </w:r>
      <w:r w:rsidR="00676266" w:rsidRPr="00192AF7">
        <w:t xml:space="preserve"> </w:t>
      </w:r>
      <w:r w:rsidR="00B1594B">
        <w:t>regulatory impact statement (</w:t>
      </w:r>
      <w:r w:rsidR="00676266" w:rsidRPr="00192AF7">
        <w:t>RIS</w:t>
      </w:r>
      <w:r w:rsidR="00B1594B">
        <w:t>)</w:t>
      </w:r>
      <w:r w:rsidR="004879AD">
        <w:t xml:space="preserve"> and t</w:t>
      </w:r>
      <w:r w:rsidR="00676266" w:rsidRPr="00192AF7">
        <w:t xml:space="preserve">he department will conduct </w:t>
      </w:r>
      <w:r w:rsidR="004879AD">
        <w:t>further</w:t>
      </w:r>
      <w:r w:rsidR="00533372" w:rsidRPr="00192AF7">
        <w:t xml:space="preserve"> analysis as part of the midterm evaluation</w:t>
      </w:r>
      <w:r w:rsidR="00676266" w:rsidRPr="00192AF7">
        <w:t>.</w:t>
      </w:r>
      <w:r w:rsidR="004879AD">
        <w:rPr>
          <w:rStyle w:val="FootnoteReference"/>
        </w:rPr>
        <w:footnoteReference w:id="2"/>
      </w:r>
    </w:p>
    <w:p w:rsidR="00EC0442" w:rsidRPr="00164FC6" w:rsidRDefault="00EC0442" w:rsidP="00EC0442">
      <w:pPr>
        <w:pStyle w:val="Heading2"/>
      </w:pPr>
      <w:bookmarkStart w:id="23" w:name="_Toc482372579"/>
      <w:r w:rsidRPr="00164FC6">
        <w:t>How we decided areas to focus on and options to assess</w:t>
      </w:r>
      <w:bookmarkEnd w:id="23"/>
    </w:p>
    <w:p w:rsidR="00567100" w:rsidRPr="00164FC6" w:rsidRDefault="00567100" w:rsidP="00567100">
      <w:pPr>
        <w:pStyle w:val="Heading3"/>
      </w:pPr>
      <w:r w:rsidRPr="00164FC6">
        <w:t xml:space="preserve">Consultations </w:t>
      </w:r>
    </w:p>
    <w:p w:rsidR="00567100" w:rsidRPr="00164FC6" w:rsidRDefault="00567100" w:rsidP="00567100">
      <w:r w:rsidRPr="00164FC6">
        <w:t xml:space="preserve">The </w:t>
      </w:r>
      <w:r w:rsidRPr="00164FC6">
        <w:rPr>
          <w:i/>
        </w:rPr>
        <w:t>Victorian Guide to Regulation</w:t>
      </w:r>
      <w:r w:rsidRPr="00164FC6">
        <w:t xml:space="preserve"> says, ‘in order to replace sunsetting regulations, it is important to provide a strong and clear demonstration that any restriction imposed by the regulation is still required’.</w:t>
      </w:r>
      <w:r w:rsidRPr="00164FC6">
        <w:rPr>
          <w:rStyle w:val="FootnoteReference"/>
          <w:rFonts w:cstheme="minorHAnsi"/>
          <w:color w:val="auto"/>
        </w:rPr>
        <w:footnoteReference w:id="3"/>
      </w:r>
      <w:r w:rsidRPr="00164FC6">
        <w:t xml:space="preserve"> </w:t>
      </w:r>
    </w:p>
    <w:p w:rsidR="00D955CB" w:rsidRPr="00164FC6" w:rsidRDefault="00377C9E" w:rsidP="00D955CB">
      <w:r w:rsidRPr="00164FC6">
        <w:t xml:space="preserve">In 2014, </w:t>
      </w:r>
      <w:r w:rsidR="00980CFE" w:rsidRPr="00164FC6">
        <w:t xml:space="preserve">in anticipation of the </w:t>
      </w:r>
      <w:r w:rsidR="00D955CB" w:rsidRPr="00164FC6">
        <w:t xml:space="preserve">current </w:t>
      </w:r>
      <w:r w:rsidR="004F7D03" w:rsidRPr="00164FC6">
        <w:t>Regulat</w:t>
      </w:r>
      <w:r w:rsidR="00980CFE" w:rsidRPr="00164FC6">
        <w:t xml:space="preserve">ions </w:t>
      </w:r>
      <w:r w:rsidRPr="00164FC6">
        <w:t xml:space="preserve">sunsetting </w:t>
      </w:r>
      <w:r w:rsidR="000C0510" w:rsidRPr="00164FC6">
        <w:t xml:space="preserve">and </w:t>
      </w:r>
      <w:r w:rsidR="00BA5F82" w:rsidRPr="00164FC6">
        <w:t xml:space="preserve">to find out what the industry </w:t>
      </w:r>
      <w:r w:rsidR="00676266">
        <w:t xml:space="preserve">thought </w:t>
      </w:r>
      <w:r w:rsidR="00216176" w:rsidRPr="00164FC6">
        <w:t>should happen next</w:t>
      </w:r>
      <w:r w:rsidR="00BA5F82" w:rsidRPr="00164FC6">
        <w:t xml:space="preserve">, </w:t>
      </w:r>
      <w:r w:rsidR="00B1594B">
        <w:t xml:space="preserve">the </w:t>
      </w:r>
      <w:r w:rsidR="00ED67AC">
        <w:t>d</w:t>
      </w:r>
      <w:r w:rsidR="00B1594B" w:rsidRPr="00164FC6">
        <w:t xml:space="preserve">epartment </w:t>
      </w:r>
      <w:r w:rsidR="00BA5F82" w:rsidRPr="00164FC6">
        <w:t xml:space="preserve">called for submissions </w:t>
      </w:r>
      <w:r w:rsidR="00216176" w:rsidRPr="00164FC6">
        <w:t xml:space="preserve">from </w:t>
      </w:r>
      <w:r w:rsidR="00BA5F82" w:rsidRPr="00164FC6">
        <w:t xml:space="preserve">interested people and organisations about the Regulations they thought worked well and </w:t>
      </w:r>
      <w:r w:rsidR="00ED67AC">
        <w:t>about</w:t>
      </w:r>
      <w:r w:rsidR="00ED67AC" w:rsidRPr="00164FC6">
        <w:t xml:space="preserve"> </w:t>
      </w:r>
      <w:r w:rsidR="00BA5F82" w:rsidRPr="00164FC6">
        <w:t>what they thought could be improved or added</w:t>
      </w:r>
      <w:r w:rsidR="00676266">
        <w:t xml:space="preserve"> or removed</w:t>
      </w:r>
      <w:r w:rsidR="00BA5F82" w:rsidRPr="00164FC6">
        <w:t xml:space="preserve">. </w:t>
      </w:r>
    </w:p>
    <w:p w:rsidR="00BA5F82" w:rsidRPr="00164FC6" w:rsidRDefault="00BA5F82" w:rsidP="00BA5F82">
      <w:r w:rsidRPr="00164FC6">
        <w:t xml:space="preserve">We </w:t>
      </w:r>
      <w:r w:rsidR="00392F1E">
        <w:t>recei</w:t>
      </w:r>
      <w:r w:rsidR="001360AF">
        <w:t>ved</w:t>
      </w:r>
      <w:r w:rsidR="001360AF" w:rsidRPr="00164FC6">
        <w:t xml:space="preserve"> </w:t>
      </w:r>
      <w:r w:rsidRPr="00164FC6">
        <w:rPr>
          <w:rFonts w:eastAsia="Calibri"/>
        </w:rPr>
        <w:t xml:space="preserve">374 submission points about the current </w:t>
      </w:r>
      <w:r w:rsidR="00D41B8F">
        <w:rPr>
          <w:rFonts w:eastAsia="Calibri"/>
        </w:rPr>
        <w:t>R</w:t>
      </w:r>
      <w:r w:rsidRPr="00164FC6">
        <w:rPr>
          <w:rFonts w:eastAsia="Calibri"/>
        </w:rPr>
        <w:t>egulations from 44 stakeholders including</w:t>
      </w:r>
      <w:r w:rsidR="00D955CB" w:rsidRPr="00164FC6">
        <w:rPr>
          <w:rFonts w:eastAsia="Calibri"/>
        </w:rPr>
        <w:t xml:space="preserve"> </w:t>
      </w:r>
      <w:r w:rsidRPr="00164FC6">
        <w:rPr>
          <w:rFonts w:eastAsia="Calibri"/>
        </w:rPr>
        <w:t>peak industry bodies</w:t>
      </w:r>
      <w:r w:rsidR="00D955CB" w:rsidRPr="00164FC6">
        <w:rPr>
          <w:rFonts w:eastAsia="Calibri"/>
        </w:rPr>
        <w:t xml:space="preserve">, </w:t>
      </w:r>
      <w:r w:rsidRPr="00164FC6">
        <w:rPr>
          <w:rFonts w:eastAsia="Calibri"/>
        </w:rPr>
        <w:t>fire authorities</w:t>
      </w:r>
      <w:r w:rsidR="00D955CB" w:rsidRPr="00164FC6">
        <w:rPr>
          <w:rFonts w:eastAsia="Calibri"/>
        </w:rPr>
        <w:t xml:space="preserve">, </w:t>
      </w:r>
      <w:r w:rsidRPr="00164FC6">
        <w:rPr>
          <w:rFonts w:eastAsia="Calibri"/>
        </w:rPr>
        <w:t>councils</w:t>
      </w:r>
      <w:r w:rsidR="00D955CB" w:rsidRPr="00164FC6">
        <w:rPr>
          <w:rFonts w:eastAsia="Calibri"/>
        </w:rPr>
        <w:t xml:space="preserve"> and building </w:t>
      </w:r>
      <w:r w:rsidRPr="00164FC6">
        <w:rPr>
          <w:rFonts w:eastAsia="Calibri"/>
        </w:rPr>
        <w:t>practitioners.</w:t>
      </w:r>
      <w:r w:rsidR="00D955CB" w:rsidRPr="00164FC6">
        <w:rPr>
          <w:rFonts w:eastAsia="Calibri"/>
        </w:rPr>
        <w:t xml:space="preserve"> </w:t>
      </w:r>
      <w:r w:rsidRPr="00164FC6">
        <w:t xml:space="preserve">We did not </w:t>
      </w:r>
      <w:r w:rsidR="00D955CB" w:rsidRPr="00164FC6">
        <w:t>get</w:t>
      </w:r>
      <w:r w:rsidRPr="00164FC6">
        <w:t xml:space="preserve"> submissions from consumers or consumer groups but we did consult with the Building Regulations Advisory Committee</w:t>
      </w:r>
      <w:r w:rsidR="00392F1E">
        <w:t>,</w:t>
      </w:r>
      <w:r w:rsidRPr="00164FC6">
        <w:rPr>
          <w:rStyle w:val="FootnoteReference"/>
        </w:rPr>
        <w:footnoteReference w:id="4"/>
      </w:r>
      <w:r w:rsidRPr="00164FC6">
        <w:t xml:space="preserve"> a member of which represents the interests of users of building practitioners' services</w:t>
      </w:r>
      <w:r w:rsidR="00ED67AC">
        <w:t>.</w:t>
      </w:r>
    </w:p>
    <w:p w:rsidR="005139C6" w:rsidRDefault="005139C6">
      <w:pPr>
        <w:spacing w:after="0" w:line="240" w:lineRule="atLeast"/>
      </w:pPr>
      <w:r>
        <w:br w:type="page"/>
      </w:r>
    </w:p>
    <w:p w:rsidR="00BA5F82" w:rsidRPr="00164FC6" w:rsidRDefault="00BA5F82" w:rsidP="007B70E7">
      <w:pPr>
        <w:rPr>
          <w:rFonts w:eastAsia="Calibri"/>
        </w:rPr>
      </w:pPr>
      <w:r w:rsidRPr="00164FC6">
        <w:lastRenderedPageBreak/>
        <w:t xml:space="preserve">The industry told us it </w:t>
      </w:r>
      <w:r w:rsidRPr="00164FC6">
        <w:rPr>
          <w:rFonts w:eastAsia="Calibri"/>
        </w:rPr>
        <w:t xml:space="preserve">acknowledges the value of regulation and thinks it should continue, and that the current Regulations work well overall. </w:t>
      </w:r>
      <w:r w:rsidR="00676266">
        <w:rPr>
          <w:rFonts w:eastAsia="Calibri"/>
        </w:rPr>
        <w:t>There was, however, also feedback that s</w:t>
      </w:r>
      <w:r w:rsidRPr="00164FC6">
        <w:rPr>
          <w:rFonts w:eastAsia="Calibri"/>
        </w:rPr>
        <w:t xml:space="preserve">ome things need to be reviewed and refreshed, for instance concerning </w:t>
      </w:r>
      <w:proofErr w:type="spellStart"/>
      <w:r w:rsidR="00ED67AC">
        <w:rPr>
          <w:rFonts w:eastAsia="Calibri"/>
        </w:rPr>
        <w:t>PoPEs</w:t>
      </w:r>
      <w:proofErr w:type="spellEnd"/>
      <w:r w:rsidRPr="00164FC6">
        <w:rPr>
          <w:rFonts w:eastAsia="Calibri"/>
        </w:rPr>
        <w:t xml:space="preserve">, and </w:t>
      </w:r>
      <w:r w:rsidR="00676266">
        <w:rPr>
          <w:rFonts w:eastAsia="Calibri"/>
        </w:rPr>
        <w:t xml:space="preserve">that </w:t>
      </w:r>
      <w:r w:rsidRPr="00164FC6">
        <w:rPr>
          <w:rFonts w:eastAsia="Calibri"/>
        </w:rPr>
        <w:t>we need to consider a more</w:t>
      </w:r>
      <w:r w:rsidR="007B70E7" w:rsidRPr="00164FC6">
        <w:rPr>
          <w:rFonts w:eastAsia="Calibri"/>
        </w:rPr>
        <w:t xml:space="preserve"> </w:t>
      </w:r>
      <w:r w:rsidRPr="00164FC6">
        <w:rPr>
          <w:rFonts w:eastAsia="Calibri"/>
        </w:rPr>
        <w:t>risk</w:t>
      </w:r>
      <w:r w:rsidR="007B70E7" w:rsidRPr="00164FC6">
        <w:rPr>
          <w:rFonts w:eastAsia="Calibri"/>
        </w:rPr>
        <w:t>-</w:t>
      </w:r>
      <w:r w:rsidRPr="00164FC6">
        <w:rPr>
          <w:rFonts w:eastAsia="Calibri"/>
        </w:rPr>
        <w:t>based approach to regulation</w:t>
      </w:r>
      <w:r w:rsidR="005B48F8">
        <w:rPr>
          <w:rFonts w:eastAsia="Calibri"/>
        </w:rPr>
        <w:t>.</w:t>
      </w:r>
      <w:r w:rsidRPr="00164FC6">
        <w:rPr>
          <w:rStyle w:val="FootnoteReference"/>
          <w:rFonts w:eastAsia="Calibri"/>
        </w:rPr>
        <w:footnoteReference w:id="5"/>
      </w:r>
    </w:p>
    <w:p w:rsidR="001A568E" w:rsidRPr="00164FC6" w:rsidRDefault="001A568E" w:rsidP="001A568E">
      <w:pPr>
        <w:pStyle w:val="Normalpre-dotpoint"/>
        <w:rPr>
          <w:rFonts w:eastAsia="Calibri"/>
        </w:rPr>
      </w:pPr>
      <w:r w:rsidRPr="00164FC6">
        <w:rPr>
          <w:rFonts w:eastAsia="Calibri"/>
        </w:rPr>
        <w:t>Submissions also pointed out opportunities to reduce some red tape. So, we have already amended the current Regulations to:</w:t>
      </w:r>
    </w:p>
    <w:p w:rsidR="00865289" w:rsidRDefault="0010635D" w:rsidP="00ED67AC">
      <w:pPr>
        <w:pStyle w:val="Dotpoint"/>
        <w:rPr>
          <w:rFonts w:eastAsia="Calibri"/>
        </w:rPr>
      </w:pPr>
      <w:r w:rsidRPr="00CE3DF3">
        <w:t>align building permit timeframes for swimming pools or spas and their barriers or safety</w:t>
      </w:r>
      <w:r w:rsidRPr="00164FC6">
        <w:t xml:space="preserve"> equipment with those of any other building work being done on the property</w:t>
      </w:r>
      <w:r w:rsidR="001A568E" w:rsidRPr="00164FC6">
        <w:rPr>
          <w:rStyle w:val="FootnoteReference"/>
          <w:rFonts w:eastAsia="Calibri" w:cstheme="minorHAnsi"/>
          <w:color w:val="auto"/>
        </w:rPr>
        <w:footnoteReference w:id="6"/>
      </w:r>
    </w:p>
    <w:p w:rsidR="00865289" w:rsidRDefault="001A568E" w:rsidP="00ED67AC">
      <w:pPr>
        <w:pStyle w:val="Dotpoint"/>
        <w:rPr>
          <w:rFonts w:eastAsia="Calibri"/>
        </w:rPr>
      </w:pPr>
      <w:r w:rsidRPr="00164FC6">
        <w:rPr>
          <w:rFonts w:eastAsia="Calibri"/>
        </w:rPr>
        <w:t xml:space="preserve">enable building owners to maintain fire-related essential safety measures </w:t>
      </w:r>
      <w:r w:rsidR="00B1594B">
        <w:rPr>
          <w:rFonts w:eastAsia="Calibri"/>
        </w:rPr>
        <w:t xml:space="preserve">(ESMs) </w:t>
      </w:r>
      <w:r w:rsidRPr="00164FC6">
        <w:rPr>
          <w:rFonts w:eastAsia="Calibri"/>
        </w:rPr>
        <w:t>in line with the most current technical standard</w:t>
      </w:r>
      <w:r w:rsidRPr="00164FC6">
        <w:rPr>
          <w:rStyle w:val="FootnoteReference"/>
          <w:rFonts w:eastAsia="Calibri" w:cstheme="minorHAnsi"/>
          <w:color w:val="auto"/>
        </w:rPr>
        <w:footnoteReference w:id="7"/>
      </w:r>
    </w:p>
    <w:p w:rsidR="001A568E" w:rsidRPr="00164FC6" w:rsidRDefault="001A568E" w:rsidP="00ED67AC">
      <w:pPr>
        <w:pStyle w:val="Dotpointlast"/>
        <w:rPr>
          <w:rFonts w:eastAsia="Calibri"/>
        </w:rPr>
      </w:pPr>
      <w:r w:rsidRPr="00164FC6">
        <w:rPr>
          <w:rFonts w:eastAsia="Calibri"/>
        </w:rPr>
        <w:t>better align siting requirements across council planning schemes for irregular-shaped blocks.</w:t>
      </w:r>
      <w:r w:rsidRPr="00164FC6">
        <w:rPr>
          <w:rStyle w:val="FootnoteReference"/>
          <w:rFonts w:eastAsia="Calibri" w:cstheme="minorHAnsi"/>
          <w:color w:val="auto"/>
        </w:rPr>
        <w:footnoteReference w:id="8"/>
      </w:r>
    </w:p>
    <w:p w:rsidR="00567100" w:rsidRPr="00164FC6" w:rsidRDefault="00567100" w:rsidP="00567100">
      <w:r w:rsidRPr="00164FC6">
        <w:t xml:space="preserve">As well as the consultations, we </w:t>
      </w:r>
      <w:r w:rsidR="007B70E7" w:rsidRPr="00164FC6">
        <w:t>review</w:t>
      </w:r>
      <w:r w:rsidRPr="00164FC6">
        <w:t>ed</w:t>
      </w:r>
      <w:r w:rsidR="007B70E7" w:rsidRPr="00164FC6">
        <w:t xml:space="preserve"> 673 pieces of relevant ministerial correspondence</w:t>
      </w:r>
      <w:r w:rsidRPr="00164FC6">
        <w:t xml:space="preserve">. Table </w:t>
      </w:r>
      <w:r w:rsidR="003347D4">
        <w:t>2</w:t>
      </w:r>
      <w:r w:rsidRPr="00164FC6">
        <w:t xml:space="preserve"> shows the issues </w:t>
      </w:r>
      <w:r w:rsidR="00676266">
        <w:t xml:space="preserve">raised most commonly </w:t>
      </w:r>
      <w:r w:rsidRPr="00164FC6">
        <w:t>in submissions and ministerial correspondence.</w:t>
      </w:r>
    </w:p>
    <w:p w:rsidR="00E62B19" w:rsidRPr="00164FC6" w:rsidRDefault="00E62B19" w:rsidP="00E62B19">
      <w:pPr>
        <w:pStyle w:val="Caption"/>
      </w:pPr>
      <w:r w:rsidRPr="00164FC6">
        <w:t xml:space="preserve">Table </w:t>
      </w:r>
      <w:r w:rsidR="003347D4">
        <w:t>2</w:t>
      </w:r>
      <w:r w:rsidRPr="00164FC6">
        <w:t xml:space="preserve">: </w:t>
      </w:r>
      <w:r w:rsidR="00676266">
        <w:t>I</w:t>
      </w:r>
      <w:r w:rsidRPr="00164FC6">
        <w:t>ssues</w:t>
      </w:r>
      <w:r w:rsidR="00676266">
        <w:t xml:space="preserve"> </w:t>
      </w:r>
      <w:r w:rsidR="00261442">
        <w:t xml:space="preserve">raised </w:t>
      </w:r>
      <w:r w:rsidR="00676266">
        <w:t>most commonly by interested parties</w:t>
      </w:r>
    </w:p>
    <w:tbl>
      <w:tblPr>
        <w:tblStyle w:val="TableGrid"/>
        <w:tblW w:w="0" w:type="auto"/>
        <w:tblLook w:val="04A0" w:firstRow="1" w:lastRow="0" w:firstColumn="1" w:lastColumn="0" w:noHBand="0" w:noVBand="1"/>
      </w:tblPr>
      <w:tblGrid>
        <w:gridCol w:w="1373"/>
        <w:gridCol w:w="3589"/>
        <w:gridCol w:w="3589"/>
      </w:tblGrid>
      <w:tr w:rsidR="00793ABE" w:rsidRPr="00164FC6" w:rsidTr="00164FC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373" w:type="dxa"/>
            <w:tcBorders>
              <w:top w:val="nil"/>
              <w:bottom w:val="dotted" w:sz="8" w:space="0" w:color="auto"/>
            </w:tcBorders>
            <w:shd w:val="clear" w:color="auto" w:fill="00B2A9" w:themeFill="accent1"/>
          </w:tcPr>
          <w:p w:rsidR="00793ABE" w:rsidRPr="00164FC6" w:rsidRDefault="00793ABE" w:rsidP="00EC0442">
            <w:pPr>
              <w:pStyle w:val="Tabletext"/>
              <w:rPr>
                <w:b/>
                <w:color w:val="FFFFFF" w:themeColor="background1"/>
                <w:sz w:val="20"/>
                <w:lang w:val="en-AU"/>
              </w:rPr>
            </w:pPr>
            <w:r w:rsidRPr="00164FC6">
              <w:rPr>
                <w:rFonts w:eastAsia="Calibri"/>
                <w:b/>
                <w:color w:val="FFFFFF" w:themeColor="background1"/>
                <w:sz w:val="20"/>
                <w:lang w:val="en-AU"/>
              </w:rPr>
              <w:t>Stage</w:t>
            </w:r>
          </w:p>
        </w:tc>
        <w:tc>
          <w:tcPr>
            <w:tcW w:w="3589" w:type="dxa"/>
            <w:tcBorders>
              <w:top w:val="nil"/>
              <w:bottom w:val="dotted" w:sz="8" w:space="0" w:color="auto"/>
            </w:tcBorders>
            <w:shd w:val="clear" w:color="auto" w:fill="00B2A9" w:themeFill="accent1"/>
          </w:tcPr>
          <w:p w:rsidR="00793ABE" w:rsidRPr="00164FC6" w:rsidRDefault="00793ABE" w:rsidP="00EC0442">
            <w:pPr>
              <w:pStyle w:val="Tabletext"/>
              <w:cnfStyle w:val="100000000000" w:firstRow="1" w:lastRow="0" w:firstColumn="0" w:lastColumn="0" w:oddVBand="0" w:evenVBand="0" w:oddHBand="0" w:evenHBand="0" w:firstRowFirstColumn="0" w:firstRowLastColumn="0" w:lastRowFirstColumn="0" w:lastRowLastColumn="0"/>
              <w:rPr>
                <w:b/>
                <w:color w:val="FFFFFF" w:themeColor="background1"/>
                <w:sz w:val="20"/>
                <w:lang w:val="en-AU"/>
              </w:rPr>
            </w:pPr>
            <w:r w:rsidRPr="00164FC6">
              <w:rPr>
                <w:rFonts w:eastAsia="Calibri"/>
                <w:b/>
                <w:color w:val="FFFFFF" w:themeColor="background1"/>
                <w:sz w:val="20"/>
                <w:lang w:val="en-AU"/>
              </w:rPr>
              <w:t>Submissions</w:t>
            </w:r>
          </w:p>
        </w:tc>
        <w:tc>
          <w:tcPr>
            <w:tcW w:w="3589" w:type="dxa"/>
            <w:tcBorders>
              <w:top w:val="nil"/>
              <w:bottom w:val="dotted" w:sz="8" w:space="0" w:color="auto"/>
            </w:tcBorders>
            <w:shd w:val="clear" w:color="auto" w:fill="00B2A9" w:themeFill="accent1"/>
          </w:tcPr>
          <w:p w:rsidR="00793ABE" w:rsidRPr="00164FC6" w:rsidRDefault="00793ABE" w:rsidP="00EC0442">
            <w:pPr>
              <w:pStyle w:val="Tabletext"/>
              <w:cnfStyle w:val="100000000000" w:firstRow="1" w:lastRow="0" w:firstColumn="0" w:lastColumn="0" w:oddVBand="0" w:evenVBand="0" w:oddHBand="0" w:evenHBand="0" w:firstRowFirstColumn="0" w:firstRowLastColumn="0" w:lastRowFirstColumn="0" w:lastRowLastColumn="0"/>
              <w:rPr>
                <w:b/>
                <w:color w:val="FFFFFF" w:themeColor="background1"/>
                <w:sz w:val="20"/>
                <w:lang w:val="en-AU"/>
              </w:rPr>
            </w:pPr>
            <w:r w:rsidRPr="00164FC6">
              <w:rPr>
                <w:rFonts w:eastAsia="Calibri"/>
                <w:b/>
                <w:color w:val="FFFFFF" w:themeColor="background1"/>
                <w:sz w:val="20"/>
                <w:lang w:val="en-AU"/>
              </w:rPr>
              <w:t>Ministerial correspondence</w:t>
            </w:r>
          </w:p>
        </w:tc>
      </w:tr>
      <w:tr w:rsidR="00793ABE" w:rsidRPr="00164FC6" w:rsidTr="00164FC6">
        <w:tc>
          <w:tcPr>
            <w:tcW w:w="1373" w:type="dxa"/>
            <w:tcBorders>
              <w:top w:val="dotted" w:sz="8" w:space="0" w:color="auto"/>
              <w:bottom w:val="dotted" w:sz="8" w:space="0" w:color="auto"/>
            </w:tcBorders>
          </w:tcPr>
          <w:p w:rsidR="00793ABE" w:rsidRPr="00164FC6" w:rsidRDefault="00793ABE" w:rsidP="00EC0442">
            <w:pPr>
              <w:pStyle w:val="Tabletext"/>
              <w:rPr>
                <w:sz w:val="20"/>
                <w:lang w:val="en-AU"/>
              </w:rPr>
            </w:pPr>
            <w:r w:rsidRPr="00164FC6">
              <w:rPr>
                <w:rFonts w:eastAsia="Calibri"/>
                <w:sz w:val="20"/>
                <w:lang w:val="en-AU" w:eastAsia="en-US"/>
              </w:rPr>
              <w:t>Design</w:t>
            </w:r>
          </w:p>
        </w:tc>
        <w:tc>
          <w:tcPr>
            <w:tcW w:w="3589" w:type="dxa"/>
            <w:tcBorders>
              <w:top w:val="dotted" w:sz="8" w:space="0" w:color="auto"/>
              <w:bottom w:val="dotted" w:sz="8" w:space="0" w:color="auto"/>
            </w:tcBorders>
          </w:tcPr>
          <w:p w:rsidR="00793ABE" w:rsidRPr="00164FC6" w:rsidRDefault="00793ABE" w:rsidP="00EC0442">
            <w:pPr>
              <w:pStyle w:val="Tabletextdotpoint"/>
              <w:rPr>
                <w:rFonts w:eastAsia="Calibri"/>
                <w:sz w:val="20"/>
                <w:lang w:val="en-AU" w:eastAsia="en-US"/>
              </w:rPr>
            </w:pPr>
            <w:r w:rsidRPr="00164FC6">
              <w:rPr>
                <w:rFonts w:eastAsia="Calibri"/>
                <w:sz w:val="20"/>
                <w:lang w:val="en-AU"/>
              </w:rPr>
              <w:t>building permits</w:t>
            </w:r>
          </w:p>
          <w:p w:rsidR="00865289" w:rsidRDefault="00793ABE" w:rsidP="00EC0442">
            <w:pPr>
              <w:pStyle w:val="Tabletextdotpoint"/>
              <w:rPr>
                <w:rFonts w:eastAsia="Calibri"/>
                <w:sz w:val="20"/>
                <w:lang w:val="en-AU"/>
              </w:rPr>
            </w:pPr>
            <w:r w:rsidRPr="00164FC6">
              <w:rPr>
                <w:rFonts w:eastAsia="Calibri"/>
                <w:sz w:val="20"/>
                <w:lang w:val="en-AU"/>
              </w:rPr>
              <w:t>report and consent</w:t>
            </w:r>
          </w:p>
          <w:p w:rsidR="00793ABE" w:rsidRPr="00164FC6" w:rsidRDefault="00793ABE" w:rsidP="00EC0442">
            <w:pPr>
              <w:pStyle w:val="Tabletextdotpoint"/>
              <w:rPr>
                <w:rFonts w:eastAsia="Calibri"/>
                <w:sz w:val="20"/>
                <w:lang w:val="en-AU" w:eastAsia="en-US"/>
              </w:rPr>
            </w:pPr>
            <w:r w:rsidRPr="00164FC6">
              <w:rPr>
                <w:rFonts w:eastAsia="Calibri"/>
                <w:sz w:val="20"/>
                <w:lang w:val="en-AU"/>
              </w:rPr>
              <w:t>mandatory notifications for stages of building work</w:t>
            </w:r>
          </w:p>
        </w:tc>
        <w:tc>
          <w:tcPr>
            <w:tcW w:w="3589" w:type="dxa"/>
            <w:tcBorders>
              <w:top w:val="dotted" w:sz="8" w:space="0" w:color="auto"/>
              <w:bottom w:val="dotted" w:sz="8" w:space="0" w:color="auto"/>
            </w:tcBorders>
          </w:tcPr>
          <w:p w:rsidR="00793ABE" w:rsidRPr="00164FC6" w:rsidRDefault="00793ABE" w:rsidP="00EC0442">
            <w:pPr>
              <w:pStyle w:val="Tabletextdotpoint"/>
              <w:rPr>
                <w:rFonts w:eastAsia="Calibri"/>
                <w:sz w:val="20"/>
                <w:lang w:val="en-AU"/>
              </w:rPr>
            </w:pPr>
            <w:r w:rsidRPr="00164FC6">
              <w:rPr>
                <w:rFonts w:eastAsia="Calibri"/>
                <w:sz w:val="20"/>
                <w:lang w:val="en-AU"/>
              </w:rPr>
              <w:t>report and consent</w:t>
            </w:r>
          </w:p>
          <w:p w:rsidR="00865289" w:rsidRDefault="00793ABE" w:rsidP="00EC0442">
            <w:pPr>
              <w:pStyle w:val="Tabletextdotpoint"/>
              <w:rPr>
                <w:rFonts w:eastAsia="Calibri"/>
                <w:sz w:val="20"/>
                <w:lang w:val="en-AU"/>
              </w:rPr>
            </w:pPr>
            <w:r w:rsidRPr="00164FC6">
              <w:rPr>
                <w:rFonts w:eastAsia="Calibri"/>
                <w:sz w:val="20"/>
                <w:lang w:val="en-AU"/>
              </w:rPr>
              <w:t>construction requirements associated with bushfires</w:t>
            </w:r>
          </w:p>
          <w:p w:rsidR="00793ABE" w:rsidRPr="00164FC6" w:rsidRDefault="00793ABE" w:rsidP="00EC0442">
            <w:pPr>
              <w:pStyle w:val="Tabletextdotpoint"/>
              <w:rPr>
                <w:rFonts w:eastAsia="Calibri"/>
                <w:sz w:val="20"/>
                <w:lang w:val="en-AU"/>
              </w:rPr>
            </w:pPr>
            <w:r w:rsidRPr="00164FC6">
              <w:rPr>
                <w:rFonts w:eastAsia="Calibri"/>
                <w:sz w:val="20"/>
                <w:lang w:val="en-AU"/>
              </w:rPr>
              <w:t>stormwater drainage</w:t>
            </w:r>
          </w:p>
        </w:tc>
      </w:tr>
      <w:tr w:rsidR="00793ABE" w:rsidRPr="00164FC6" w:rsidTr="00164FC6">
        <w:tc>
          <w:tcPr>
            <w:tcW w:w="1373" w:type="dxa"/>
            <w:tcBorders>
              <w:top w:val="dotted" w:sz="8" w:space="0" w:color="auto"/>
              <w:bottom w:val="dotted" w:sz="8" w:space="0" w:color="auto"/>
            </w:tcBorders>
          </w:tcPr>
          <w:p w:rsidR="00793ABE" w:rsidRPr="00164FC6" w:rsidRDefault="00793ABE" w:rsidP="00EC0442">
            <w:pPr>
              <w:pStyle w:val="Tabletext"/>
              <w:rPr>
                <w:sz w:val="20"/>
                <w:lang w:val="en-AU"/>
              </w:rPr>
            </w:pPr>
            <w:r w:rsidRPr="00164FC6">
              <w:rPr>
                <w:rFonts w:eastAsia="Calibri"/>
                <w:sz w:val="20"/>
                <w:lang w:val="en-AU" w:eastAsia="en-US"/>
              </w:rPr>
              <w:t>Construction</w:t>
            </w:r>
          </w:p>
        </w:tc>
        <w:tc>
          <w:tcPr>
            <w:tcW w:w="3589" w:type="dxa"/>
            <w:tcBorders>
              <w:top w:val="dotted" w:sz="8" w:space="0" w:color="auto"/>
              <w:bottom w:val="dotted" w:sz="8" w:space="0" w:color="auto"/>
            </w:tcBorders>
          </w:tcPr>
          <w:p w:rsidR="00865289" w:rsidRDefault="00793ABE" w:rsidP="00EC0442">
            <w:pPr>
              <w:pStyle w:val="Tabletextdotpoint"/>
              <w:rPr>
                <w:rFonts w:eastAsia="Calibri"/>
                <w:sz w:val="20"/>
                <w:lang w:val="en-AU"/>
              </w:rPr>
            </w:pPr>
            <w:r w:rsidRPr="00164FC6">
              <w:rPr>
                <w:rFonts w:eastAsia="Calibri"/>
                <w:sz w:val="20"/>
                <w:lang w:val="en-AU"/>
              </w:rPr>
              <w:t>qualifications</w:t>
            </w:r>
          </w:p>
          <w:p w:rsidR="00793ABE" w:rsidRPr="00164FC6" w:rsidRDefault="00793ABE" w:rsidP="00EC0442">
            <w:pPr>
              <w:pStyle w:val="Tabletextdotpoint"/>
              <w:rPr>
                <w:rFonts w:eastAsia="Calibri"/>
                <w:sz w:val="20"/>
                <w:lang w:val="en-AU" w:eastAsia="en-US"/>
              </w:rPr>
            </w:pPr>
            <w:r w:rsidRPr="00164FC6">
              <w:rPr>
                <w:rFonts w:eastAsia="Calibri"/>
                <w:sz w:val="20"/>
                <w:lang w:val="en-AU"/>
              </w:rPr>
              <w:t>protection work</w:t>
            </w:r>
          </w:p>
        </w:tc>
        <w:tc>
          <w:tcPr>
            <w:tcW w:w="3589" w:type="dxa"/>
            <w:tcBorders>
              <w:top w:val="dotted" w:sz="8" w:space="0" w:color="auto"/>
              <w:bottom w:val="dotted" w:sz="8" w:space="0" w:color="auto"/>
            </w:tcBorders>
          </w:tcPr>
          <w:p w:rsidR="00793ABE" w:rsidRPr="00164FC6" w:rsidRDefault="00793ABE" w:rsidP="00EC0442">
            <w:pPr>
              <w:pStyle w:val="Tabletextdotpoint"/>
              <w:rPr>
                <w:rFonts w:eastAsia="Calibri"/>
                <w:sz w:val="20"/>
                <w:lang w:val="en-AU"/>
              </w:rPr>
            </w:pPr>
            <w:r w:rsidRPr="00164FC6">
              <w:rPr>
                <w:rFonts w:eastAsia="Calibri"/>
                <w:sz w:val="20"/>
                <w:lang w:val="en-AU"/>
              </w:rPr>
              <w:t>building work on adjoining property (particularly in relation to residential development and protection work)</w:t>
            </w:r>
          </w:p>
          <w:p w:rsidR="00793ABE" w:rsidRPr="00164FC6" w:rsidRDefault="00793ABE" w:rsidP="00EC0442">
            <w:pPr>
              <w:pStyle w:val="Tabletextdotpoint"/>
              <w:rPr>
                <w:rFonts w:eastAsia="Calibri"/>
                <w:sz w:val="20"/>
                <w:lang w:val="en-AU"/>
              </w:rPr>
            </w:pPr>
            <w:r w:rsidRPr="00164FC6">
              <w:rPr>
                <w:rFonts w:eastAsia="Calibri"/>
                <w:sz w:val="20"/>
                <w:lang w:val="en-AU"/>
              </w:rPr>
              <w:t>prescribed qualifications</w:t>
            </w:r>
          </w:p>
          <w:p w:rsidR="00865289" w:rsidRDefault="00793ABE" w:rsidP="00EC0442">
            <w:pPr>
              <w:pStyle w:val="Tabletextdotpoint"/>
              <w:rPr>
                <w:rFonts w:eastAsia="Calibri"/>
                <w:sz w:val="20"/>
                <w:lang w:val="en-AU"/>
              </w:rPr>
            </w:pPr>
            <w:r w:rsidRPr="00164FC6">
              <w:rPr>
                <w:rFonts w:eastAsia="Calibri"/>
                <w:sz w:val="20"/>
                <w:lang w:val="en-AU"/>
              </w:rPr>
              <w:t>energy efficiency</w:t>
            </w:r>
          </w:p>
          <w:p w:rsidR="00793ABE" w:rsidRPr="00164FC6" w:rsidRDefault="00793ABE" w:rsidP="00EC0442">
            <w:pPr>
              <w:pStyle w:val="Tabletextdotpoint"/>
              <w:rPr>
                <w:rFonts w:eastAsia="Calibri"/>
                <w:sz w:val="20"/>
                <w:lang w:val="en-AU"/>
              </w:rPr>
            </w:pPr>
            <w:r w:rsidRPr="00164FC6">
              <w:rPr>
                <w:rFonts w:eastAsia="Calibri"/>
                <w:sz w:val="20"/>
                <w:lang w:val="en-AU"/>
              </w:rPr>
              <w:t>owner-builder requirements</w:t>
            </w:r>
          </w:p>
        </w:tc>
      </w:tr>
      <w:tr w:rsidR="00793ABE" w:rsidRPr="00164FC6" w:rsidTr="00164FC6">
        <w:tc>
          <w:tcPr>
            <w:tcW w:w="1373" w:type="dxa"/>
            <w:tcBorders>
              <w:top w:val="dotted" w:sz="8" w:space="0" w:color="auto"/>
              <w:bottom w:val="dotted" w:sz="8" w:space="0" w:color="auto"/>
            </w:tcBorders>
          </w:tcPr>
          <w:p w:rsidR="00793ABE" w:rsidRPr="00164FC6" w:rsidRDefault="00793ABE" w:rsidP="00EC0442">
            <w:pPr>
              <w:pStyle w:val="Tabletext"/>
              <w:rPr>
                <w:sz w:val="20"/>
                <w:lang w:val="en-AU"/>
              </w:rPr>
            </w:pPr>
            <w:r w:rsidRPr="00164FC6">
              <w:rPr>
                <w:rFonts w:eastAsia="Calibri"/>
                <w:sz w:val="20"/>
                <w:lang w:val="en-AU"/>
              </w:rPr>
              <w:t>Completion / use</w:t>
            </w:r>
          </w:p>
        </w:tc>
        <w:tc>
          <w:tcPr>
            <w:tcW w:w="3589" w:type="dxa"/>
            <w:tcBorders>
              <w:top w:val="dotted" w:sz="8" w:space="0" w:color="auto"/>
              <w:bottom w:val="dotted" w:sz="8" w:space="0" w:color="auto"/>
            </w:tcBorders>
          </w:tcPr>
          <w:p w:rsidR="00793ABE" w:rsidRPr="00164FC6" w:rsidRDefault="00B1594B" w:rsidP="00793ABE">
            <w:pPr>
              <w:pStyle w:val="Tabletextdotpoint"/>
              <w:rPr>
                <w:rFonts w:eastAsia="Calibri"/>
                <w:sz w:val="20"/>
                <w:lang w:val="en-AU"/>
              </w:rPr>
            </w:pPr>
            <w:r>
              <w:rPr>
                <w:rFonts w:eastAsia="Calibri"/>
                <w:sz w:val="20"/>
                <w:lang w:val="en-AU"/>
              </w:rPr>
              <w:t>ESMs</w:t>
            </w:r>
          </w:p>
          <w:p w:rsidR="00793ABE" w:rsidRPr="00164FC6" w:rsidRDefault="00B12376" w:rsidP="00793ABE">
            <w:pPr>
              <w:pStyle w:val="Tabletextdotpoint"/>
              <w:rPr>
                <w:sz w:val="20"/>
                <w:lang w:val="en-AU"/>
              </w:rPr>
            </w:pPr>
            <w:proofErr w:type="spellStart"/>
            <w:r>
              <w:rPr>
                <w:rFonts w:eastAsia="Calibri"/>
                <w:sz w:val="20"/>
                <w:lang w:val="en-AU"/>
              </w:rPr>
              <w:t>PoPEs</w:t>
            </w:r>
            <w:proofErr w:type="spellEnd"/>
          </w:p>
        </w:tc>
        <w:tc>
          <w:tcPr>
            <w:tcW w:w="3589" w:type="dxa"/>
            <w:tcBorders>
              <w:top w:val="dotted" w:sz="8" w:space="0" w:color="auto"/>
              <w:bottom w:val="dotted" w:sz="8" w:space="0" w:color="auto"/>
            </w:tcBorders>
          </w:tcPr>
          <w:p w:rsidR="00865289" w:rsidRDefault="00793ABE" w:rsidP="00793ABE">
            <w:pPr>
              <w:pStyle w:val="Tabletextdotpoint"/>
              <w:rPr>
                <w:rFonts w:eastAsia="Calibri"/>
                <w:sz w:val="20"/>
                <w:lang w:val="en-AU"/>
              </w:rPr>
            </w:pPr>
            <w:r w:rsidRPr="00164FC6">
              <w:rPr>
                <w:rFonts w:eastAsia="Calibri"/>
                <w:sz w:val="20"/>
                <w:lang w:val="en-AU"/>
              </w:rPr>
              <w:t>swimming pool barriers</w:t>
            </w:r>
          </w:p>
          <w:p w:rsidR="00793ABE" w:rsidRPr="00164FC6" w:rsidRDefault="00793ABE" w:rsidP="00793ABE">
            <w:pPr>
              <w:pStyle w:val="Tabletextdotpoint"/>
              <w:rPr>
                <w:sz w:val="20"/>
                <w:lang w:val="en-AU"/>
              </w:rPr>
            </w:pPr>
            <w:r w:rsidRPr="00164FC6">
              <w:rPr>
                <w:rFonts w:eastAsia="Calibri"/>
                <w:sz w:val="20"/>
                <w:lang w:val="en-AU"/>
              </w:rPr>
              <w:t>disputes about defective building work</w:t>
            </w:r>
          </w:p>
        </w:tc>
      </w:tr>
    </w:tbl>
    <w:p w:rsidR="00793ABE" w:rsidRPr="00164FC6" w:rsidRDefault="00793ABE" w:rsidP="00793ABE"/>
    <w:p w:rsidR="00567100" w:rsidRPr="00164FC6" w:rsidRDefault="00567100" w:rsidP="00567100">
      <w:pPr>
        <w:pStyle w:val="Heading3"/>
        <w:rPr>
          <w:lang w:eastAsia="en-US"/>
        </w:rPr>
      </w:pPr>
      <w:r w:rsidRPr="00164FC6">
        <w:rPr>
          <w:rFonts w:eastAsia="Calibri"/>
          <w:lang w:eastAsia="en-US"/>
        </w:rPr>
        <w:t>Our process to develop the proposed Regulations</w:t>
      </w:r>
    </w:p>
    <w:p w:rsidR="00567100" w:rsidRPr="00164FC6" w:rsidRDefault="00567100" w:rsidP="00567100">
      <w:pPr>
        <w:pStyle w:val="Normalpre-dotpoint"/>
      </w:pPr>
      <w:r w:rsidRPr="00164FC6">
        <w:t>Using the feedback from stakeholders and correspondence, we:</w:t>
      </w:r>
    </w:p>
    <w:p w:rsidR="00567100" w:rsidRPr="00164FC6" w:rsidRDefault="00567100" w:rsidP="00ED67AC">
      <w:pPr>
        <w:pStyle w:val="Dotpoint"/>
      </w:pPr>
      <w:r w:rsidRPr="00164FC6">
        <w:t>developed and implemented a plan to identify and collect data about how the Regulations were working</w:t>
      </w:r>
      <w:r w:rsidRPr="00164FC6">
        <w:rPr>
          <w:rStyle w:val="FootnoteReference"/>
        </w:rPr>
        <w:footnoteReference w:id="9"/>
      </w:r>
    </w:p>
    <w:p w:rsidR="00567100" w:rsidRPr="00164FC6" w:rsidRDefault="00567100" w:rsidP="00ED67AC">
      <w:pPr>
        <w:pStyle w:val="Dotpoint"/>
      </w:pPr>
      <w:r w:rsidRPr="00164FC6">
        <w:t>conducted a risk and impact assessment to examine the problems the Regulations address to see if the problems still needed Regulations</w:t>
      </w:r>
    </w:p>
    <w:p w:rsidR="00F9059B" w:rsidRDefault="00567100" w:rsidP="00ED67AC">
      <w:pPr>
        <w:pStyle w:val="Dotpoint"/>
      </w:pPr>
      <w:r w:rsidRPr="00164FC6">
        <w:t xml:space="preserve">if they did, we identified and analysed options to determine the best way to address the cause of the problem and to </w:t>
      </w:r>
      <w:r w:rsidR="00F9059B">
        <w:t>see if regulation was justified</w:t>
      </w:r>
    </w:p>
    <w:p w:rsidR="00567100" w:rsidRPr="00164FC6" w:rsidRDefault="00567100" w:rsidP="00ED67AC">
      <w:pPr>
        <w:pStyle w:val="Dotpointlast"/>
      </w:pPr>
      <w:r w:rsidRPr="00164FC6">
        <w:t>prepared position papers to guide further consultation with stakeholders.</w:t>
      </w:r>
    </w:p>
    <w:p w:rsidR="00567100" w:rsidRPr="00164FC6" w:rsidRDefault="00567100" w:rsidP="00567100">
      <w:r w:rsidRPr="00164FC6">
        <w:lastRenderedPageBreak/>
        <w:t>Overall, the process showed there is a risk existing problems will continue and new problems arise without government intervention, and the</w:t>
      </w:r>
      <w:r w:rsidR="006D3A55">
        <w:t xml:space="preserve"> </w:t>
      </w:r>
      <w:r w:rsidR="00261442">
        <w:t>d</w:t>
      </w:r>
      <w:r w:rsidR="006D3A55">
        <w:t>epartment considers that the</w:t>
      </w:r>
      <w:r w:rsidRPr="00164FC6">
        <w:t xml:space="preserve"> proposed Regulations are the best way to address those problems.</w:t>
      </w:r>
    </w:p>
    <w:p w:rsidR="004E0EBB" w:rsidRPr="00164FC6" w:rsidRDefault="004E0EBB" w:rsidP="004E0EBB">
      <w:pPr>
        <w:pStyle w:val="Normalpre-dotpoint"/>
        <w:rPr>
          <w:rFonts w:eastAsia="Calibri"/>
        </w:rPr>
      </w:pPr>
      <w:r w:rsidRPr="00164FC6">
        <w:rPr>
          <w:rFonts w:eastAsia="Calibri"/>
        </w:rPr>
        <w:t>When assessing problems and options, we:</w:t>
      </w:r>
    </w:p>
    <w:p w:rsidR="00567100" w:rsidRPr="00164FC6" w:rsidRDefault="00567100" w:rsidP="00ED67AC">
      <w:pPr>
        <w:pStyle w:val="Dotpoint"/>
        <w:rPr>
          <w:rFonts w:eastAsia="Calibri"/>
        </w:rPr>
      </w:pPr>
      <w:r w:rsidRPr="00164FC6">
        <w:rPr>
          <w:rFonts w:eastAsia="Calibri"/>
        </w:rPr>
        <w:t>carried over Regulations we considered low-impact or mechanical in nature</w:t>
      </w:r>
      <w:r w:rsidRPr="00164FC6">
        <w:rPr>
          <w:rStyle w:val="FootnoteReference"/>
          <w:rFonts w:eastAsia="Calibri"/>
        </w:rPr>
        <w:footnoteReference w:id="10"/>
      </w:r>
    </w:p>
    <w:p w:rsidR="00567100" w:rsidRPr="00164FC6" w:rsidRDefault="00567100" w:rsidP="00ED67AC">
      <w:pPr>
        <w:pStyle w:val="Dotpoint"/>
        <w:rPr>
          <w:rFonts w:eastAsia="Calibri"/>
        </w:rPr>
      </w:pPr>
      <w:r w:rsidRPr="00164FC6">
        <w:rPr>
          <w:rFonts w:eastAsia="Calibri"/>
        </w:rPr>
        <w:t>set aside for the mid</w:t>
      </w:r>
      <w:r w:rsidR="00D41B8F">
        <w:rPr>
          <w:rFonts w:eastAsia="Calibri"/>
        </w:rPr>
        <w:t>term</w:t>
      </w:r>
      <w:r w:rsidRPr="00164FC6">
        <w:rPr>
          <w:rFonts w:eastAsia="Calibri"/>
        </w:rPr>
        <w:t xml:space="preserve"> evaluation options for which there wasn't enough data to accept or reject option, but which could be worth investigating further</w:t>
      </w:r>
    </w:p>
    <w:p w:rsidR="00865289" w:rsidRDefault="004E0EBB" w:rsidP="00ED67AC">
      <w:pPr>
        <w:pStyle w:val="Dotpointlast"/>
        <w:rPr>
          <w:rFonts w:eastAsia="Calibri"/>
        </w:rPr>
      </w:pPr>
      <w:r w:rsidRPr="00164FC6">
        <w:rPr>
          <w:rFonts w:eastAsia="Calibri"/>
        </w:rPr>
        <w:t xml:space="preserve">did not assess options that would need changes to the </w:t>
      </w:r>
      <w:r w:rsidR="00505D55">
        <w:rPr>
          <w:rFonts w:eastAsia="Calibri"/>
        </w:rPr>
        <w:t>Regulations affected by</w:t>
      </w:r>
      <w:r w:rsidR="00505D55" w:rsidRPr="00164FC6">
        <w:rPr>
          <w:rFonts w:eastAsia="Calibri"/>
        </w:rPr>
        <w:t xml:space="preserve"> </w:t>
      </w:r>
      <w:r w:rsidRPr="00164FC6">
        <w:rPr>
          <w:rFonts w:eastAsia="Calibri"/>
        </w:rPr>
        <w:t xml:space="preserve">the </w:t>
      </w:r>
      <w:r w:rsidRPr="00164FC6">
        <w:rPr>
          <w:rFonts w:eastAsia="Calibri"/>
          <w:i/>
        </w:rPr>
        <w:t xml:space="preserve">Building Legislation Amendment (Consumer Protection) Act 2016 </w:t>
      </w:r>
      <w:r w:rsidRPr="00164FC6">
        <w:rPr>
          <w:rFonts w:eastAsia="Calibri"/>
        </w:rPr>
        <w:t>and</w:t>
      </w:r>
      <w:r w:rsidRPr="00164FC6">
        <w:rPr>
          <w:rFonts w:eastAsia="Calibri"/>
          <w:i/>
        </w:rPr>
        <w:t xml:space="preserve"> </w:t>
      </w:r>
      <w:r w:rsidRPr="00164FC6">
        <w:t>Building Amendment (Enforcement and Other Measures) Bill 2016</w:t>
      </w:r>
      <w:r w:rsidRPr="00164FC6">
        <w:rPr>
          <w:rFonts w:eastAsia="Calibri"/>
        </w:rPr>
        <w:t xml:space="preserve">, </w:t>
      </w:r>
      <w:r w:rsidR="00505D55">
        <w:rPr>
          <w:rFonts w:eastAsia="Calibri"/>
        </w:rPr>
        <w:t>as these</w:t>
      </w:r>
      <w:r w:rsidRPr="00164FC6">
        <w:rPr>
          <w:rFonts w:eastAsia="Calibri"/>
        </w:rPr>
        <w:t xml:space="preserve"> Regulations</w:t>
      </w:r>
      <w:r w:rsidR="00505D55">
        <w:rPr>
          <w:rFonts w:eastAsia="Calibri"/>
        </w:rPr>
        <w:t xml:space="preserve"> will be developed separately</w:t>
      </w:r>
      <w:r w:rsidR="00201226" w:rsidRPr="00164FC6">
        <w:rPr>
          <w:rFonts w:eastAsia="Calibri"/>
        </w:rPr>
        <w:t>.</w:t>
      </w:r>
    </w:p>
    <w:p w:rsidR="00201226" w:rsidRPr="00164FC6" w:rsidRDefault="00201226" w:rsidP="00201226">
      <w:r w:rsidRPr="00164FC6">
        <w:t xml:space="preserve">Consultants for the department conducted cost-benefit analyses of the proposed Regulations about siting and amenity controls and about swimming pool </w:t>
      </w:r>
      <w:r w:rsidR="00B12376">
        <w:t xml:space="preserve">and spa safety barrier </w:t>
      </w:r>
      <w:r w:rsidRPr="00164FC6">
        <w:t>requirements.</w:t>
      </w:r>
    </w:p>
    <w:p w:rsidR="00201226" w:rsidRPr="00164FC6" w:rsidRDefault="00201226" w:rsidP="00201226">
      <w:r w:rsidRPr="00164FC6">
        <w:t>These showed the proposed Regulations for siting requirements would result in net benefits of $170.6 m</w:t>
      </w:r>
      <w:r w:rsidR="00505D55">
        <w:t xml:space="preserve">illion </w:t>
      </w:r>
      <w:r w:rsidR="00505D55" w:rsidRPr="00C1534D">
        <w:t xml:space="preserve">NPV </w:t>
      </w:r>
      <w:r w:rsidR="00505D55">
        <w:t xml:space="preserve">(net present value) </w:t>
      </w:r>
      <w:r w:rsidR="00505D55" w:rsidRPr="00C1534D">
        <w:t xml:space="preserve">over </w:t>
      </w:r>
      <w:r w:rsidR="00505D55">
        <w:t xml:space="preserve">10 </w:t>
      </w:r>
      <w:r w:rsidR="00505D55" w:rsidRPr="00C1534D">
        <w:t>years</w:t>
      </w:r>
      <w:r w:rsidR="00505D55">
        <w:t xml:space="preserve"> </w:t>
      </w:r>
      <w:r w:rsidRPr="00164FC6">
        <w:t xml:space="preserve">by removing the need to obtain a planning permit for single dwellings. The analysis for the proposed Regulations for swimming pool </w:t>
      </w:r>
      <w:r w:rsidR="00505D55">
        <w:t xml:space="preserve">and </w:t>
      </w:r>
      <w:r w:rsidR="00505D55" w:rsidRPr="005139C6">
        <w:rPr>
          <w:spacing w:val="4"/>
        </w:rPr>
        <w:t xml:space="preserve">spa safety barrier upgrade </w:t>
      </w:r>
      <w:r w:rsidRPr="005139C6">
        <w:rPr>
          <w:spacing w:val="4"/>
        </w:rPr>
        <w:t xml:space="preserve">requirements resulted in </w:t>
      </w:r>
      <w:r w:rsidR="006D3A55" w:rsidRPr="005139C6">
        <w:rPr>
          <w:spacing w:val="4"/>
        </w:rPr>
        <w:t>net costs</w:t>
      </w:r>
      <w:r w:rsidR="00865289" w:rsidRPr="005139C6">
        <w:rPr>
          <w:spacing w:val="4"/>
        </w:rPr>
        <w:t xml:space="preserve"> </w:t>
      </w:r>
      <w:r w:rsidRPr="005139C6">
        <w:rPr>
          <w:spacing w:val="4"/>
        </w:rPr>
        <w:t>—</w:t>
      </w:r>
      <w:r w:rsidR="00865289" w:rsidRPr="005139C6">
        <w:rPr>
          <w:spacing w:val="4"/>
        </w:rPr>
        <w:t xml:space="preserve"> </w:t>
      </w:r>
      <w:r w:rsidRPr="005139C6">
        <w:rPr>
          <w:spacing w:val="4"/>
        </w:rPr>
        <w:t>between $105.8 m</w:t>
      </w:r>
      <w:r w:rsidR="00505D55" w:rsidRPr="005139C6">
        <w:rPr>
          <w:spacing w:val="4"/>
        </w:rPr>
        <w:t>illion</w:t>
      </w:r>
      <w:r w:rsidRPr="005139C6">
        <w:rPr>
          <w:spacing w:val="4"/>
        </w:rPr>
        <w:t xml:space="preserve"> and </w:t>
      </w:r>
      <w:r w:rsidRPr="00164FC6">
        <w:t>$210.8 m</w:t>
      </w:r>
      <w:r w:rsidR="00505D55">
        <w:t>illion</w:t>
      </w:r>
      <w:r w:rsidRPr="00164FC6">
        <w:t xml:space="preserve"> </w:t>
      </w:r>
      <w:r w:rsidR="00505D55">
        <w:t xml:space="preserve">NPV </w:t>
      </w:r>
      <w:r w:rsidR="00505D55" w:rsidRPr="00C1534D">
        <w:t xml:space="preserve">over </w:t>
      </w:r>
      <w:r w:rsidR="00505D55">
        <w:t xml:space="preserve">10 </w:t>
      </w:r>
      <w:r w:rsidR="00505D55" w:rsidRPr="00C1534D">
        <w:t>years</w:t>
      </w:r>
      <w:r w:rsidR="00505D55" w:rsidRPr="00164FC6">
        <w:t xml:space="preserve"> </w:t>
      </w:r>
      <w:r w:rsidRPr="00164FC6">
        <w:t xml:space="preserve">— but the department proposes </w:t>
      </w:r>
      <w:r w:rsidR="006D3A55">
        <w:t xml:space="preserve">to introduce </w:t>
      </w:r>
      <w:r w:rsidRPr="00164FC6">
        <w:t xml:space="preserve">them </w:t>
      </w:r>
      <w:r w:rsidR="002C7025" w:rsidRPr="00192AF7">
        <w:t>because they respond to Coroners’ recommendations, they respond to</w:t>
      </w:r>
      <w:r w:rsidR="002C7025">
        <w:t xml:space="preserve"> </w:t>
      </w:r>
      <w:proofErr w:type="spellStart"/>
      <w:r w:rsidR="00165A11">
        <w:t>drownings</w:t>
      </w:r>
      <w:proofErr w:type="spellEnd"/>
      <w:r w:rsidR="00165A11">
        <w:t xml:space="preserve"> and near </w:t>
      </w:r>
      <w:proofErr w:type="spellStart"/>
      <w:r w:rsidR="00165A11">
        <w:t>drownings</w:t>
      </w:r>
      <w:proofErr w:type="spellEnd"/>
      <w:r w:rsidR="00165A11">
        <w:t xml:space="preserve"> </w:t>
      </w:r>
      <w:r w:rsidRPr="00164FC6">
        <w:t xml:space="preserve">and </w:t>
      </w:r>
      <w:r w:rsidR="006D3A55">
        <w:t xml:space="preserve">there will be benefits moving from having </w:t>
      </w:r>
      <w:r w:rsidRPr="00164FC6">
        <w:t>three to one applicable standard.</w:t>
      </w:r>
    </w:p>
    <w:p w:rsidR="00201226" w:rsidRPr="00164FC6" w:rsidRDefault="00201226" w:rsidP="00201226">
      <w:pPr>
        <w:rPr>
          <w:rFonts w:eastAsia="Calibri" w:cstheme="minorHAnsi"/>
        </w:rPr>
      </w:pPr>
      <w:r w:rsidRPr="00164FC6">
        <w:t xml:space="preserve">We </w:t>
      </w:r>
      <w:r w:rsidR="00102B89">
        <w:t>assessed</w:t>
      </w:r>
      <w:r w:rsidR="00102B89" w:rsidRPr="00164FC6">
        <w:t xml:space="preserve"> </w:t>
      </w:r>
      <w:r w:rsidRPr="00164FC6">
        <w:t>options in other areas with a mix of break-even analysis and professional judgment. The RIS gives the calculated break-even points</w:t>
      </w:r>
      <w:r w:rsidRPr="00164FC6">
        <w:rPr>
          <w:rStyle w:val="FootnoteReference"/>
        </w:rPr>
        <w:footnoteReference w:id="11"/>
      </w:r>
      <w:r w:rsidRPr="00164FC6">
        <w:t xml:space="preserve"> and an explanation of why the </w:t>
      </w:r>
      <w:r w:rsidR="00C24898">
        <w:t>d</w:t>
      </w:r>
      <w:r w:rsidRPr="00164FC6">
        <w:t>epartment considers them achievable</w:t>
      </w:r>
      <w:r w:rsidR="00B12376">
        <w:t>,</w:t>
      </w:r>
      <w:r w:rsidRPr="00164FC6">
        <w:t xml:space="preserve"> and that it expects the R</w:t>
      </w:r>
      <w:r w:rsidRPr="00164FC6">
        <w:rPr>
          <w:rFonts w:eastAsia="Calibri" w:cstheme="minorHAnsi"/>
        </w:rPr>
        <w:t>egulations to result in net benefits (although in some cases there isn't the data to confirm or contradict this expectation).</w:t>
      </w:r>
    </w:p>
    <w:p w:rsidR="00201226" w:rsidRPr="00164FC6" w:rsidRDefault="00201226" w:rsidP="00201226">
      <w:pPr>
        <w:pStyle w:val="Normalpre-dotpoint"/>
      </w:pPr>
      <w:r w:rsidRPr="00164FC6">
        <w:t>The major changes proposed to the Regulations that had a break-even analysis were to:</w:t>
      </w:r>
    </w:p>
    <w:p w:rsidR="00201226" w:rsidRPr="004879AD" w:rsidRDefault="00201226" w:rsidP="00ED67AC">
      <w:pPr>
        <w:pStyle w:val="Dotpoint"/>
      </w:pPr>
      <w:r w:rsidRPr="00164FC6">
        <w:t>require a maintenance schedule for ESMs in existing buildings in certain circumstances, estimated to cost $</w:t>
      </w:r>
      <w:r w:rsidR="00505D55">
        <w:t>301.8</w:t>
      </w:r>
      <w:r w:rsidRPr="00164FC6">
        <w:t xml:space="preserve"> million–$</w:t>
      </w:r>
      <w:r w:rsidR="00505D55">
        <w:t>441.9</w:t>
      </w:r>
      <w:r w:rsidRPr="00164FC6">
        <w:t xml:space="preserve"> million</w:t>
      </w:r>
      <w:r w:rsidR="00505D55">
        <w:t xml:space="preserve"> NPV </w:t>
      </w:r>
      <w:r w:rsidR="00505D55" w:rsidRPr="00C1534D">
        <w:t xml:space="preserve">over </w:t>
      </w:r>
      <w:r w:rsidR="00505D55">
        <w:t xml:space="preserve">10 </w:t>
      </w:r>
      <w:r w:rsidR="00505D55" w:rsidRPr="00C1534D">
        <w:t>years</w:t>
      </w:r>
      <w:r w:rsidRPr="00164FC6">
        <w:t xml:space="preserve">, which we propose as we anticipate </w:t>
      </w:r>
      <w:r w:rsidR="007437D2" w:rsidRPr="00192AF7">
        <w:t xml:space="preserve">a reduction in financial </w:t>
      </w:r>
      <w:r w:rsidRPr="00192AF7">
        <w:t xml:space="preserve">costs </w:t>
      </w:r>
      <w:r w:rsidR="007437D2" w:rsidRPr="00192AF7">
        <w:t xml:space="preserve">due to a reduction in the severity of fires </w:t>
      </w:r>
      <w:r w:rsidR="007437D2" w:rsidRPr="004879AD">
        <w:t xml:space="preserve">and </w:t>
      </w:r>
      <w:r w:rsidR="00B31836" w:rsidRPr="004879AD">
        <w:t xml:space="preserve">the avoidance of </w:t>
      </w:r>
      <w:r w:rsidR="007437D2" w:rsidRPr="004879AD">
        <w:t>fatalities</w:t>
      </w:r>
      <w:r w:rsidR="002C7025" w:rsidRPr="004879AD">
        <w:t xml:space="preserve"> </w:t>
      </w:r>
      <w:r w:rsidRPr="004879AD">
        <w:t>if buildings have ESMs that are tested regularly and well-maintained</w:t>
      </w:r>
    </w:p>
    <w:p w:rsidR="00201226" w:rsidRPr="00164FC6" w:rsidRDefault="00201226" w:rsidP="00ED67AC">
      <w:pPr>
        <w:pStyle w:val="Dotpointlast"/>
      </w:pPr>
      <w:r w:rsidRPr="00164FC6">
        <w:t>increase the number of mandatory notification stages, estimated to cost</w:t>
      </w:r>
      <w:r w:rsidR="00865289">
        <w:t xml:space="preserve"> </w:t>
      </w:r>
      <w:r w:rsidRPr="00164FC6">
        <w:t>$743.2 million–$1,202.1 million</w:t>
      </w:r>
      <w:r w:rsidR="00505D55">
        <w:t xml:space="preserve"> NPV </w:t>
      </w:r>
      <w:r w:rsidR="00505D55" w:rsidRPr="00C1534D">
        <w:t xml:space="preserve">over </w:t>
      </w:r>
      <w:r w:rsidR="00505D55">
        <w:t xml:space="preserve">10 </w:t>
      </w:r>
      <w:r w:rsidR="00505D55" w:rsidRPr="00C1534D">
        <w:t>years</w:t>
      </w:r>
      <w:r w:rsidRPr="00164FC6">
        <w:t xml:space="preserve">, which we </w:t>
      </w:r>
      <w:r w:rsidR="00C865D7" w:rsidRPr="00164FC6">
        <w:t>propose as</w:t>
      </w:r>
      <w:r w:rsidRPr="00164FC6">
        <w:t xml:space="preserve"> we anticipate</w:t>
      </w:r>
      <w:r w:rsidR="00B12376">
        <w:t xml:space="preserve"> (</w:t>
      </w:r>
      <w:r w:rsidR="00033F20">
        <w:t>based on emerging evidence</w:t>
      </w:r>
      <w:r w:rsidR="002C7025">
        <w:t xml:space="preserve"> </w:t>
      </w:r>
      <w:r w:rsidR="00033F20" w:rsidRPr="00AD5F5C">
        <w:rPr>
          <w:rFonts w:cstheme="minorHAnsi"/>
        </w:rPr>
        <w:t xml:space="preserve">gathered by </w:t>
      </w:r>
      <w:r w:rsidR="002C7025">
        <w:rPr>
          <w:rFonts w:cstheme="minorHAnsi"/>
        </w:rPr>
        <w:t>VBA</w:t>
      </w:r>
      <w:r w:rsidR="00033F20" w:rsidRPr="00AD5F5C">
        <w:rPr>
          <w:rFonts w:cstheme="minorHAnsi"/>
        </w:rPr>
        <w:t xml:space="preserve"> as part of its research into failures in the built environment</w:t>
      </w:r>
      <w:r w:rsidR="00B12376">
        <w:rPr>
          <w:rFonts w:cstheme="minorHAnsi"/>
        </w:rPr>
        <w:t>)</w:t>
      </w:r>
      <w:r w:rsidR="00C865D7" w:rsidRPr="00164FC6">
        <w:t xml:space="preserve"> </w:t>
      </w:r>
      <w:r w:rsidR="00B12376">
        <w:t xml:space="preserve">that </w:t>
      </w:r>
      <w:r w:rsidR="00C865D7" w:rsidRPr="00164FC6">
        <w:t>building</w:t>
      </w:r>
      <w:r w:rsidRPr="00164FC6">
        <w:t xml:space="preserve"> defects picked up by existing mandatory inspections will fall 7–28% and the extra stages will pick up another 6% of high-risk, high-cost defects.</w:t>
      </w:r>
      <w:r w:rsidR="00033F20" w:rsidRPr="00033F20">
        <w:rPr>
          <w:rFonts w:cstheme="minorHAnsi"/>
        </w:rPr>
        <w:t xml:space="preserve"> </w:t>
      </w:r>
      <w:r w:rsidR="00033F20">
        <w:rPr>
          <w:rFonts w:cstheme="minorHAnsi"/>
        </w:rPr>
        <w:t xml:space="preserve">However, given uncertainties about the data, the </w:t>
      </w:r>
      <w:r w:rsidR="00033F20" w:rsidRPr="00AD7C47">
        <w:rPr>
          <w:rFonts w:cstheme="minorHAnsi"/>
        </w:rPr>
        <w:t xml:space="preserve">department will work with </w:t>
      </w:r>
      <w:r w:rsidR="00C865D7" w:rsidRPr="00AD7C47">
        <w:rPr>
          <w:rFonts w:cstheme="minorHAnsi"/>
        </w:rPr>
        <w:t>owners’</w:t>
      </w:r>
      <w:r w:rsidR="00033F20" w:rsidRPr="00AD7C47">
        <w:rPr>
          <w:rFonts w:cstheme="minorHAnsi"/>
        </w:rPr>
        <w:t xml:space="preserve"> corporations and other stakeholders through the evidence improvement project to collect further evidence of the costs and benefits of the proposed changes</w:t>
      </w:r>
      <w:r w:rsidR="00033F20">
        <w:rPr>
          <w:rFonts w:cstheme="minorHAnsi"/>
        </w:rPr>
        <w:t>.</w:t>
      </w:r>
    </w:p>
    <w:p w:rsidR="00505D55" w:rsidRDefault="00505D55" w:rsidP="00201226">
      <w:r w:rsidRPr="00E3326F">
        <w:t xml:space="preserve">Other </w:t>
      </w:r>
      <w:r w:rsidR="00D41B8F">
        <w:t>R</w:t>
      </w:r>
      <w:r w:rsidRPr="00E3326F">
        <w:t xml:space="preserve">egulations assessed include building permit requirements, reporting authority approvals, protection work, occupancy permits and certificates of final inspection, </w:t>
      </w:r>
      <w:r w:rsidR="00B12376">
        <w:t xml:space="preserve">and </w:t>
      </w:r>
      <w:proofErr w:type="spellStart"/>
      <w:r w:rsidR="00B12376">
        <w:t>PoPEs</w:t>
      </w:r>
      <w:proofErr w:type="spellEnd"/>
      <w:r w:rsidRPr="00E3326F">
        <w:t xml:space="preserve">. The estimated costs for </w:t>
      </w:r>
      <w:r>
        <w:t>these</w:t>
      </w:r>
      <w:r w:rsidRPr="00E3326F">
        <w:t xml:space="preserve"> range from $10.9 m</w:t>
      </w:r>
      <w:r>
        <w:t>illion</w:t>
      </w:r>
      <w:r w:rsidRPr="00E3326F">
        <w:t xml:space="preserve"> </w:t>
      </w:r>
      <w:r>
        <w:t xml:space="preserve">NPV </w:t>
      </w:r>
      <w:r w:rsidRPr="00C1534D">
        <w:t xml:space="preserve">over </w:t>
      </w:r>
      <w:r>
        <w:t xml:space="preserve">10 </w:t>
      </w:r>
      <w:r w:rsidRPr="00C1534D">
        <w:t>years</w:t>
      </w:r>
      <w:r w:rsidRPr="00E3326F">
        <w:t xml:space="preserve"> for </w:t>
      </w:r>
      <w:proofErr w:type="spellStart"/>
      <w:r w:rsidR="00B12376">
        <w:t>PoPEs</w:t>
      </w:r>
      <w:proofErr w:type="spellEnd"/>
      <w:r w:rsidR="00B12376">
        <w:t xml:space="preserve"> </w:t>
      </w:r>
      <w:r w:rsidRPr="00E3326F">
        <w:t>to between $175.4 m</w:t>
      </w:r>
      <w:r>
        <w:t>illion</w:t>
      </w:r>
      <w:r w:rsidR="00B12376">
        <w:t>–</w:t>
      </w:r>
      <w:r w:rsidRPr="00E3326F">
        <w:t>$182.4 m</w:t>
      </w:r>
      <w:r>
        <w:t>illion</w:t>
      </w:r>
      <w:r w:rsidRPr="00E3326F">
        <w:t xml:space="preserve"> </w:t>
      </w:r>
      <w:r>
        <w:t xml:space="preserve">NPV </w:t>
      </w:r>
      <w:r w:rsidRPr="00C1534D">
        <w:t xml:space="preserve">over </w:t>
      </w:r>
      <w:r>
        <w:t xml:space="preserve">10 </w:t>
      </w:r>
      <w:r w:rsidRPr="00C1534D">
        <w:t>years</w:t>
      </w:r>
      <w:r w:rsidRPr="00E3326F">
        <w:t xml:space="preserve"> in relation to building permit requirements</w:t>
      </w:r>
    </w:p>
    <w:p w:rsidR="00102B89" w:rsidRPr="00164FC6" w:rsidRDefault="00201226" w:rsidP="00102B89">
      <w:r w:rsidRPr="00164FC6">
        <w:t xml:space="preserve">We limited </w:t>
      </w:r>
      <w:r w:rsidR="00102B89">
        <w:t xml:space="preserve">consideration of </w:t>
      </w:r>
      <w:r w:rsidRPr="00164FC6">
        <w:t xml:space="preserve">options about building practitioner registration to remaking the current Regulations with some minor variations (about prescribing application forms and other application documents and requirements). Our judgement was this change will not change costs or benefits but will make the process for seeking registration as a building practitioner more transparent. </w:t>
      </w:r>
      <w:r w:rsidR="008E7FF9">
        <w:t>As noted above, further changes to registration are being considered as part of a separate process.</w:t>
      </w:r>
    </w:p>
    <w:p w:rsidR="000D7FB1" w:rsidRPr="00164FC6" w:rsidRDefault="000D7FB1">
      <w:pPr>
        <w:spacing w:after="0" w:line="240" w:lineRule="atLeast"/>
        <w:rPr>
          <w:b/>
          <w:bCs/>
          <w:color w:val="642667" w:themeColor="text2"/>
          <w:kern w:val="32"/>
          <w:sz w:val="40"/>
          <w:szCs w:val="32"/>
        </w:rPr>
      </w:pPr>
      <w:r w:rsidRPr="00164FC6">
        <w:br w:type="page"/>
      </w:r>
    </w:p>
    <w:p w:rsidR="00BA5F82" w:rsidRPr="00164FC6" w:rsidRDefault="007C4C25" w:rsidP="004E0EBB">
      <w:pPr>
        <w:pStyle w:val="Heading1"/>
      </w:pPr>
      <w:bookmarkStart w:id="24" w:name="_Toc482372580"/>
      <w:r w:rsidRPr="00164FC6">
        <w:lastRenderedPageBreak/>
        <w:t>Navigating the regulatory impact statement</w:t>
      </w:r>
      <w:bookmarkEnd w:id="24"/>
    </w:p>
    <w:p w:rsidR="007C4C25" w:rsidRPr="00164FC6" w:rsidRDefault="007C4C25" w:rsidP="005A6B2A">
      <w:r w:rsidRPr="00164FC6">
        <w:t xml:space="preserve">The RIS </w:t>
      </w:r>
      <w:r w:rsidR="005A6B2A" w:rsidRPr="00164FC6">
        <w:t xml:space="preserve">explains what </w:t>
      </w:r>
      <w:r w:rsidR="00C24898">
        <w:t>the department</w:t>
      </w:r>
      <w:r w:rsidR="00C24898" w:rsidRPr="00164FC6">
        <w:t xml:space="preserve"> </w:t>
      </w:r>
      <w:r w:rsidR="005A6B2A" w:rsidRPr="00164FC6">
        <w:t xml:space="preserve">found and what we propose to do. It has </w:t>
      </w:r>
      <w:r w:rsidRPr="00164FC6">
        <w:t xml:space="preserve">three parts, plus this </w:t>
      </w:r>
      <w:r w:rsidR="002C7025">
        <w:t>Overview</w:t>
      </w:r>
      <w:r w:rsidRPr="00164FC6">
        <w:t>.</w:t>
      </w:r>
    </w:p>
    <w:p w:rsidR="00D955CB" w:rsidRPr="00164FC6" w:rsidRDefault="00EC0442" w:rsidP="007C4C25">
      <w:pPr>
        <w:pStyle w:val="Normalpre-dotpoint"/>
      </w:pPr>
      <w:r w:rsidRPr="00164FC6">
        <w:t xml:space="preserve">Use </w:t>
      </w:r>
      <w:r w:rsidR="007C4C25" w:rsidRPr="00164FC6">
        <w:t xml:space="preserve">Part A </w:t>
      </w:r>
      <w:r w:rsidRPr="00164FC6">
        <w:t>for more information about</w:t>
      </w:r>
      <w:r w:rsidR="007C4C25" w:rsidRPr="00164FC6">
        <w:t>:</w:t>
      </w:r>
    </w:p>
    <w:p w:rsidR="007C4C25" w:rsidRPr="00164FC6" w:rsidRDefault="007C4C25" w:rsidP="00ED67AC">
      <w:pPr>
        <w:pStyle w:val="Dotpoint"/>
      </w:pPr>
      <w:r w:rsidRPr="00164FC6">
        <w:t>how Victoria's building industry regulatory system works</w:t>
      </w:r>
    </w:p>
    <w:p w:rsidR="00D955CB" w:rsidRPr="00164FC6" w:rsidRDefault="00EC0442" w:rsidP="00ED67AC">
      <w:pPr>
        <w:pStyle w:val="Dotpoint"/>
      </w:pPr>
      <w:r w:rsidRPr="00164FC6">
        <w:t>h</w:t>
      </w:r>
      <w:r w:rsidR="007C4C25" w:rsidRPr="00164FC6">
        <w:t xml:space="preserve">ow we </w:t>
      </w:r>
      <w:r w:rsidRPr="00164FC6">
        <w:t xml:space="preserve">decided </w:t>
      </w:r>
      <w:r w:rsidR="007C4C25" w:rsidRPr="00164FC6">
        <w:t>areas to focus on and options to assess</w:t>
      </w:r>
    </w:p>
    <w:p w:rsidR="00EC0442" w:rsidRPr="00164FC6" w:rsidRDefault="00EC0442" w:rsidP="00ED67AC">
      <w:pPr>
        <w:pStyle w:val="Dotpoint"/>
      </w:pPr>
      <w:r w:rsidRPr="00164FC6">
        <w:t>the main changes to the Regulations</w:t>
      </w:r>
    </w:p>
    <w:p w:rsidR="00865289" w:rsidRDefault="00EC0442" w:rsidP="00ED67AC">
      <w:pPr>
        <w:pStyle w:val="Dotpoint"/>
      </w:pPr>
      <w:r w:rsidRPr="00164FC6">
        <w:t>a summary of the cost-</w:t>
      </w:r>
      <w:r w:rsidR="001412D1" w:rsidRPr="00164FC6">
        <w:t>benefit and breakeven analyses</w:t>
      </w:r>
    </w:p>
    <w:p w:rsidR="001412D1" w:rsidRPr="00164FC6" w:rsidRDefault="00EC0442" w:rsidP="00ED67AC">
      <w:pPr>
        <w:pStyle w:val="Dotpoint"/>
      </w:pPr>
      <w:r w:rsidRPr="00164FC6">
        <w:t xml:space="preserve">how the </w:t>
      </w:r>
      <w:r w:rsidR="00D41B8F">
        <w:t>R</w:t>
      </w:r>
      <w:r w:rsidRPr="00164FC6">
        <w:t>egulations affect c</w:t>
      </w:r>
      <w:r w:rsidR="001412D1" w:rsidRPr="00164FC6">
        <w:t xml:space="preserve">ompetition </w:t>
      </w:r>
      <w:r w:rsidRPr="00164FC6">
        <w:t>and small business</w:t>
      </w:r>
    </w:p>
    <w:p w:rsidR="000C0510" w:rsidRPr="00164FC6" w:rsidRDefault="00EC0442" w:rsidP="00ED67AC">
      <w:pPr>
        <w:pStyle w:val="Dotpointlast"/>
      </w:pPr>
      <w:r w:rsidRPr="00164FC6">
        <w:t xml:space="preserve">monitoring and evaluation </w:t>
      </w:r>
      <w:r w:rsidR="007C4C25" w:rsidRPr="00164FC6">
        <w:t>of the proposed Regulations</w:t>
      </w:r>
      <w:r w:rsidRPr="00164FC6">
        <w:t>.</w:t>
      </w:r>
    </w:p>
    <w:p w:rsidR="007C4C25" w:rsidRPr="00164FC6" w:rsidRDefault="00EC0442" w:rsidP="00EC0442">
      <w:r w:rsidRPr="00164FC6">
        <w:t xml:space="preserve">Part A </w:t>
      </w:r>
      <w:r w:rsidR="00B12376">
        <w:t xml:space="preserve">Chapter 5 </w:t>
      </w:r>
      <w:r w:rsidRPr="00164FC6">
        <w:t>also compares t</w:t>
      </w:r>
      <w:r w:rsidR="007C4C25" w:rsidRPr="00164FC6">
        <w:t>he current and proposed Regulations regulation-by-regulation</w:t>
      </w:r>
      <w:r w:rsidRPr="00164FC6">
        <w:t>.</w:t>
      </w:r>
      <w:r w:rsidR="00CB7265">
        <w:rPr>
          <w:rStyle w:val="FootnoteReference"/>
        </w:rPr>
        <w:footnoteReference w:id="12"/>
      </w:r>
    </w:p>
    <w:p w:rsidR="00EC0442" w:rsidRPr="00164FC6" w:rsidRDefault="00EC0442" w:rsidP="00EC0442">
      <w:pPr>
        <w:pStyle w:val="Normalpre-dotpoint"/>
      </w:pPr>
      <w:r w:rsidRPr="00164FC6">
        <w:t xml:space="preserve">Use </w:t>
      </w:r>
      <w:r w:rsidR="00A23016" w:rsidRPr="00164FC6">
        <w:t xml:space="preserve">Part </w:t>
      </w:r>
      <w:r w:rsidR="00164FC6" w:rsidRPr="00164FC6">
        <w:t>B</w:t>
      </w:r>
      <w:r w:rsidR="00164FC6" w:rsidRPr="00164FC6">
        <w:rPr>
          <w:rStyle w:val="FootnoteReference"/>
        </w:rPr>
        <w:footnoteReference w:id="13"/>
      </w:r>
      <w:r w:rsidR="00164FC6" w:rsidRPr="00164FC6">
        <w:t xml:space="preserve"> </w:t>
      </w:r>
      <w:r w:rsidRPr="00164FC6">
        <w:t>for more information about:</w:t>
      </w:r>
    </w:p>
    <w:p w:rsidR="00D365CE" w:rsidRPr="00164FC6" w:rsidRDefault="00D365CE" w:rsidP="00ED67AC">
      <w:pPr>
        <w:pStyle w:val="Dotpoint"/>
      </w:pPr>
      <w:r w:rsidRPr="00164FC6">
        <w:t>areas we decided to focus on, for the design, construction and completion / use phases, and for fees</w:t>
      </w:r>
    </w:p>
    <w:p w:rsidR="00D365CE" w:rsidRPr="00164FC6" w:rsidRDefault="00D365CE" w:rsidP="00ED67AC">
      <w:pPr>
        <w:pStyle w:val="Dotpoint"/>
      </w:pPr>
      <w:r w:rsidRPr="00164FC6">
        <w:t>explanations of issues and problems in each area</w:t>
      </w:r>
    </w:p>
    <w:p w:rsidR="00EC0442" w:rsidRPr="00164FC6" w:rsidRDefault="00EC0442" w:rsidP="00ED67AC">
      <w:pPr>
        <w:pStyle w:val="Dotpoint"/>
      </w:pPr>
      <w:r w:rsidRPr="00164FC6">
        <w:t>options we assessed for each area</w:t>
      </w:r>
    </w:p>
    <w:p w:rsidR="00EC0442" w:rsidRPr="00164FC6" w:rsidRDefault="00EC0442" w:rsidP="00ED67AC">
      <w:pPr>
        <w:pStyle w:val="Dotpoint"/>
      </w:pPr>
      <w:r w:rsidRPr="00164FC6">
        <w:t>our assessment of the options and conclusions</w:t>
      </w:r>
    </w:p>
    <w:p w:rsidR="00EC0442" w:rsidRPr="00164FC6" w:rsidRDefault="00EC0442" w:rsidP="00ED67AC">
      <w:pPr>
        <w:pStyle w:val="Dotpointlast"/>
      </w:pPr>
      <w:r w:rsidRPr="00164FC6">
        <w:t>other topics that arose</w:t>
      </w:r>
      <w:r w:rsidR="00D365CE" w:rsidRPr="00164FC6">
        <w:t>.</w:t>
      </w:r>
    </w:p>
    <w:p w:rsidR="00D365CE" w:rsidRPr="00164FC6" w:rsidRDefault="00D365CE" w:rsidP="00D365CE">
      <w:pPr>
        <w:pStyle w:val="Normalpre-dotpoint"/>
      </w:pPr>
      <w:r w:rsidRPr="00164FC6">
        <w:t>Use Part C</w:t>
      </w:r>
      <w:r w:rsidR="00164FC6" w:rsidRPr="00164FC6">
        <w:rPr>
          <w:rStyle w:val="FootnoteReference"/>
          <w:b/>
        </w:rPr>
        <w:footnoteReference w:id="14"/>
      </w:r>
      <w:r w:rsidR="00865289">
        <w:rPr>
          <w:b/>
        </w:rPr>
        <w:t xml:space="preserve"> </w:t>
      </w:r>
      <w:r w:rsidRPr="00164FC6">
        <w:t>for more information about:</w:t>
      </w:r>
    </w:p>
    <w:p w:rsidR="00D365CE" w:rsidRPr="00164FC6" w:rsidRDefault="00D365CE" w:rsidP="00ED67AC">
      <w:pPr>
        <w:pStyle w:val="Dotpoint"/>
      </w:pPr>
      <w:r w:rsidRPr="00164FC6">
        <w:t>explanations of issues and problems relating to building practitioner registration</w:t>
      </w:r>
    </w:p>
    <w:p w:rsidR="00865289" w:rsidRDefault="00D365CE" w:rsidP="00ED67AC">
      <w:pPr>
        <w:pStyle w:val="Dotpoint"/>
      </w:pPr>
      <w:r w:rsidRPr="00164FC6">
        <w:t>options we assessed</w:t>
      </w:r>
    </w:p>
    <w:p w:rsidR="00D365CE" w:rsidRPr="00164FC6" w:rsidRDefault="00D365CE" w:rsidP="00ED67AC">
      <w:pPr>
        <w:pStyle w:val="Dotpoint"/>
      </w:pPr>
      <w:r w:rsidRPr="00164FC6">
        <w:t>our assessment of the options and conclusions</w:t>
      </w:r>
    </w:p>
    <w:p w:rsidR="00D365CE" w:rsidRPr="00164FC6" w:rsidRDefault="00D365CE" w:rsidP="00ED67AC">
      <w:pPr>
        <w:pStyle w:val="Dotpointlast"/>
      </w:pPr>
      <w:r w:rsidRPr="00164FC6">
        <w:t>other topics that arose.</w:t>
      </w:r>
    </w:p>
    <w:p w:rsidR="004F7D03" w:rsidRPr="00164FC6" w:rsidRDefault="00CB7265" w:rsidP="00342476">
      <w:r>
        <w:t>T</w:t>
      </w:r>
      <w:r w:rsidR="00A23016" w:rsidRPr="00164FC6">
        <w:t>he proposed Regulations</w:t>
      </w:r>
      <w:r>
        <w:t xml:space="preserve"> are </w:t>
      </w:r>
      <w:r w:rsidR="00C05426">
        <w:t xml:space="preserve">provided </w:t>
      </w:r>
      <w:r>
        <w:t xml:space="preserve">separate to </w:t>
      </w:r>
      <w:r w:rsidR="002C7025">
        <w:t xml:space="preserve">and published with </w:t>
      </w:r>
      <w:r>
        <w:t>the RIS</w:t>
      </w:r>
      <w:r w:rsidR="00A23016" w:rsidRPr="00164FC6">
        <w:t>.</w:t>
      </w:r>
    </w:p>
    <w:p w:rsidR="00922A4A" w:rsidRPr="00164FC6" w:rsidRDefault="00922A4A" w:rsidP="00342476"/>
    <w:p w:rsidR="00922A4A" w:rsidRPr="00164FC6" w:rsidRDefault="00922A4A" w:rsidP="00342476">
      <w:pPr>
        <w:rPr>
          <w:b/>
          <w:color w:val="4A1C4C" w:themeColor="accent2" w:themeShade="BF"/>
          <w:sz w:val="24"/>
          <w:szCs w:val="24"/>
        </w:rPr>
      </w:pPr>
    </w:p>
    <w:p w:rsidR="003F2EEA" w:rsidRPr="00164FC6" w:rsidRDefault="003F2EEA">
      <w:pPr>
        <w:spacing w:after="0" w:line="240" w:lineRule="atLeast"/>
        <w:rPr>
          <w:b/>
          <w:bCs/>
          <w:color w:val="642667" w:themeColor="text2"/>
          <w:kern w:val="32"/>
          <w:sz w:val="40"/>
          <w:szCs w:val="32"/>
        </w:rPr>
      </w:pPr>
      <w:r w:rsidRPr="00164FC6">
        <w:br w:type="page"/>
      </w:r>
    </w:p>
    <w:p w:rsidR="00D76F60" w:rsidRPr="00164FC6" w:rsidRDefault="00B14253" w:rsidP="003F2EEA">
      <w:pPr>
        <w:pStyle w:val="Heading1"/>
      </w:pPr>
      <w:bookmarkStart w:id="25" w:name="_Toc482372581"/>
      <w:r w:rsidRPr="00164FC6">
        <w:lastRenderedPageBreak/>
        <w:t>M</w:t>
      </w:r>
      <w:r w:rsidR="0074388F" w:rsidRPr="00164FC6">
        <w:t>ain changes to the Regulations</w:t>
      </w:r>
      <w:bookmarkEnd w:id="25"/>
    </w:p>
    <w:p w:rsidR="000D7FB1" w:rsidRPr="00164FC6" w:rsidRDefault="000D7FB1" w:rsidP="000D7FB1">
      <w:r w:rsidRPr="00164FC6">
        <w:t xml:space="preserve">Here, in summary, are the </w:t>
      </w:r>
      <w:r w:rsidR="00634CD5" w:rsidRPr="00164FC6">
        <w:t>main changes proposed to the Building Regulations 2006.</w:t>
      </w:r>
    </w:p>
    <w:p w:rsidR="00E171BA" w:rsidRPr="00164FC6" w:rsidRDefault="00E171BA" w:rsidP="00F2026F">
      <w:pPr>
        <w:pStyle w:val="Heading2"/>
      </w:pPr>
      <w:bookmarkStart w:id="26" w:name="_Toc482372582"/>
      <w:r w:rsidRPr="00164FC6">
        <w:t>Design</w:t>
      </w:r>
      <w:bookmarkEnd w:id="26"/>
    </w:p>
    <w:p w:rsidR="00D76F60" w:rsidRPr="00164FC6" w:rsidRDefault="00D76F60" w:rsidP="00ED67AC">
      <w:pPr>
        <w:pStyle w:val="Dotpointlast"/>
      </w:pPr>
      <w:r w:rsidRPr="00164FC6">
        <w:rPr>
          <w:b/>
        </w:rPr>
        <w:t>Minimise the documentation required</w:t>
      </w:r>
      <w:r w:rsidRPr="00164FC6">
        <w:t>:</w:t>
      </w:r>
      <w:r w:rsidR="00865289">
        <w:t xml:space="preserve"> </w:t>
      </w:r>
      <w:r w:rsidRPr="00164FC6">
        <w:t xml:space="preserve">a RBS would make a professional </w:t>
      </w:r>
      <w:r w:rsidR="00164FC6" w:rsidRPr="00164FC6">
        <w:t>judgment</w:t>
      </w:r>
      <w:r w:rsidRPr="00164FC6">
        <w:t xml:space="preserve"> about what documents they need to assess each permit application.</w:t>
      </w:r>
    </w:p>
    <w:p w:rsidR="00D76F60" w:rsidRPr="00164FC6" w:rsidRDefault="0074388F" w:rsidP="00ED67AC">
      <w:pPr>
        <w:pStyle w:val="Dotpointlast"/>
      </w:pPr>
      <w:r w:rsidRPr="00164FC6">
        <w:rPr>
          <w:b/>
        </w:rPr>
        <w:t xml:space="preserve">Require fewer hard copies </w:t>
      </w:r>
      <w:r w:rsidR="00E171BA" w:rsidRPr="00164FC6">
        <w:rPr>
          <w:b/>
        </w:rPr>
        <w:t>when</w:t>
      </w:r>
      <w:r w:rsidRPr="00164FC6">
        <w:rPr>
          <w:b/>
        </w:rPr>
        <w:t xml:space="preserve"> </w:t>
      </w:r>
      <w:r w:rsidR="00E171BA" w:rsidRPr="00164FC6">
        <w:rPr>
          <w:b/>
        </w:rPr>
        <w:t xml:space="preserve">documents </w:t>
      </w:r>
      <w:r w:rsidRPr="00164FC6">
        <w:rPr>
          <w:b/>
        </w:rPr>
        <w:t>are electronic</w:t>
      </w:r>
      <w:r w:rsidRPr="00164FC6">
        <w:t xml:space="preserve">: </w:t>
      </w:r>
      <w:r w:rsidR="00E171BA" w:rsidRPr="00164FC6">
        <w:t>the number of hard</w:t>
      </w:r>
      <w:r w:rsidRPr="00164FC6">
        <w:t xml:space="preserve"> </w:t>
      </w:r>
      <w:r w:rsidR="00E171BA" w:rsidRPr="00164FC6">
        <w:t xml:space="preserve">copies </w:t>
      </w:r>
      <w:r w:rsidRPr="00164FC6">
        <w:t xml:space="preserve">a RBS submits to a council and provides to an applicant </w:t>
      </w:r>
      <w:r w:rsidR="00B12376">
        <w:t xml:space="preserve">would reduce </w:t>
      </w:r>
      <w:r w:rsidR="00E171BA" w:rsidRPr="00164FC6">
        <w:t>from three to one</w:t>
      </w:r>
      <w:r w:rsidRPr="00164FC6">
        <w:t>.</w:t>
      </w:r>
    </w:p>
    <w:p w:rsidR="00D76F60" w:rsidRPr="00164FC6" w:rsidRDefault="004D4E31" w:rsidP="00ED67AC">
      <w:pPr>
        <w:pStyle w:val="Dotpointlast"/>
      </w:pPr>
      <w:r>
        <w:rPr>
          <w:b/>
        </w:rPr>
        <w:t xml:space="preserve">Require more information to be </w:t>
      </w:r>
      <w:r w:rsidR="002F2C6B" w:rsidRPr="00164FC6">
        <w:rPr>
          <w:b/>
        </w:rPr>
        <w:t>r</w:t>
      </w:r>
      <w:r w:rsidR="00E171BA" w:rsidRPr="00164FC6">
        <w:rPr>
          <w:b/>
        </w:rPr>
        <w:t>eport</w:t>
      </w:r>
      <w:r>
        <w:rPr>
          <w:b/>
        </w:rPr>
        <w:t>ed</w:t>
      </w:r>
      <w:r w:rsidR="00E171BA" w:rsidRPr="00164FC6">
        <w:rPr>
          <w:b/>
        </w:rPr>
        <w:t xml:space="preserve"> to </w:t>
      </w:r>
      <w:r w:rsidR="00B31836">
        <w:rPr>
          <w:b/>
        </w:rPr>
        <w:t xml:space="preserve">the </w:t>
      </w:r>
      <w:r w:rsidR="002F2C6B" w:rsidRPr="00164FC6">
        <w:rPr>
          <w:b/>
        </w:rPr>
        <w:t>VBA</w:t>
      </w:r>
      <w:r w:rsidR="002F2C6B" w:rsidRPr="00164FC6">
        <w:t xml:space="preserve">: a RBS would provide more information about a building project </w:t>
      </w:r>
      <w:r w:rsidR="00E171BA" w:rsidRPr="00164FC6">
        <w:t xml:space="preserve">to </w:t>
      </w:r>
      <w:r w:rsidR="002F2C6B" w:rsidRPr="00164FC6">
        <w:t>VBA.</w:t>
      </w:r>
    </w:p>
    <w:p w:rsidR="00D76F60" w:rsidRPr="00164FC6" w:rsidRDefault="002F2C6B" w:rsidP="00ED67AC">
      <w:pPr>
        <w:pStyle w:val="Dotpointlast"/>
      </w:pPr>
      <w:r w:rsidRPr="00164FC6">
        <w:rPr>
          <w:b/>
        </w:rPr>
        <w:t>Put more information on building permits</w:t>
      </w:r>
      <w:r w:rsidRPr="00164FC6">
        <w:t>: a RBS would put more information about time limits, what happens when the permit lapses, performance solutions and other matters on the building permit.</w:t>
      </w:r>
    </w:p>
    <w:p w:rsidR="00D76F60" w:rsidRPr="00164FC6" w:rsidRDefault="002F2C6B" w:rsidP="00ED67AC">
      <w:pPr>
        <w:pStyle w:val="Dotpointlast"/>
      </w:pPr>
      <w:r w:rsidRPr="00164FC6">
        <w:rPr>
          <w:b/>
        </w:rPr>
        <w:t xml:space="preserve">Increase </w:t>
      </w:r>
      <w:r w:rsidR="00E171BA" w:rsidRPr="00164FC6">
        <w:rPr>
          <w:b/>
        </w:rPr>
        <w:t>vertical clearances for</w:t>
      </w:r>
      <w:r w:rsidRPr="00164FC6">
        <w:rPr>
          <w:b/>
        </w:rPr>
        <w:t xml:space="preserve"> some types of </w:t>
      </w:r>
      <w:r w:rsidR="00E171BA" w:rsidRPr="00164FC6">
        <w:rPr>
          <w:b/>
        </w:rPr>
        <w:t>projections</w:t>
      </w:r>
      <w:r w:rsidRPr="00164FC6">
        <w:t xml:space="preserve">: this would raise the minimum height clearance </w:t>
      </w:r>
      <w:r w:rsidR="00E171BA" w:rsidRPr="00164FC6">
        <w:t xml:space="preserve">for a projection </w:t>
      </w:r>
      <w:r w:rsidRPr="00164FC6">
        <w:t xml:space="preserve">near </w:t>
      </w:r>
      <w:r w:rsidR="00B31836">
        <w:t xml:space="preserve">or </w:t>
      </w:r>
      <w:r w:rsidR="00E171BA" w:rsidRPr="00164FC6">
        <w:t xml:space="preserve">in the vicinity of pedestrian traffic (for </w:t>
      </w:r>
      <w:r w:rsidRPr="00164FC6">
        <w:t xml:space="preserve">instance, </w:t>
      </w:r>
      <w:r w:rsidR="00E171BA" w:rsidRPr="00164FC6">
        <w:t>over a footpath) and for a projection</w:t>
      </w:r>
      <w:r w:rsidRPr="00164FC6">
        <w:t xml:space="preserve"> near </w:t>
      </w:r>
      <w:r w:rsidR="00E171BA" w:rsidRPr="00164FC6">
        <w:t>vehicle traffic (</w:t>
      </w:r>
      <w:r w:rsidRPr="00164FC6">
        <w:t>for instance</w:t>
      </w:r>
      <w:r w:rsidR="00E171BA" w:rsidRPr="00164FC6">
        <w:t>, over a road).</w:t>
      </w:r>
    </w:p>
    <w:p w:rsidR="00E171BA" w:rsidRPr="00164FC6" w:rsidRDefault="00E171BA" w:rsidP="00F2026F">
      <w:pPr>
        <w:pStyle w:val="Heading2"/>
      </w:pPr>
      <w:bookmarkStart w:id="27" w:name="_Toc482372583"/>
      <w:r w:rsidRPr="00164FC6">
        <w:t>Construction</w:t>
      </w:r>
      <w:bookmarkEnd w:id="27"/>
    </w:p>
    <w:p w:rsidR="00D76F60" w:rsidRPr="00164FC6" w:rsidRDefault="00CF3E1E" w:rsidP="00ED67AC">
      <w:pPr>
        <w:pStyle w:val="Dotpointlast"/>
      </w:pPr>
      <w:r w:rsidRPr="00164FC6">
        <w:rPr>
          <w:b/>
        </w:rPr>
        <w:t xml:space="preserve">Tell owners and builders the </w:t>
      </w:r>
      <w:r w:rsidR="00E171BA" w:rsidRPr="00164FC6">
        <w:rPr>
          <w:b/>
        </w:rPr>
        <w:t xml:space="preserve">building permit </w:t>
      </w:r>
      <w:r w:rsidRPr="00164FC6">
        <w:rPr>
          <w:b/>
        </w:rPr>
        <w:t>is about to lapse</w:t>
      </w:r>
      <w:r w:rsidRPr="00164FC6">
        <w:t xml:space="preserve">: a RBS would </w:t>
      </w:r>
      <w:r w:rsidR="00E171BA" w:rsidRPr="00164FC6">
        <w:t xml:space="preserve">send </w:t>
      </w:r>
      <w:r w:rsidRPr="00164FC6">
        <w:t xml:space="preserve">them each </w:t>
      </w:r>
      <w:r w:rsidR="00E171BA" w:rsidRPr="00164FC6">
        <w:t>a notice</w:t>
      </w:r>
      <w:r w:rsidRPr="00164FC6">
        <w:t xml:space="preserve"> the </w:t>
      </w:r>
      <w:r w:rsidR="00E171BA" w:rsidRPr="00164FC6">
        <w:t xml:space="preserve">building permit </w:t>
      </w:r>
      <w:r w:rsidRPr="00164FC6">
        <w:t xml:space="preserve">was going to lapse in three </w:t>
      </w:r>
      <w:r w:rsidR="00E171BA" w:rsidRPr="00164FC6">
        <w:t>months</w:t>
      </w:r>
      <w:r w:rsidRPr="00164FC6">
        <w:t xml:space="preserve">, if certain inspections hadn't happened. VBA and </w:t>
      </w:r>
      <w:r w:rsidR="00E171BA" w:rsidRPr="00164FC6">
        <w:t>the council</w:t>
      </w:r>
      <w:r w:rsidRPr="00164FC6">
        <w:t xml:space="preserve"> would also get a copy</w:t>
      </w:r>
      <w:r w:rsidR="00E171BA" w:rsidRPr="00164FC6">
        <w:t>.</w:t>
      </w:r>
      <w:r w:rsidR="00D71A15" w:rsidRPr="00164FC6">
        <w:t xml:space="preserve"> </w:t>
      </w:r>
      <w:r w:rsidRPr="00164FC6">
        <w:t xml:space="preserve">The applicant </w:t>
      </w:r>
      <w:r w:rsidR="00B12376">
        <w:t>could</w:t>
      </w:r>
      <w:r w:rsidR="00B12376" w:rsidRPr="00164FC6">
        <w:t xml:space="preserve"> </w:t>
      </w:r>
      <w:r w:rsidRPr="00164FC6">
        <w:t>then ask the RBS for an extension to prevent their permit lapsing.</w:t>
      </w:r>
    </w:p>
    <w:p w:rsidR="00A22815" w:rsidRPr="00164FC6" w:rsidRDefault="00A22815" w:rsidP="00ED67AC">
      <w:pPr>
        <w:pStyle w:val="Dotpointlast"/>
      </w:pPr>
      <w:r w:rsidRPr="00164FC6">
        <w:rPr>
          <w:b/>
        </w:rPr>
        <w:t>Provide more information with protection work notices</w:t>
      </w:r>
      <w:r w:rsidRPr="00164FC6">
        <w:t>: so owners of adjoining property are better informed about the protection work process, how to resolve disputes, where the building work sits in relation to their property and how it will affect them.</w:t>
      </w:r>
    </w:p>
    <w:p w:rsidR="00865289" w:rsidRDefault="00A22815" w:rsidP="00ED67AC">
      <w:pPr>
        <w:pStyle w:val="Dotpointlast"/>
      </w:pPr>
      <w:r w:rsidRPr="00164FC6">
        <w:rPr>
          <w:b/>
        </w:rPr>
        <w:t xml:space="preserve">Add </w:t>
      </w:r>
      <w:r w:rsidR="00E171BA" w:rsidRPr="00164FC6">
        <w:rPr>
          <w:b/>
        </w:rPr>
        <w:t>three</w:t>
      </w:r>
      <w:r w:rsidRPr="00164FC6">
        <w:rPr>
          <w:b/>
        </w:rPr>
        <w:t xml:space="preserve"> extra </w:t>
      </w:r>
      <w:r w:rsidR="00E171BA" w:rsidRPr="00164FC6">
        <w:rPr>
          <w:b/>
        </w:rPr>
        <w:t>mandatory notification stages</w:t>
      </w:r>
      <w:r w:rsidR="00E171BA" w:rsidRPr="00164FC6">
        <w:t xml:space="preserve">: </w:t>
      </w:r>
      <w:r w:rsidRPr="00164FC6">
        <w:t xml:space="preserve">before </w:t>
      </w:r>
      <w:r w:rsidR="00E171BA" w:rsidRPr="00164FC6">
        <w:t>covering walls, floors or ceilings</w:t>
      </w:r>
      <w:r w:rsidRPr="00164FC6">
        <w:t xml:space="preserve"> (to check </w:t>
      </w:r>
      <w:r w:rsidR="00E171BA" w:rsidRPr="00164FC6">
        <w:t>fire resistance and the structural integrity of the framework</w:t>
      </w:r>
      <w:r w:rsidRPr="00164FC6">
        <w:t>); before covering waterproofing in wet areas; and after completing any external / stormwater drainage system.</w:t>
      </w:r>
      <w:r w:rsidR="000E22C2" w:rsidRPr="00164FC6">
        <w:t xml:space="preserve"> This aims to reduce the high level of defects in some current building work.</w:t>
      </w:r>
    </w:p>
    <w:p w:rsidR="00E171BA" w:rsidRPr="00164FC6" w:rsidRDefault="00E171BA" w:rsidP="00F2026F">
      <w:pPr>
        <w:pStyle w:val="Heading2"/>
      </w:pPr>
      <w:bookmarkStart w:id="28" w:name="_Toc482372584"/>
      <w:r w:rsidRPr="00164FC6">
        <w:t>Completion</w:t>
      </w:r>
      <w:r w:rsidR="00B12376">
        <w:t xml:space="preserve"> </w:t>
      </w:r>
      <w:r w:rsidRPr="00164FC6">
        <w:t>/</w:t>
      </w:r>
      <w:r w:rsidR="00A22815" w:rsidRPr="00164FC6">
        <w:t xml:space="preserve"> u</w:t>
      </w:r>
      <w:r w:rsidRPr="00164FC6">
        <w:t>se</w:t>
      </w:r>
      <w:bookmarkEnd w:id="28"/>
    </w:p>
    <w:p w:rsidR="00A22815" w:rsidRPr="00164FC6" w:rsidRDefault="00A22815" w:rsidP="00ED67AC">
      <w:pPr>
        <w:pStyle w:val="Dotpointlast"/>
      </w:pPr>
      <w:r w:rsidRPr="00164FC6">
        <w:rPr>
          <w:b/>
        </w:rPr>
        <w:t>Make maintenance obligations and annual reporting requirements clearer:</w:t>
      </w:r>
      <w:r w:rsidRPr="00164FC6">
        <w:t xml:space="preserve"> by making requirements for pre- and post-1984 buildings the same, having standard forms for annual reports and maintenance determinations, and requiring a standalone maintenance schedule when an occupancy certificate is issued or changed or a maintenance determination issued.</w:t>
      </w:r>
    </w:p>
    <w:p w:rsidR="00865289" w:rsidRDefault="009309ED" w:rsidP="00ED67AC">
      <w:pPr>
        <w:pStyle w:val="Dotpointlast"/>
      </w:pPr>
      <w:r>
        <w:rPr>
          <w:b/>
        </w:rPr>
        <w:t>Introduce new requirements for</w:t>
      </w:r>
      <w:r w:rsidR="009B3535">
        <w:rPr>
          <w:b/>
        </w:rPr>
        <w:t xml:space="preserve"> swimming pool and spa barriers: </w:t>
      </w:r>
      <w:r w:rsidRPr="009309ED">
        <w:t xml:space="preserve">all </w:t>
      </w:r>
      <w:r w:rsidR="008844C3">
        <w:t>swimming poo</w:t>
      </w:r>
      <w:r w:rsidR="004D4E31">
        <w:t>l</w:t>
      </w:r>
      <w:r w:rsidR="008844C3">
        <w:t xml:space="preserve">s and spas </w:t>
      </w:r>
      <w:r w:rsidR="009B3535">
        <w:t xml:space="preserve">will be required </w:t>
      </w:r>
      <w:r w:rsidR="0027343A" w:rsidRPr="00164FC6">
        <w:t xml:space="preserve">to have a four-sided isolation barrier that complies with the </w:t>
      </w:r>
      <w:r w:rsidR="00A503E9">
        <w:t xml:space="preserve">most recent </w:t>
      </w:r>
      <w:r w:rsidR="0027343A" w:rsidRPr="00164FC6">
        <w:t>Australian standard</w:t>
      </w:r>
      <w:r w:rsidR="00B058B3">
        <w:t xml:space="preserve"> </w:t>
      </w:r>
      <w:r w:rsidR="00F2026F" w:rsidRPr="00164FC6">
        <w:t>(which may require owners of older pools and spas to bring them into compliance).</w:t>
      </w:r>
    </w:p>
    <w:p w:rsidR="00F2026F" w:rsidRPr="00164FC6" w:rsidRDefault="00F2026F" w:rsidP="00F2026F">
      <w:pPr>
        <w:pStyle w:val="Heading2"/>
      </w:pPr>
      <w:bookmarkStart w:id="29" w:name="_Toc482372585"/>
      <w:r w:rsidRPr="00164FC6">
        <w:t>Building practitioner registration</w:t>
      </w:r>
      <w:bookmarkEnd w:id="29"/>
    </w:p>
    <w:p w:rsidR="00865289" w:rsidRDefault="00F2026F" w:rsidP="00ED67AC">
      <w:pPr>
        <w:pStyle w:val="Dotpointlast"/>
        <w:rPr>
          <w:kern w:val="20"/>
        </w:rPr>
      </w:pPr>
      <w:r w:rsidRPr="00164FC6">
        <w:rPr>
          <w:b/>
        </w:rPr>
        <w:t>Remake the current Regulations</w:t>
      </w:r>
      <w:r w:rsidR="004D4E31">
        <w:rPr>
          <w:b/>
        </w:rPr>
        <w:t xml:space="preserve"> with minor variations</w:t>
      </w:r>
      <w:r w:rsidRPr="00164FC6">
        <w:rPr>
          <w:b/>
        </w:rPr>
        <w:t>:</w:t>
      </w:r>
      <w:r w:rsidR="00865289">
        <w:rPr>
          <w:b/>
        </w:rPr>
        <w:t xml:space="preserve"> </w:t>
      </w:r>
      <w:r w:rsidR="00A503E9">
        <w:rPr>
          <w:kern w:val="20"/>
        </w:rPr>
        <w:t>to introduce standard forms and to clarify documents to be provided with the application for registration.</w:t>
      </w:r>
    </w:p>
    <w:p w:rsidR="00F2026F" w:rsidRPr="00164FC6" w:rsidRDefault="00A503E9" w:rsidP="00ED67AC">
      <w:pPr>
        <w:pStyle w:val="Dotpointlast"/>
      </w:pPr>
      <w:r>
        <w:rPr>
          <w:rFonts w:eastAsia="Calibri"/>
        </w:rPr>
        <w:lastRenderedPageBreak/>
        <w:t>Other changes to practit</w:t>
      </w:r>
      <w:r w:rsidR="00B91318">
        <w:rPr>
          <w:rFonts w:eastAsia="Calibri"/>
        </w:rPr>
        <w:t>ioner registration arrangements that</w:t>
      </w:r>
      <w:r w:rsidR="001360AF">
        <w:rPr>
          <w:rFonts w:eastAsia="Calibri"/>
        </w:rPr>
        <w:t xml:space="preserve"> come</w:t>
      </w:r>
      <w:r>
        <w:rPr>
          <w:rFonts w:eastAsia="Calibri"/>
        </w:rPr>
        <w:t xml:space="preserve"> into effect on 1 July 2017 </w:t>
      </w:r>
      <w:r w:rsidR="00B91318">
        <w:rPr>
          <w:rFonts w:eastAsia="Calibri"/>
        </w:rPr>
        <w:t>are</w:t>
      </w:r>
      <w:r w:rsidR="00F2026F" w:rsidRPr="00164FC6">
        <w:t xml:space="preserve"> to prescribe and update building practitioner categories and classes, and update the qualifications required for registration</w:t>
      </w:r>
      <w:r w:rsidR="00EB0F37">
        <w:t>.</w:t>
      </w:r>
      <w:r w:rsidR="00F2026F" w:rsidRPr="00164FC6">
        <w:rPr>
          <w:rStyle w:val="FootnoteReference"/>
        </w:rPr>
        <w:footnoteReference w:id="15"/>
      </w:r>
    </w:p>
    <w:p w:rsidR="0031398E" w:rsidRPr="00164FC6" w:rsidRDefault="0031398E" w:rsidP="00F2026F">
      <w:pPr>
        <w:pStyle w:val="Heading2"/>
      </w:pPr>
      <w:bookmarkStart w:id="30" w:name="_Toc482372586"/>
      <w:r w:rsidRPr="00164FC6">
        <w:t>Fees</w:t>
      </w:r>
      <w:bookmarkEnd w:id="30"/>
    </w:p>
    <w:p w:rsidR="00B91318" w:rsidRPr="00B91318" w:rsidRDefault="00B91318" w:rsidP="00ED67AC">
      <w:pPr>
        <w:pStyle w:val="Dotpointlast"/>
      </w:pPr>
      <w:r>
        <w:t xml:space="preserve">As there wasn't enough data on which to base new fee </w:t>
      </w:r>
      <w:r w:rsidR="004D4E31">
        <w:t xml:space="preserve">structures and </w:t>
      </w:r>
      <w:r>
        <w:t xml:space="preserve">levels, fees are being made for a three-year period only, </w:t>
      </w:r>
      <w:r w:rsidRPr="004879AD">
        <w:t xml:space="preserve">during which time </w:t>
      </w:r>
      <w:r w:rsidR="00B31836" w:rsidRPr="004879AD">
        <w:t>data will be collected</w:t>
      </w:r>
      <w:r w:rsidR="006B5B40" w:rsidRPr="004879AD">
        <w:t xml:space="preserve"> </w:t>
      </w:r>
      <w:r w:rsidR="004D4E31" w:rsidRPr="004879AD">
        <w:t>about</w:t>
      </w:r>
      <w:r w:rsidR="004D4E31" w:rsidRPr="00EF1681">
        <w:t xml:space="preserve"> underlying costs</w:t>
      </w:r>
      <w:r w:rsidR="00B12376">
        <w:t>,</w:t>
      </w:r>
      <w:r w:rsidR="004D4E31" w:rsidRPr="00EF1681">
        <w:t xml:space="preserve"> and </w:t>
      </w:r>
      <w:r w:rsidR="00B31836" w:rsidRPr="00EF1681">
        <w:t xml:space="preserve">fees will be </w:t>
      </w:r>
      <w:r w:rsidR="006B5B40" w:rsidRPr="00EF1681">
        <w:t>review</w:t>
      </w:r>
      <w:r w:rsidR="00B31836" w:rsidRPr="004879AD">
        <w:t xml:space="preserve">ed </w:t>
      </w:r>
      <w:r w:rsidR="004D4E31" w:rsidRPr="004879AD">
        <w:t>in light of this information</w:t>
      </w:r>
      <w:r w:rsidR="00EB0F37" w:rsidRPr="004879AD">
        <w:t>.</w:t>
      </w:r>
      <w:r>
        <w:rPr>
          <w:rStyle w:val="FootnoteReference"/>
        </w:rPr>
        <w:footnoteReference w:id="16"/>
      </w:r>
      <w:r w:rsidR="006B2E2C">
        <w:t xml:space="preserve"> The changes </w:t>
      </w:r>
      <w:r w:rsidR="00CE3DF3">
        <w:t xml:space="preserve">below </w:t>
      </w:r>
      <w:r w:rsidR="006B2E2C">
        <w:t>are</w:t>
      </w:r>
      <w:r w:rsidR="00B12376">
        <w:t xml:space="preserve"> </w:t>
      </w:r>
      <w:r w:rsidR="00CE3DF3">
        <w:t>proposed</w:t>
      </w:r>
      <w:r w:rsidR="00B12376">
        <w:t>.</w:t>
      </w:r>
    </w:p>
    <w:p w:rsidR="0027343A" w:rsidRPr="00164FC6" w:rsidRDefault="000E22C2" w:rsidP="00ED67AC">
      <w:pPr>
        <w:pStyle w:val="Dotpointlast"/>
      </w:pPr>
      <w:r w:rsidRPr="00164FC6">
        <w:rPr>
          <w:b/>
        </w:rPr>
        <w:t>Keep fees for VBA and BAB services the same as they now are</w:t>
      </w:r>
      <w:r w:rsidRPr="00164FC6">
        <w:t xml:space="preserve">: the department will review fees and </w:t>
      </w:r>
      <w:r w:rsidR="00B31836">
        <w:t xml:space="preserve">the </w:t>
      </w:r>
      <w:r w:rsidRPr="00164FC6">
        <w:t>VBA will review how the government's building reform actions are changing its costs.</w:t>
      </w:r>
    </w:p>
    <w:p w:rsidR="00576A3B" w:rsidRPr="00164FC6" w:rsidRDefault="000E22C2" w:rsidP="00ED67AC">
      <w:pPr>
        <w:pStyle w:val="Dotpointlast"/>
      </w:pPr>
      <w:r w:rsidRPr="005139C6">
        <w:rPr>
          <w:b/>
        </w:rPr>
        <w:t>Move council</w:t>
      </w:r>
      <w:r w:rsidR="00ED5B7D" w:rsidRPr="005139C6">
        <w:rPr>
          <w:b/>
        </w:rPr>
        <w:t>s</w:t>
      </w:r>
      <w:r w:rsidRPr="005139C6">
        <w:rPr>
          <w:b/>
        </w:rPr>
        <w:t>'</w:t>
      </w:r>
      <w:r w:rsidR="00ED5B7D" w:rsidRPr="005139C6">
        <w:rPr>
          <w:b/>
        </w:rPr>
        <w:t xml:space="preserve"> fees closer toward full </w:t>
      </w:r>
      <w:r w:rsidR="0031398E" w:rsidRPr="005139C6">
        <w:rPr>
          <w:b/>
        </w:rPr>
        <w:t>cost recovery</w:t>
      </w:r>
      <w:r w:rsidR="004D4E31" w:rsidRPr="005139C6">
        <w:rPr>
          <w:b/>
        </w:rPr>
        <w:t>, based on the information available</w:t>
      </w:r>
      <w:r w:rsidR="00EB0F37">
        <w:t>:</w:t>
      </w:r>
      <w:r w:rsidR="00ED5B7D" w:rsidRPr="00164FC6">
        <w:rPr>
          <w:rStyle w:val="FootnoteReference"/>
        </w:rPr>
        <w:footnoteReference w:id="17"/>
      </w:r>
      <w:r w:rsidR="00EB0F37">
        <w:t xml:space="preserve"> </w:t>
      </w:r>
      <w:r w:rsidR="0031398E" w:rsidRPr="00164FC6">
        <w:t xml:space="preserve">Table </w:t>
      </w:r>
      <w:r w:rsidR="003347D4">
        <w:t>3</w:t>
      </w:r>
      <w:r w:rsidRPr="00164FC6">
        <w:t xml:space="preserve"> </w:t>
      </w:r>
      <w:r w:rsidR="0031398E" w:rsidRPr="00164FC6">
        <w:t xml:space="preserve">shows </w:t>
      </w:r>
      <w:r w:rsidR="003F2EEA" w:rsidRPr="00164FC6">
        <w:t xml:space="preserve">councils' </w:t>
      </w:r>
      <w:r w:rsidR="0031398E" w:rsidRPr="00164FC6">
        <w:t>fee</w:t>
      </w:r>
      <w:r w:rsidRPr="00164FC6">
        <w:t>s</w:t>
      </w:r>
      <w:r w:rsidR="0031398E" w:rsidRPr="00164FC6">
        <w:t xml:space="preserve"> </w:t>
      </w:r>
      <w:r w:rsidR="003F2EEA" w:rsidRPr="00164FC6">
        <w:t xml:space="preserve">under </w:t>
      </w:r>
      <w:r w:rsidR="0031398E" w:rsidRPr="00164FC6">
        <w:t xml:space="preserve">the </w:t>
      </w:r>
      <w:r w:rsidRPr="00164FC6">
        <w:t xml:space="preserve">current and proposed </w:t>
      </w:r>
      <w:r w:rsidR="0031398E" w:rsidRPr="00164FC6">
        <w:t>Regulations.</w:t>
      </w:r>
    </w:p>
    <w:p w:rsidR="009B3535" w:rsidRPr="008404BF" w:rsidRDefault="00D95004" w:rsidP="008404BF">
      <w:pPr>
        <w:pStyle w:val="Caption"/>
        <w:ind w:left="378"/>
      </w:pPr>
      <w:r w:rsidRPr="00164FC6">
        <w:t xml:space="preserve">Table </w:t>
      </w:r>
      <w:r w:rsidR="003347D4">
        <w:t>3</w:t>
      </w:r>
      <w:r w:rsidRPr="00164FC6">
        <w:t>: Current and proposed council fees</w:t>
      </w:r>
    </w:p>
    <w:tbl>
      <w:tblPr>
        <w:tblStyle w:val="TableGrid"/>
        <w:tblW w:w="0" w:type="auto"/>
        <w:tblInd w:w="426" w:type="dxa"/>
        <w:tblLook w:val="04A0" w:firstRow="1" w:lastRow="0" w:firstColumn="1" w:lastColumn="0" w:noHBand="0" w:noVBand="1"/>
      </w:tblPr>
      <w:tblGrid>
        <w:gridCol w:w="2948"/>
        <w:gridCol w:w="1078"/>
        <w:gridCol w:w="974"/>
        <w:gridCol w:w="1069"/>
        <w:gridCol w:w="1120"/>
        <w:gridCol w:w="936"/>
      </w:tblGrid>
      <w:tr w:rsidR="00EE1A26" w:rsidRPr="00164FC6" w:rsidTr="00EE1A2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948" w:type="dxa"/>
            <w:tcBorders>
              <w:top w:val="nil"/>
              <w:bottom w:val="dotted" w:sz="8" w:space="0" w:color="auto"/>
            </w:tcBorders>
            <w:shd w:val="clear" w:color="auto" w:fill="00B2A9" w:themeFill="accent1"/>
          </w:tcPr>
          <w:p w:rsidR="00EE1A26" w:rsidRPr="00164FC6" w:rsidRDefault="00EE1A26" w:rsidP="00EC0442">
            <w:pPr>
              <w:pStyle w:val="Tablecolumnhead"/>
            </w:pPr>
            <w:r w:rsidRPr="00164FC6">
              <w:t>Type</w:t>
            </w:r>
          </w:p>
        </w:tc>
        <w:tc>
          <w:tcPr>
            <w:tcW w:w="1078" w:type="dxa"/>
            <w:tcBorders>
              <w:top w:val="nil"/>
              <w:bottom w:val="dotted" w:sz="8" w:space="0" w:color="auto"/>
            </w:tcBorders>
            <w:shd w:val="clear" w:color="auto" w:fill="00B2A9" w:themeFill="accent1"/>
          </w:tcPr>
          <w:p w:rsidR="00EE1A26" w:rsidRPr="00164FC6" w:rsidRDefault="00EE1A26" w:rsidP="00EC0442">
            <w:pPr>
              <w:pStyle w:val="Tablecolumnhead"/>
              <w:cnfStyle w:val="100000000000" w:firstRow="1" w:lastRow="0" w:firstColumn="0" w:lastColumn="0" w:oddVBand="0" w:evenVBand="0" w:oddHBand="0" w:evenHBand="0" w:firstRowFirstColumn="0" w:firstRowLastColumn="0" w:lastRowFirstColumn="0" w:lastRowLastColumn="0"/>
              <w:rPr>
                <w:spacing w:val="-10"/>
              </w:rPr>
            </w:pPr>
            <w:r w:rsidRPr="00164FC6">
              <w:rPr>
                <w:spacing w:val="-10"/>
              </w:rPr>
              <w:t>Existing fee unit</w:t>
            </w:r>
          </w:p>
          <w:p w:rsidR="00EE1A26" w:rsidRPr="00164FC6" w:rsidRDefault="00EE1A26" w:rsidP="00EC0442">
            <w:pPr>
              <w:pStyle w:val="Tablecolumnhead"/>
              <w:cnfStyle w:val="100000000000" w:firstRow="1" w:lastRow="0" w:firstColumn="0" w:lastColumn="0" w:oddVBand="0" w:evenVBand="0" w:oddHBand="0" w:evenHBand="0" w:firstRowFirstColumn="0" w:firstRowLastColumn="0" w:lastRowFirstColumn="0" w:lastRowLastColumn="0"/>
              <w:rPr>
                <w:spacing w:val="-10"/>
                <w:sz w:val="16"/>
              </w:rPr>
            </w:pPr>
            <w:r w:rsidRPr="00164FC6">
              <w:rPr>
                <w:spacing w:val="-10"/>
                <w:sz w:val="16"/>
              </w:rPr>
              <w:t>2006 Regulations</w:t>
            </w:r>
          </w:p>
        </w:tc>
        <w:tc>
          <w:tcPr>
            <w:tcW w:w="974" w:type="dxa"/>
            <w:tcBorders>
              <w:top w:val="nil"/>
              <w:bottom w:val="dotted" w:sz="8" w:space="0" w:color="auto"/>
            </w:tcBorders>
            <w:shd w:val="clear" w:color="auto" w:fill="00B2A9" w:themeFill="accent1"/>
          </w:tcPr>
          <w:p w:rsidR="00865289" w:rsidRDefault="00EE1A26" w:rsidP="00EC0442">
            <w:pPr>
              <w:pStyle w:val="Tablecolumnhead"/>
              <w:cnfStyle w:val="100000000000" w:firstRow="1" w:lastRow="0" w:firstColumn="0" w:lastColumn="0" w:oddVBand="0" w:evenVBand="0" w:oddHBand="0" w:evenHBand="0" w:firstRowFirstColumn="0" w:firstRowLastColumn="0" w:lastRowFirstColumn="0" w:lastRowLastColumn="0"/>
              <w:rPr>
                <w:spacing w:val="-10"/>
              </w:rPr>
            </w:pPr>
            <w:r w:rsidRPr="00164FC6">
              <w:rPr>
                <w:spacing w:val="-10"/>
              </w:rPr>
              <w:t>Existing fees</w:t>
            </w:r>
          </w:p>
          <w:p w:rsidR="00EE1A26" w:rsidRPr="00164FC6" w:rsidRDefault="00EE1A26" w:rsidP="00EC0442">
            <w:pPr>
              <w:pStyle w:val="Tablecolumnhead"/>
              <w:cnfStyle w:val="100000000000" w:firstRow="1" w:lastRow="0" w:firstColumn="0" w:lastColumn="0" w:oddVBand="0" w:evenVBand="0" w:oddHBand="0" w:evenHBand="0" w:firstRowFirstColumn="0" w:firstRowLastColumn="0" w:lastRowFirstColumn="0" w:lastRowLastColumn="0"/>
              <w:rPr>
                <w:spacing w:val="-10"/>
                <w:sz w:val="16"/>
              </w:rPr>
            </w:pPr>
            <w:r w:rsidRPr="00164FC6">
              <w:rPr>
                <w:spacing w:val="-10"/>
                <w:sz w:val="16"/>
              </w:rPr>
              <w:t>($2016–17)</w:t>
            </w:r>
          </w:p>
        </w:tc>
        <w:tc>
          <w:tcPr>
            <w:tcW w:w="1069" w:type="dxa"/>
            <w:tcBorders>
              <w:top w:val="nil"/>
              <w:bottom w:val="dotted" w:sz="8" w:space="0" w:color="auto"/>
            </w:tcBorders>
            <w:shd w:val="clear" w:color="auto" w:fill="00B2A9" w:themeFill="accent1"/>
          </w:tcPr>
          <w:p w:rsidR="00865289" w:rsidRDefault="00EE1A26" w:rsidP="00EC0442">
            <w:pPr>
              <w:pStyle w:val="Tablecolumnhead"/>
              <w:cnfStyle w:val="100000000000" w:firstRow="1" w:lastRow="0" w:firstColumn="0" w:lastColumn="0" w:oddVBand="0" w:evenVBand="0" w:oddHBand="0" w:evenHBand="0" w:firstRowFirstColumn="0" w:firstRowLastColumn="0" w:lastRowFirstColumn="0" w:lastRowLastColumn="0"/>
              <w:rPr>
                <w:spacing w:val="-10"/>
              </w:rPr>
            </w:pPr>
            <w:r w:rsidRPr="00164FC6">
              <w:rPr>
                <w:spacing w:val="-10"/>
              </w:rPr>
              <w:t>Proposed fees</w:t>
            </w:r>
          </w:p>
          <w:p w:rsidR="00EE1A26" w:rsidRPr="00164FC6" w:rsidRDefault="00EE1A26" w:rsidP="00EC0442">
            <w:pPr>
              <w:pStyle w:val="Tablecolumnhead"/>
              <w:cnfStyle w:val="100000000000" w:firstRow="1" w:lastRow="0" w:firstColumn="0" w:lastColumn="0" w:oddVBand="0" w:evenVBand="0" w:oddHBand="0" w:evenHBand="0" w:firstRowFirstColumn="0" w:firstRowLastColumn="0" w:lastRowFirstColumn="0" w:lastRowLastColumn="0"/>
              <w:rPr>
                <w:spacing w:val="-10"/>
              </w:rPr>
            </w:pPr>
            <w:r w:rsidRPr="00164FC6">
              <w:rPr>
                <w:spacing w:val="-10"/>
                <w:sz w:val="16"/>
              </w:rPr>
              <w:t>($2016–17)</w:t>
            </w:r>
          </w:p>
        </w:tc>
        <w:tc>
          <w:tcPr>
            <w:tcW w:w="1120" w:type="dxa"/>
            <w:tcBorders>
              <w:top w:val="nil"/>
              <w:bottom w:val="dotted" w:sz="8" w:space="0" w:color="auto"/>
            </w:tcBorders>
            <w:shd w:val="clear" w:color="auto" w:fill="00B2A9" w:themeFill="accent1"/>
          </w:tcPr>
          <w:p w:rsidR="00EE1A26" w:rsidRPr="00164FC6" w:rsidRDefault="00EE1A26" w:rsidP="00EC0442">
            <w:pPr>
              <w:pStyle w:val="Tablecolumnhead"/>
              <w:cnfStyle w:val="100000000000" w:firstRow="1" w:lastRow="0" w:firstColumn="0" w:lastColumn="0" w:oddVBand="0" w:evenVBand="0" w:oddHBand="0" w:evenHBand="0" w:firstRowFirstColumn="0" w:firstRowLastColumn="0" w:lastRowFirstColumn="0" w:lastRowLastColumn="0"/>
              <w:rPr>
                <w:spacing w:val="-10"/>
              </w:rPr>
            </w:pPr>
            <w:r w:rsidRPr="00164FC6">
              <w:rPr>
                <w:spacing w:val="-10"/>
              </w:rPr>
              <w:t>Proposed fee unit</w:t>
            </w:r>
          </w:p>
          <w:p w:rsidR="00EE1A26" w:rsidRPr="00164FC6" w:rsidRDefault="00EE1A26" w:rsidP="00EC0442">
            <w:pPr>
              <w:pStyle w:val="Tablecolumnhead"/>
              <w:cnfStyle w:val="100000000000" w:firstRow="1" w:lastRow="0" w:firstColumn="0" w:lastColumn="0" w:oddVBand="0" w:evenVBand="0" w:oddHBand="0" w:evenHBand="0" w:firstRowFirstColumn="0" w:firstRowLastColumn="0" w:lastRowFirstColumn="0" w:lastRowLastColumn="0"/>
              <w:rPr>
                <w:spacing w:val="-10"/>
                <w:sz w:val="16"/>
              </w:rPr>
            </w:pPr>
            <w:r w:rsidRPr="00164FC6">
              <w:rPr>
                <w:spacing w:val="-10"/>
                <w:sz w:val="16"/>
              </w:rPr>
              <w:t>2017 Regulations</w:t>
            </w:r>
          </w:p>
        </w:tc>
        <w:tc>
          <w:tcPr>
            <w:tcW w:w="936" w:type="dxa"/>
            <w:tcBorders>
              <w:top w:val="nil"/>
              <w:bottom w:val="dotted" w:sz="8" w:space="0" w:color="auto"/>
            </w:tcBorders>
            <w:shd w:val="clear" w:color="auto" w:fill="00B2A9" w:themeFill="accent1"/>
          </w:tcPr>
          <w:p w:rsidR="00EE1A26" w:rsidRPr="00164FC6" w:rsidRDefault="00EE1A26" w:rsidP="00EC0442">
            <w:pPr>
              <w:pStyle w:val="Tablecolumnhead"/>
              <w:cnfStyle w:val="100000000000" w:firstRow="1" w:lastRow="0" w:firstColumn="0" w:lastColumn="0" w:oddVBand="0" w:evenVBand="0" w:oddHBand="0" w:evenHBand="0" w:firstRowFirstColumn="0" w:firstRowLastColumn="0" w:lastRowFirstColumn="0" w:lastRowLastColumn="0"/>
              <w:rPr>
                <w:rFonts w:ascii="Arial Bold" w:hAnsi="Arial Bold"/>
                <w:spacing w:val="-10"/>
              </w:rPr>
            </w:pPr>
            <w:r w:rsidRPr="00164FC6">
              <w:rPr>
                <w:rFonts w:ascii="Arial Bold" w:hAnsi="Arial Bold"/>
                <w:spacing w:val="-10"/>
              </w:rPr>
              <w:t xml:space="preserve">Change </w:t>
            </w:r>
            <w:r w:rsidRPr="00164FC6">
              <w:rPr>
                <w:rFonts w:ascii="Arial Bold" w:hAnsi="Arial Bold"/>
                <w:spacing w:val="-10"/>
                <w:sz w:val="16"/>
              </w:rPr>
              <w:t>%</w:t>
            </w:r>
          </w:p>
        </w:tc>
      </w:tr>
      <w:tr w:rsidR="00EE1A26" w:rsidRPr="00164FC6" w:rsidTr="00EE1A26">
        <w:tc>
          <w:tcPr>
            <w:tcW w:w="2948" w:type="dxa"/>
            <w:tcBorders>
              <w:top w:val="dotted" w:sz="8" w:space="0" w:color="auto"/>
              <w:bottom w:val="dotted" w:sz="8" w:space="0" w:color="auto"/>
            </w:tcBorders>
          </w:tcPr>
          <w:p w:rsidR="00EE1A26" w:rsidRPr="00164FC6" w:rsidRDefault="00EE1A26" w:rsidP="00B445E3">
            <w:pPr>
              <w:pStyle w:val="Tabletext"/>
              <w:rPr>
                <w:lang w:val="en-AU"/>
              </w:rPr>
            </w:pPr>
            <w:r w:rsidRPr="00164FC6">
              <w:rPr>
                <w:lang w:val="en-AU"/>
              </w:rPr>
              <w:t xml:space="preserve">Maximum fees for report and consent: </w:t>
            </w:r>
            <w:proofErr w:type="spellStart"/>
            <w:r w:rsidRPr="00164FC6">
              <w:rPr>
                <w:i/>
                <w:lang w:val="en-AU"/>
              </w:rPr>
              <w:t>curr</w:t>
            </w:r>
            <w:proofErr w:type="spellEnd"/>
            <w:r w:rsidRPr="00164FC6">
              <w:rPr>
                <w:i/>
                <w:lang w:val="en-AU"/>
              </w:rPr>
              <w:t xml:space="preserve">. </w:t>
            </w:r>
            <w:proofErr w:type="spellStart"/>
            <w:r w:rsidRPr="00164FC6">
              <w:rPr>
                <w:i/>
                <w:lang w:val="en-AU"/>
              </w:rPr>
              <w:t>r</w:t>
            </w:r>
            <w:r w:rsidR="00B445E3">
              <w:rPr>
                <w:i/>
                <w:lang w:val="en-AU"/>
              </w:rPr>
              <w:t>eg</w:t>
            </w:r>
            <w:proofErr w:type="spellEnd"/>
            <w:r w:rsidRPr="00164FC6">
              <w:rPr>
                <w:i/>
                <w:lang w:val="en-AU"/>
              </w:rPr>
              <w:t xml:space="preserve"> 312</w:t>
            </w:r>
          </w:p>
        </w:tc>
        <w:tc>
          <w:tcPr>
            <w:tcW w:w="1078" w:type="dxa"/>
            <w:tcBorders>
              <w:top w:val="dotted" w:sz="8" w:space="0" w:color="auto"/>
              <w:bottom w:val="dotted" w:sz="8" w:space="0" w:color="auto"/>
            </w:tcBorders>
          </w:tcPr>
          <w:p w:rsidR="00EE1A26" w:rsidRPr="00164FC6" w:rsidRDefault="00EE1A26" w:rsidP="00EC0442">
            <w:pPr>
              <w:pStyle w:val="Tabletext"/>
              <w:rPr>
                <w:lang w:val="en-AU"/>
              </w:rPr>
            </w:pPr>
          </w:p>
        </w:tc>
        <w:tc>
          <w:tcPr>
            <w:tcW w:w="974" w:type="dxa"/>
            <w:tcBorders>
              <w:top w:val="dotted" w:sz="8" w:space="0" w:color="auto"/>
              <w:bottom w:val="dotted" w:sz="8" w:space="0" w:color="auto"/>
            </w:tcBorders>
          </w:tcPr>
          <w:p w:rsidR="00EE1A26" w:rsidRPr="00164FC6" w:rsidRDefault="00EE1A26" w:rsidP="00EC0442">
            <w:pPr>
              <w:pStyle w:val="Tabletext"/>
              <w:rPr>
                <w:lang w:val="en-AU"/>
              </w:rPr>
            </w:pPr>
          </w:p>
        </w:tc>
        <w:tc>
          <w:tcPr>
            <w:tcW w:w="1069" w:type="dxa"/>
            <w:tcBorders>
              <w:top w:val="dotted" w:sz="8" w:space="0" w:color="auto"/>
              <w:bottom w:val="dotted" w:sz="8" w:space="0" w:color="auto"/>
            </w:tcBorders>
          </w:tcPr>
          <w:p w:rsidR="00EE1A26" w:rsidRPr="00164FC6" w:rsidRDefault="00EE1A26" w:rsidP="00EC0442">
            <w:pPr>
              <w:pStyle w:val="Tabletext"/>
              <w:rPr>
                <w:lang w:val="en-AU"/>
              </w:rPr>
            </w:pPr>
          </w:p>
        </w:tc>
        <w:tc>
          <w:tcPr>
            <w:tcW w:w="1120" w:type="dxa"/>
            <w:tcBorders>
              <w:top w:val="dotted" w:sz="8" w:space="0" w:color="auto"/>
              <w:bottom w:val="dotted" w:sz="8" w:space="0" w:color="auto"/>
            </w:tcBorders>
          </w:tcPr>
          <w:p w:rsidR="00EE1A26" w:rsidRPr="00164FC6" w:rsidRDefault="00EE1A26" w:rsidP="00EC0442">
            <w:pPr>
              <w:pStyle w:val="Tabletext"/>
              <w:rPr>
                <w:lang w:val="en-AU"/>
              </w:rPr>
            </w:pPr>
          </w:p>
        </w:tc>
        <w:tc>
          <w:tcPr>
            <w:tcW w:w="936" w:type="dxa"/>
            <w:tcBorders>
              <w:top w:val="dotted" w:sz="8" w:space="0" w:color="auto"/>
              <w:bottom w:val="dotted" w:sz="8" w:space="0" w:color="auto"/>
            </w:tcBorders>
          </w:tcPr>
          <w:p w:rsidR="00EE1A26" w:rsidRPr="00164FC6" w:rsidRDefault="00EE1A26" w:rsidP="00EC0442">
            <w:pPr>
              <w:pStyle w:val="Tabletext"/>
              <w:rPr>
                <w:lang w:val="en-AU"/>
              </w:rPr>
            </w:pPr>
          </w:p>
        </w:tc>
      </w:tr>
      <w:tr w:rsidR="004675C4" w:rsidRPr="00164FC6" w:rsidTr="00EE1A26">
        <w:tc>
          <w:tcPr>
            <w:tcW w:w="2948" w:type="dxa"/>
            <w:tcBorders>
              <w:top w:val="dotted" w:sz="8" w:space="0" w:color="auto"/>
              <w:bottom w:val="dotted" w:sz="8" w:space="0" w:color="auto"/>
            </w:tcBorders>
          </w:tcPr>
          <w:p w:rsidR="004675C4" w:rsidRPr="00164FC6" w:rsidRDefault="004675C4" w:rsidP="00B445E3">
            <w:pPr>
              <w:pStyle w:val="Tabletextdotpoint"/>
              <w:rPr>
                <w:lang w:val="en-AU"/>
              </w:rPr>
            </w:pPr>
            <w:r w:rsidRPr="00164FC6">
              <w:rPr>
                <w:lang w:val="en-AU"/>
              </w:rPr>
              <w:t xml:space="preserve">demolitions: </w:t>
            </w:r>
            <w:r w:rsidRPr="00164FC6">
              <w:rPr>
                <w:i/>
                <w:lang w:val="en-AU"/>
              </w:rPr>
              <w:t xml:space="preserve">prop. </w:t>
            </w:r>
            <w:proofErr w:type="spellStart"/>
            <w:r w:rsidRPr="00164FC6">
              <w:rPr>
                <w:i/>
                <w:lang w:val="en-AU"/>
              </w:rPr>
              <w:t>r</w:t>
            </w:r>
            <w:r w:rsidR="00B445E3">
              <w:rPr>
                <w:i/>
                <w:lang w:val="en-AU"/>
              </w:rPr>
              <w:t>eg</w:t>
            </w:r>
            <w:proofErr w:type="spellEnd"/>
            <w:r w:rsidRPr="00164FC6">
              <w:rPr>
                <w:i/>
                <w:lang w:val="en-AU"/>
              </w:rPr>
              <w:t xml:space="preserve"> 44(1)</w:t>
            </w:r>
          </w:p>
        </w:tc>
        <w:tc>
          <w:tcPr>
            <w:tcW w:w="1078"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4.60</w:t>
            </w:r>
          </w:p>
        </w:tc>
        <w:tc>
          <w:tcPr>
            <w:tcW w:w="974"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$64.12 </w:t>
            </w:r>
          </w:p>
        </w:tc>
        <w:tc>
          <w:tcPr>
            <w:tcW w:w="1069"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$80.29 </w:t>
            </w:r>
          </w:p>
        </w:tc>
        <w:tc>
          <w:tcPr>
            <w:tcW w:w="1120"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5.75</w:t>
            </w:r>
          </w:p>
        </w:tc>
        <w:tc>
          <w:tcPr>
            <w:tcW w:w="936"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25%</w:t>
            </w:r>
          </w:p>
        </w:tc>
      </w:tr>
      <w:tr w:rsidR="004675C4" w:rsidRPr="00164FC6" w:rsidTr="00EE1A26">
        <w:tc>
          <w:tcPr>
            <w:tcW w:w="2948" w:type="dxa"/>
            <w:tcBorders>
              <w:top w:val="dotted" w:sz="8" w:space="0" w:color="auto"/>
              <w:bottom w:val="dotted" w:sz="8" w:space="0" w:color="auto"/>
            </w:tcBorders>
          </w:tcPr>
          <w:p w:rsidR="004675C4" w:rsidRPr="00164FC6" w:rsidRDefault="004675C4" w:rsidP="00B445E3">
            <w:pPr>
              <w:pStyle w:val="Tabletextdotpoint"/>
              <w:rPr>
                <w:lang w:val="en-AU"/>
              </w:rPr>
            </w:pPr>
            <w:r w:rsidRPr="00164FC6">
              <w:rPr>
                <w:lang w:val="en-AU"/>
              </w:rPr>
              <w:t xml:space="preserve">siting, allotments and projections, building work in special areas: </w:t>
            </w:r>
            <w:r w:rsidRPr="00164FC6">
              <w:rPr>
                <w:i/>
                <w:lang w:val="en-AU"/>
              </w:rPr>
              <w:t xml:space="preserve">prop. </w:t>
            </w:r>
            <w:proofErr w:type="spellStart"/>
            <w:r w:rsidRPr="00164FC6">
              <w:rPr>
                <w:i/>
                <w:lang w:val="en-AU"/>
              </w:rPr>
              <w:t>r</w:t>
            </w:r>
            <w:r w:rsidR="00B445E3">
              <w:rPr>
                <w:i/>
                <w:lang w:val="en-AU"/>
              </w:rPr>
              <w:t>eg</w:t>
            </w:r>
            <w:proofErr w:type="spellEnd"/>
            <w:r w:rsidRPr="00164FC6">
              <w:rPr>
                <w:i/>
                <w:lang w:val="en-AU"/>
              </w:rPr>
              <w:t xml:space="preserve"> 44(2)</w:t>
            </w:r>
          </w:p>
        </w:tc>
        <w:tc>
          <w:tcPr>
            <w:tcW w:w="1078"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18.43</w:t>
            </w:r>
          </w:p>
        </w:tc>
        <w:tc>
          <w:tcPr>
            <w:tcW w:w="974"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$256.91 </w:t>
            </w:r>
          </w:p>
        </w:tc>
        <w:tc>
          <w:tcPr>
            <w:tcW w:w="1069"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$273.45 </w:t>
            </w:r>
          </w:p>
        </w:tc>
        <w:tc>
          <w:tcPr>
            <w:tcW w:w="1120"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19.61</w:t>
            </w:r>
          </w:p>
        </w:tc>
        <w:tc>
          <w:tcPr>
            <w:tcW w:w="936"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6%</w:t>
            </w:r>
          </w:p>
        </w:tc>
      </w:tr>
      <w:tr w:rsidR="004675C4" w:rsidRPr="00164FC6" w:rsidTr="00EE1A26">
        <w:tc>
          <w:tcPr>
            <w:tcW w:w="2948" w:type="dxa"/>
            <w:tcBorders>
              <w:top w:val="dotted" w:sz="8" w:space="0" w:color="auto"/>
              <w:bottom w:val="dotted" w:sz="8" w:space="0" w:color="auto"/>
            </w:tcBorders>
          </w:tcPr>
          <w:p w:rsidR="004675C4" w:rsidRPr="00164FC6" w:rsidRDefault="004675C4" w:rsidP="00B445E3">
            <w:pPr>
              <w:pStyle w:val="Tabletextdotpoint"/>
              <w:rPr>
                <w:lang w:val="en-AU"/>
              </w:rPr>
            </w:pPr>
            <w:r w:rsidRPr="00164FC6">
              <w:rPr>
                <w:lang w:val="en-AU"/>
              </w:rPr>
              <w:t xml:space="preserve">protection of the public: </w:t>
            </w:r>
            <w:r w:rsidRPr="00164FC6">
              <w:rPr>
                <w:i/>
                <w:lang w:val="en-AU"/>
              </w:rPr>
              <w:t xml:space="preserve">prop. </w:t>
            </w:r>
            <w:proofErr w:type="spellStart"/>
            <w:r w:rsidRPr="00164FC6">
              <w:rPr>
                <w:i/>
                <w:lang w:val="en-AU"/>
              </w:rPr>
              <w:t>r</w:t>
            </w:r>
            <w:r w:rsidR="00B445E3">
              <w:rPr>
                <w:i/>
                <w:lang w:val="en-AU"/>
              </w:rPr>
              <w:t>eg</w:t>
            </w:r>
            <w:proofErr w:type="spellEnd"/>
            <w:r w:rsidRPr="00164FC6">
              <w:rPr>
                <w:i/>
                <w:lang w:val="en-AU"/>
              </w:rPr>
              <w:t xml:space="preserve"> (3)</w:t>
            </w:r>
          </w:p>
        </w:tc>
        <w:tc>
          <w:tcPr>
            <w:tcW w:w="1078"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18.43</w:t>
            </w:r>
          </w:p>
        </w:tc>
        <w:tc>
          <w:tcPr>
            <w:tcW w:w="974"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$256.91 </w:t>
            </w:r>
          </w:p>
        </w:tc>
        <w:tc>
          <w:tcPr>
            <w:tcW w:w="1069" w:type="dxa"/>
            <w:tcBorders>
              <w:top w:val="dotted" w:sz="8" w:space="0" w:color="auto"/>
              <w:bottom w:val="dotted" w:sz="8" w:space="0" w:color="auto"/>
            </w:tcBorders>
          </w:tcPr>
          <w:p w:rsidR="004675C4" w:rsidRPr="00164FC6" w:rsidRDefault="006B2E2C" w:rsidP="005139C6">
            <w:pPr>
              <w:pStyle w:val="Tabletext"/>
              <w:jc w:val="right"/>
              <w:rPr>
                <w:lang w:val="en-AU"/>
              </w:rPr>
            </w:pPr>
            <w:r>
              <w:rPr>
                <w:lang w:val="en-AU"/>
              </w:rPr>
              <w:t>$</w:t>
            </w:r>
            <w:r w:rsidR="004675C4" w:rsidRPr="00164FC6">
              <w:rPr>
                <w:lang w:val="en-AU"/>
              </w:rPr>
              <w:t xml:space="preserve">277.43 </w:t>
            </w:r>
          </w:p>
        </w:tc>
        <w:tc>
          <w:tcPr>
            <w:tcW w:w="1120" w:type="dxa"/>
            <w:tcBorders>
              <w:top w:val="dotted" w:sz="8" w:space="0" w:color="auto"/>
              <w:bottom w:val="dotted" w:sz="8" w:space="0" w:color="auto"/>
            </w:tcBorders>
          </w:tcPr>
          <w:p w:rsidR="004675C4" w:rsidRPr="00164FC6" w:rsidRDefault="00865289" w:rsidP="005139C6">
            <w:pPr>
              <w:pStyle w:val="Tabletext"/>
              <w:ind w:left="0"/>
              <w:jc w:val="right"/>
              <w:rPr>
                <w:lang w:val="en-AU"/>
              </w:rPr>
            </w:pPr>
            <w:r>
              <w:rPr>
                <w:lang w:val="en-AU"/>
              </w:rPr>
              <w:t xml:space="preserve"> </w:t>
            </w:r>
            <w:r w:rsidR="003F7B5C">
              <w:rPr>
                <w:lang w:val="en-AU"/>
              </w:rPr>
              <w:t xml:space="preserve"> </w:t>
            </w:r>
            <w:r w:rsidR="004675C4" w:rsidRPr="00164FC6">
              <w:rPr>
                <w:lang w:val="en-AU"/>
              </w:rPr>
              <w:t>19.90</w:t>
            </w:r>
          </w:p>
        </w:tc>
        <w:tc>
          <w:tcPr>
            <w:tcW w:w="936"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8%</w:t>
            </w:r>
          </w:p>
        </w:tc>
      </w:tr>
      <w:tr w:rsidR="004675C4" w:rsidRPr="00164FC6" w:rsidTr="00EE1A26">
        <w:tc>
          <w:tcPr>
            <w:tcW w:w="2948" w:type="dxa"/>
            <w:tcBorders>
              <w:top w:val="dotted" w:sz="8" w:space="0" w:color="auto"/>
              <w:bottom w:val="dotted" w:sz="8" w:space="0" w:color="auto"/>
            </w:tcBorders>
          </w:tcPr>
          <w:p w:rsidR="004675C4" w:rsidRPr="00164FC6" w:rsidRDefault="004675C4" w:rsidP="00B445E3">
            <w:pPr>
              <w:pStyle w:val="Tabletext"/>
              <w:rPr>
                <w:lang w:val="en-AU"/>
              </w:rPr>
            </w:pPr>
            <w:r w:rsidRPr="00164FC6">
              <w:rPr>
                <w:lang w:val="en-AU"/>
              </w:rPr>
              <w:t xml:space="preserve">Stormwater drainage: </w:t>
            </w:r>
            <w:proofErr w:type="spellStart"/>
            <w:r w:rsidRPr="00164FC6">
              <w:rPr>
                <w:i/>
                <w:lang w:val="en-AU"/>
              </w:rPr>
              <w:t>curr</w:t>
            </w:r>
            <w:proofErr w:type="spellEnd"/>
            <w:r w:rsidRPr="00164FC6">
              <w:rPr>
                <w:i/>
                <w:lang w:val="en-AU"/>
              </w:rPr>
              <w:t>.</w:t>
            </w:r>
            <w:r w:rsidR="00865289">
              <w:rPr>
                <w:i/>
                <w:lang w:val="en-AU"/>
              </w:rPr>
              <w:t xml:space="preserve"> </w:t>
            </w:r>
            <w:r w:rsidRPr="00164FC6">
              <w:rPr>
                <w:i/>
                <w:lang w:val="en-AU"/>
              </w:rPr>
              <w:t xml:space="preserve">610(2)), prop. </w:t>
            </w:r>
            <w:proofErr w:type="spellStart"/>
            <w:r w:rsidRPr="00164FC6">
              <w:rPr>
                <w:i/>
                <w:lang w:val="en-AU"/>
              </w:rPr>
              <w:t>r</w:t>
            </w:r>
            <w:r w:rsidR="00B445E3">
              <w:rPr>
                <w:i/>
                <w:lang w:val="en-AU"/>
              </w:rPr>
              <w:t>eg</w:t>
            </w:r>
            <w:proofErr w:type="spellEnd"/>
            <w:r w:rsidRPr="00164FC6">
              <w:rPr>
                <w:i/>
                <w:lang w:val="en-AU"/>
              </w:rPr>
              <w:t xml:space="preserve"> 44(4)</w:t>
            </w:r>
          </w:p>
        </w:tc>
        <w:tc>
          <w:tcPr>
            <w:tcW w:w="1078"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4.60</w:t>
            </w:r>
          </w:p>
        </w:tc>
        <w:tc>
          <w:tcPr>
            <w:tcW w:w="974"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$64.12 </w:t>
            </w:r>
          </w:p>
        </w:tc>
        <w:tc>
          <w:tcPr>
            <w:tcW w:w="1069"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$136.33 </w:t>
            </w:r>
          </w:p>
        </w:tc>
        <w:tc>
          <w:tcPr>
            <w:tcW w:w="1120"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9.77</w:t>
            </w:r>
          </w:p>
        </w:tc>
        <w:tc>
          <w:tcPr>
            <w:tcW w:w="936"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113%</w:t>
            </w:r>
          </w:p>
        </w:tc>
      </w:tr>
      <w:tr w:rsidR="004675C4" w:rsidRPr="00164FC6" w:rsidTr="00EE1A26">
        <w:tc>
          <w:tcPr>
            <w:tcW w:w="2948" w:type="dxa"/>
            <w:tcBorders>
              <w:top w:val="dotted" w:sz="8" w:space="0" w:color="auto"/>
              <w:bottom w:val="dotted" w:sz="8" w:space="0" w:color="auto"/>
            </w:tcBorders>
          </w:tcPr>
          <w:p w:rsidR="004675C4" w:rsidRPr="00164FC6" w:rsidRDefault="004675C4" w:rsidP="00EC0442">
            <w:pPr>
              <w:pStyle w:val="Tabletext"/>
              <w:rPr>
                <w:lang w:val="en-AU"/>
              </w:rPr>
            </w:pPr>
            <w:r w:rsidRPr="00164FC6">
              <w:rPr>
                <w:lang w:val="en-AU"/>
              </w:rPr>
              <w:t xml:space="preserve">Lodgement fee for works $5,000 and above: </w:t>
            </w:r>
            <w:proofErr w:type="spellStart"/>
            <w:r w:rsidRPr="00164FC6">
              <w:rPr>
                <w:i/>
                <w:lang w:val="en-AU"/>
              </w:rPr>
              <w:t>curr</w:t>
            </w:r>
            <w:proofErr w:type="spellEnd"/>
            <w:r w:rsidRPr="00164FC6">
              <w:rPr>
                <w:i/>
                <w:lang w:val="en-AU"/>
              </w:rPr>
              <w:t xml:space="preserve">. </w:t>
            </w:r>
            <w:proofErr w:type="spellStart"/>
            <w:r w:rsidRPr="00164FC6">
              <w:rPr>
                <w:i/>
                <w:lang w:val="en-AU"/>
              </w:rPr>
              <w:t>r</w:t>
            </w:r>
            <w:r w:rsidR="00B445E3">
              <w:rPr>
                <w:i/>
                <w:lang w:val="en-AU"/>
              </w:rPr>
              <w:t>eg</w:t>
            </w:r>
            <w:proofErr w:type="spellEnd"/>
            <w:r w:rsidRPr="00164FC6">
              <w:rPr>
                <w:i/>
                <w:lang w:val="en-AU"/>
              </w:rPr>
              <w:t xml:space="preserve"> 320, prop. </w:t>
            </w:r>
            <w:proofErr w:type="spellStart"/>
            <w:r w:rsidRPr="00164FC6">
              <w:rPr>
                <w:i/>
                <w:lang w:val="en-AU"/>
              </w:rPr>
              <w:t>r</w:t>
            </w:r>
            <w:r w:rsidR="00B445E3">
              <w:rPr>
                <w:i/>
                <w:lang w:val="en-AU"/>
              </w:rPr>
              <w:t>eg</w:t>
            </w:r>
            <w:proofErr w:type="spellEnd"/>
            <w:r w:rsidR="00865289">
              <w:rPr>
                <w:i/>
                <w:lang w:val="en-AU"/>
              </w:rPr>
              <w:t xml:space="preserve"> </w:t>
            </w:r>
            <w:r w:rsidRPr="00164FC6">
              <w:rPr>
                <w:i/>
                <w:lang w:val="en-AU"/>
              </w:rPr>
              <w:t>53(1)</w:t>
            </w:r>
          </w:p>
        </w:tc>
        <w:tc>
          <w:tcPr>
            <w:tcW w:w="1078"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2.75</w:t>
            </w:r>
          </w:p>
        </w:tc>
        <w:tc>
          <w:tcPr>
            <w:tcW w:w="974"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$38.34 </w:t>
            </w:r>
          </w:p>
        </w:tc>
        <w:tc>
          <w:tcPr>
            <w:tcW w:w="1069"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$114.86 </w:t>
            </w:r>
          </w:p>
        </w:tc>
        <w:tc>
          <w:tcPr>
            <w:tcW w:w="1120"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8.23</w:t>
            </w:r>
          </w:p>
        </w:tc>
        <w:tc>
          <w:tcPr>
            <w:tcW w:w="936"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200%</w:t>
            </w:r>
          </w:p>
        </w:tc>
      </w:tr>
      <w:tr w:rsidR="004675C4" w:rsidRPr="00164FC6" w:rsidTr="00EE1A26">
        <w:tc>
          <w:tcPr>
            <w:tcW w:w="2948" w:type="dxa"/>
            <w:tcBorders>
              <w:top w:val="dotted" w:sz="8" w:space="0" w:color="auto"/>
              <w:bottom w:val="dotted" w:sz="8" w:space="0" w:color="auto"/>
            </w:tcBorders>
          </w:tcPr>
          <w:p w:rsidR="004675C4" w:rsidRPr="00164FC6" w:rsidRDefault="004675C4" w:rsidP="00EC0442">
            <w:pPr>
              <w:pStyle w:val="Tabletext"/>
              <w:rPr>
                <w:lang w:val="en-AU"/>
              </w:rPr>
            </w:pPr>
            <w:r w:rsidRPr="00164FC6">
              <w:rPr>
                <w:lang w:val="en-AU"/>
              </w:rPr>
              <w:t>Lodgement fee for works less than $5,000</w:t>
            </w:r>
          </w:p>
        </w:tc>
        <w:tc>
          <w:tcPr>
            <w:tcW w:w="1078"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n/a</w:t>
            </w:r>
          </w:p>
        </w:tc>
        <w:tc>
          <w:tcPr>
            <w:tcW w:w="974"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n/a</w:t>
            </w:r>
          </w:p>
        </w:tc>
        <w:tc>
          <w:tcPr>
            <w:tcW w:w="1069"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 $114.86 </w:t>
            </w:r>
          </w:p>
        </w:tc>
        <w:tc>
          <w:tcPr>
            <w:tcW w:w="1120"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8.23</w:t>
            </w:r>
          </w:p>
        </w:tc>
        <w:tc>
          <w:tcPr>
            <w:tcW w:w="936" w:type="dxa"/>
            <w:tcBorders>
              <w:top w:val="dotted" w:sz="8" w:space="0" w:color="auto"/>
              <w:bottom w:val="dotted" w:sz="8" w:space="0" w:color="auto"/>
            </w:tcBorders>
          </w:tcPr>
          <w:p w:rsidR="004675C4" w:rsidRPr="00164FC6" w:rsidRDefault="004675C4" w:rsidP="005139C6">
            <w:pPr>
              <w:pStyle w:val="Tabletext"/>
              <w:jc w:val="right"/>
              <w:rPr>
                <w:lang w:val="en-AU"/>
              </w:rPr>
            </w:pPr>
          </w:p>
        </w:tc>
      </w:tr>
      <w:tr w:rsidR="004675C4" w:rsidRPr="00164FC6" w:rsidTr="00EE1A26">
        <w:tc>
          <w:tcPr>
            <w:tcW w:w="2948" w:type="dxa"/>
            <w:tcBorders>
              <w:top w:val="dotted" w:sz="8" w:space="0" w:color="auto"/>
              <w:bottom w:val="dotted" w:sz="8" w:space="0" w:color="auto"/>
            </w:tcBorders>
          </w:tcPr>
          <w:p w:rsidR="004675C4" w:rsidRPr="00164FC6" w:rsidRDefault="004675C4" w:rsidP="00B445E3">
            <w:pPr>
              <w:pStyle w:val="Tabletext"/>
              <w:rPr>
                <w:lang w:val="en-AU"/>
              </w:rPr>
            </w:pPr>
            <w:r w:rsidRPr="00164FC6">
              <w:rPr>
                <w:lang w:val="en-AU"/>
              </w:rPr>
              <w:t xml:space="preserve">Requests for information: </w:t>
            </w:r>
            <w:proofErr w:type="spellStart"/>
            <w:r w:rsidRPr="00164FC6">
              <w:rPr>
                <w:i/>
                <w:lang w:val="en-AU"/>
              </w:rPr>
              <w:t>curr</w:t>
            </w:r>
            <w:proofErr w:type="spellEnd"/>
            <w:r w:rsidRPr="00164FC6">
              <w:rPr>
                <w:i/>
                <w:lang w:val="en-AU"/>
              </w:rPr>
              <w:t xml:space="preserve">. </w:t>
            </w:r>
            <w:proofErr w:type="spellStart"/>
            <w:r w:rsidRPr="00164FC6">
              <w:rPr>
                <w:i/>
                <w:lang w:val="en-AU"/>
              </w:rPr>
              <w:t>r</w:t>
            </w:r>
            <w:r w:rsidR="00B445E3">
              <w:rPr>
                <w:i/>
                <w:lang w:val="en-AU"/>
              </w:rPr>
              <w:t>eg</w:t>
            </w:r>
            <w:proofErr w:type="spellEnd"/>
            <w:r w:rsidRPr="00164FC6">
              <w:rPr>
                <w:i/>
                <w:lang w:val="en-AU"/>
              </w:rPr>
              <w:t xml:space="preserve"> 326, prop. </w:t>
            </w:r>
            <w:proofErr w:type="spellStart"/>
            <w:r w:rsidRPr="00164FC6">
              <w:rPr>
                <w:i/>
                <w:lang w:val="en-AU"/>
              </w:rPr>
              <w:t>r</w:t>
            </w:r>
            <w:r w:rsidR="00B445E3">
              <w:rPr>
                <w:i/>
                <w:lang w:val="en-AU"/>
              </w:rPr>
              <w:t>eg</w:t>
            </w:r>
            <w:proofErr w:type="spellEnd"/>
            <w:r w:rsidRPr="00164FC6">
              <w:rPr>
                <w:i/>
                <w:lang w:val="en-AU"/>
              </w:rPr>
              <w:t xml:space="preserve"> 60</w:t>
            </w:r>
          </w:p>
        </w:tc>
        <w:tc>
          <w:tcPr>
            <w:tcW w:w="1078"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3.67</w:t>
            </w:r>
          </w:p>
        </w:tc>
        <w:tc>
          <w:tcPr>
            <w:tcW w:w="974"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$51.16 </w:t>
            </w:r>
          </w:p>
        </w:tc>
        <w:tc>
          <w:tcPr>
            <w:tcW w:w="1069"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 xml:space="preserve"> $44.54 </w:t>
            </w:r>
          </w:p>
        </w:tc>
        <w:tc>
          <w:tcPr>
            <w:tcW w:w="1120"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3.19</w:t>
            </w:r>
          </w:p>
        </w:tc>
        <w:tc>
          <w:tcPr>
            <w:tcW w:w="936" w:type="dxa"/>
            <w:tcBorders>
              <w:top w:val="dotted" w:sz="8" w:space="0" w:color="auto"/>
              <w:bottom w:val="dotted" w:sz="8" w:space="0" w:color="auto"/>
            </w:tcBorders>
          </w:tcPr>
          <w:p w:rsidR="004675C4" w:rsidRPr="00164FC6" w:rsidRDefault="004675C4" w:rsidP="005139C6">
            <w:pPr>
              <w:pStyle w:val="Tabletext"/>
              <w:jc w:val="right"/>
              <w:rPr>
                <w:lang w:val="en-AU"/>
              </w:rPr>
            </w:pPr>
            <w:r w:rsidRPr="00164FC6">
              <w:rPr>
                <w:lang w:val="en-AU"/>
              </w:rPr>
              <w:t>-13%</w:t>
            </w:r>
          </w:p>
        </w:tc>
      </w:tr>
    </w:tbl>
    <w:p w:rsidR="00EE1A26" w:rsidRPr="008404BF" w:rsidRDefault="008404BF" w:rsidP="00B445E3">
      <w:pPr>
        <w:spacing w:before="80"/>
        <w:ind w:left="426"/>
        <w:rPr>
          <w:sz w:val="14"/>
        </w:rPr>
      </w:pPr>
      <w:r w:rsidRPr="008404BF">
        <w:rPr>
          <w:sz w:val="14"/>
        </w:rPr>
        <w:t>Note</w:t>
      </w:r>
      <w:r w:rsidR="009309ED">
        <w:rPr>
          <w:sz w:val="14"/>
        </w:rPr>
        <w:t>: T</w:t>
      </w:r>
      <w:r w:rsidRPr="008404BF">
        <w:rPr>
          <w:sz w:val="14"/>
        </w:rPr>
        <w:t>he actual fee level will be higher than the fees indicated in the table because the value of a fee unit for 2017</w:t>
      </w:r>
      <w:r w:rsidR="00B445E3">
        <w:rPr>
          <w:sz w:val="14"/>
        </w:rPr>
        <w:t>–</w:t>
      </w:r>
      <w:r w:rsidRPr="008404BF">
        <w:rPr>
          <w:sz w:val="14"/>
        </w:rPr>
        <w:t xml:space="preserve">18 </w:t>
      </w:r>
      <w:r w:rsidR="009309ED">
        <w:rPr>
          <w:sz w:val="14"/>
        </w:rPr>
        <w:t xml:space="preserve">($14.22) </w:t>
      </w:r>
      <w:r w:rsidRPr="008404BF">
        <w:rPr>
          <w:sz w:val="14"/>
        </w:rPr>
        <w:t>will be 2% higher than the 2016</w:t>
      </w:r>
      <w:r w:rsidR="00B445E3">
        <w:rPr>
          <w:sz w:val="14"/>
        </w:rPr>
        <w:t>–</w:t>
      </w:r>
      <w:r w:rsidRPr="008404BF">
        <w:rPr>
          <w:sz w:val="14"/>
        </w:rPr>
        <w:t>17 fees</w:t>
      </w:r>
      <w:r w:rsidR="009309ED">
        <w:rPr>
          <w:sz w:val="14"/>
        </w:rPr>
        <w:t xml:space="preserve"> ($13.94)</w:t>
      </w:r>
      <w:r w:rsidRPr="008404BF">
        <w:rPr>
          <w:sz w:val="14"/>
        </w:rPr>
        <w:t>.</w:t>
      </w:r>
    </w:p>
    <w:p w:rsidR="005139C6" w:rsidRDefault="005139C6">
      <w:pPr>
        <w:spacing w:after="0" w:line="240" w:lineRule="atLeast"/>
        <w:rPr>
          <w:b/>
          <w:bCs/>
          <w:i/>
          <w:iCs/>
          <w:color w:val="00B2A9" w:themeColor="accent1"/>
          <w:kern w:val="20"/>
          <w:sz w:val="32"/>
          <w:szCs w:val="32"/>
        </w:rPr>
      </w:pPr>
      <w:bookmarkStart w:id="31" w:name="_Toc482372587"/>
      <w:r>
        <w:br w:type="page"/>
      </w:r>
    </w:p>
    <w:p w:rsidR="006B2E2C" w:rsidRPr="00164FC6" w:rsidRDefault="006B2E2C" w:rsidP="006B2E2C">
      <w:pPr>
        <w:pStyle w:val="Heading2"/>
      </w:pPr>
      <w:r>
        <w:lastRenderedPageBreak/>
        <w:t>Retrofit requirements in the Regulations</w:t>
      </w:r>
      <w:bookmarkEnd w:id="31"/>
    </w:p>
    <w:p w:rsidR="006B2E2C" w:rsidRDefault="00033F20" w:rsidP="006B2E2C">
      <w:r>
        <w:t xml:space="preserve">There are a number of </w:t>
      </w:r>
      <w:r w:rsidR="00497A5B">
        <w:t>regulatory changes in the proposed Regulations that may require owners of existing buildings to undertake building work to bring the building into compliance.</w:t>
      </w:r>
    </w:p>
    <w:p w:rsidR="006B2E2C" w:rsidRPr="008353D5" w:rsidRDefault="006B2E2C" w:rsidP="006B2E2C">
      <w:pPr>
        <w:spacing w:before="120" w:after="120"/>
      </w:pPr>
      <w:r w:rsidRPr="008353D5">
        <w:t>The proposed Regulations will</w:t>
      </w:r>
      <w:r>
        <w:t xml:space="preserve"> require</w:t>
      </w:r>
      <w:r w:rsidRPr="008353D5">
        <w:t>:</w:t>
      </w:r>
    </w:p>
    <w:p w:rsidR="006B2E2C" w:rsidRPr="00542F28" w:rsidRDefault="00F31358" w:rsidP="00ED67AC">
      <w:pPr>
        <w:pStyle w:val="Dotpoint"/>
      </w:pPr>
      <w:r>
        <w:t>o</w:t>
      </w:r>
      <w:r w:rsidR="006B2E2C" w:rsidRPr="00542F28">
        <w:t xml:space="preserve">wners of existing swimming pools </w:t>
      </w:r>
      <w:r w:rsidR="00B058B3">
        <w:t xml:space="preserve">and spas </w:t>
      </w:r>
      <w:r w:rsidR="006B2E2C" w:rsidRPr="00542F28">
        <w:t xml:space="preserve">to upgrade </w:t>
      </w:r>
      <w:r w:rsidR="00B058B3">
        <w:t>their safety barrier</w:t>
      </w:r>
      <w:r w:rsidR="006B2E2C" w:rsidRPr="00542F28">
        <w:t xml:space="preserve"> constructed before 1 May 2010 to </w:t>
      </w:r>
      <w:r w:rsidR="00B058B3">
        <w:t xml:space="preserve">a four-sided isolation barrier that complies with the most recent Australian </w:t>
      </w:r>
      <w:r w:rsidR="003F7B5C">
        <w:t>S</w:t>
      </w:r>
      <w:r w:rsidR="00B058B3">
        <w:t>tandard</w:t>
      </w:r>
      <w:r>
        <w:t>: t</w:t>
      </w:r>
      <w:r w:rsidR="00EB0F37">
        <w:t>he</w:t>
      </w:r>
      <w:r w:rsidR="006B2E2C" w:rsidRPr="00542F28">
        <w:t xml:space="preserve"> cost of upgrading swimming pool barriers has been incorporated in the cost</w:t>
      </w:r>
      <w:r w:rsidR="00D41B8F">
        <w:t>-</w:t>
      </w:r>
      <w:r w:rsidR="006B2E2C" w:rsidRPr="00542F28">
        <w:t>benefit analysis</w:t>
      </w:r>
    </w:p>
    <w:p w:rsidR="006B2E2C" w:rsidRPr="00542F28" w:rsidRDefault="00F31358" w:rsidP="00ED67AC">
      <w:pPr>
        <w:pStyle w:val="Dotpointlast"/>
      </w:pPr>
      <w:r>
        <w:t>o</w:t>
      </w:r>
      <w:r w:rsidR="006B2E2C" w:rsidRPr="00542F28">
        <w:t xml:space="preserve">wners of certain existing residential buildings </w:t>
      </w:r>
      <w:r w:rsidR="00AD4C7C">
        <w:t>who</w:t>
      </w:r>
      <w:r w:rsidR="006B2E2C" w:rsidRPr="00542F28">
        <w:t xml:space="preserve"> have </w:t>
      </w:r>
      <w:r w:rsidR="00AD4C7C">
        <w:t>failed to retrofit</w:t>
      </w:r>
      <w:r w:rsidR="006B2E2C" w:rsidRPr="00542F28">
        <w:t xml:space="preserve"> smoke alarms and sprinkler systems </w:t>
      </w:r>
      <w:r w:rsidR="00AD4C7C">
        <w:t xml:space="preserve">to their buildings </w:t>
      </w:r>
      <w:r w:rsidR="00B058B3">
        <w:t>will have to</w:t>
      </w:r>
      <w:r w:rsidR="006B2E2C" w:rsidRPr="00542F28">
        <w:t xml:space="preserve"> comply with the current requirements </w:t>
      </w:r>
      <w:r w:rsidR="00AD4C7C">
        <w:t>under</w:t>
      </w:r>
      <w:r w:rsidR="006B2E2C" w:rsidRPr="00542F28">
        <w:t xml:space="preserve"> the N</w:t>
      </w:r>
      <w:r w:rsidR="00B1594B">
        <w:t>CC</w:t>
      </w:r>
      <w:r w:rsidR="006B2E2C" w:rsidRPr="00542F28">
        <w:t>.</w:t>
      </w:r>
      <w:r w:rsidR="00AD4C7C">
        <w:rPr>
          <w:rStyle w:val="FootnoteReference"/>
        </w:rPr>
        <w:footnoteReference w:id="18"/>
      </w:r>
      <w:r w:rsidR="006B2E2C" w:rsidRPr="00542F28">
        <w:t xml:space="preserve"> This will only affect </w:t>
      </w:r>
      <w:r w:rsidR="00AD4C7C">
        <w:t xml:space="preserve">building </w:t>
      </w:r>
      <w:r w:rsidR="006B2E2C" w:rsidRPr="00542F28">
        <w:t xml:space="preserve">owners who have </w:t>
      </w:r>
      <w:r w:rsidR="00AD4C7C">
        <w:t>not met the retrofit requirement</w:t>
      </w:r>
      <w:r>
        <w:t>s</w:t>
      </w:r>
      <w:r w:rsidR="00AD4C7C">
        <w:t xml:space="preserve"> since they were introduced </w:t>
      </w:r>
      <w:r w:rsidR="006B2E2C" w:rsidRPr="00542F28">
        <w:t>in 2006.</w:t>
      </w:r>
    </w:p>
    <w:p w:rsidR="006B2E2C" w:rsidRDefault="006B2E2C" w:rsidP="005C11CF">
      <w:pPr>
        <w:pStyle w:val="Normalpre-dotpoint"/>
      </w:pPr>
      <w:r>
        <w:t>Where an existing building is substantially renovated, t</w:t>
      </w:r>
      <w:r w:rsidRPr="008353D5">
        <w:t xml:space="preserve">he </w:t>
      </w:r>
      <w:r>
        <w:t>proposed R</w:t>
      </w:r>
      <w:r w:rsidR="00420204">
        <w:t xml:space="preserve">egulations will also require </w:t>
      </w:r>
      <w:r w:rsidR="00AD4C7C">
        <w:t>e</w:t>
      </w:r>
      <w:r w:rsidR="00EB0F37">
        <w:t xml:space="preserve">xisting buildings </w:t>
      </w:r>
      <w:r w:rsidR="00AD4C7C">
        <w:t>to be</w:t>
      </w:r>
      <w:r w:rsidRPr="008353D5">
        <w:t xml:space="preserve"> brought into compliance with current building standards</w:t>
      </w:r>
      <w:r w:rsidR="00420204">
        <w:t>.</w:t>
      </w:r>
      <w:r w:rsidR="004B326D">
        <w:rPr>
          <w:rStyle w:val="FootnoteReference"/>
        </w:rPr>
        <w:footnoteReference w:id="19"/>
      </w:r>
      <w:r w:rsidR="00420204">
        <w:t xml:space="preserve"> The</w:t>
      </w:r>
      <w:r w:rsidR="00FE140F">
        <w:t xml:space="preserve"> current building</w:t>
      </w:r>
      <w:r w:rsidR="00420204">
        <w:t xml:space="preserve"> standards </w:t>
      </w:r>
      <w:r w:rsidR="00FE140F">
        <w:t xml:space="preserve">that will need to be complied with in a building upgrade </w:t>
      </w:r>
      <w:r w:rsidR="00420204">
        <w:t>will include the p</w:t>
      </w:r>
      <w:r w:rsidR="00FE140F">
        <w:t xml:space="preserve">roposed new vertical clearances </w:t>
      </w:r>
      <w:r w:rsidR="00420204">
        <w:t>for projections</w:t>
      </w:r>
      <w:r w:rsidR="00FE140F">
        <w:t xml:space="preserve">, designed </w:t>
      </w:r>
      <w:r w:rsidR="00420204">
        <w:t>to allow for vehicular traffic</w:t>
      </w:r>
      <w:r w:rsidR="00FE140F">
        <w:t xml:space="preserve"> to pass</w:t>
      </w:r>
      <w:r w:rsidRPr="008353D5">
        <w:t>.</w:t>
      </w:r>
      <w:r w:rsidR="004B326D">
        <w:rPr>
          <w:rStyle w:val="FootnoteReference"/>
        </w:rPr>
        <w:footnoteReference w:id="20"/>
      </w:r>
    </w:p>
    <w:p w:rsidR="004675C4" w:rsidRPr="00164FC6" w:rsidRDefault="004675C4">
      <w:pPr>
        <w:spacing w:after="0" w:line="240" w:lineRule="atLeast"/>
        <w:rPr>
          <w:b/>
          <w:bCs/>
          <w:color w:val="642667" w:themeColor="text2"/>
          <w:kern w:val="32"/>
          <w:sz w:val="40"/>
          <w:szCs w:val="32"/>
        </w:rPr>
      </w:pPr>
      <w:r w:rsidRPr="00164FC6">
        <w:br w:type="page"/>
      </w:r>
    </w:p>
    <w:p w:rsidR="00F2026F" w:rsidRPr="00164FC6" w:rsidRDefault="00F2026F" w:rsidP="00201226">
      <w:pPr>
        <w:pStyle w:val="Heading1"/>
      </w:pPr>
      <w:bookmarkStart w:id="32" w:name="_Toc482372588"/>
      <w:r w:rsidRPr="00164FC6">
        <w:lastRenderedPageBreak/>
        <w:t>Monitoring and evaluation</w:t>
      </w:r>
      <w:r w:rsidR="00EC0442" w:rsidRPr="00164FC6">
        <w:t xml:space="preserve"> of the proposed Regulations</w:t>
      </w:r>
      <w:bookmarkEnd w:id="32"/>
    </w:p>
    <w:p w:rsidR="0015759A" w:rsidRPr="00164FC6" w:rsidRDefault="0015759A" w:rsidP="0015759A">
      <w:pPr>
        <w:pStyle w:val="Heading2"/>
      </w:pPr>
      <w:bookmarkStart w:id="33" w:name="_Toc482372589"/>
      <w:r w:rsidRPr="00164FC6">
        <w:t xml:space="preserve">Your </w:t>
      </w:r>
      <w:r w:rsidR="00A2597A">
        <w:t xml:space="preserve">current and </w:t>
      </w:r>
      <w:r w:rsidRPr="00164FC6">
        <w:t>ongoing feedback</w:t>
      </w:r>
      <w:bookmarkEnd w:id="33"/>
    </w:p>
    <w:p w:rsidR="0015759A" w:rsidRPr="00164FC6" w:rsidRDefault="00182812" w:rsidP="0015759A">
      <w:r>
        <w:t xml:space="preserve">The release of this RIS provides the opportunity for </w:t>
      </w:r>
      <w:r w:rsidR="002D0DFA">
        <w:t xml:space="preserve">you </w:t>
      </w:r>
      <w:r>
        <w:t xml:space="preserve">to comment on the proposed Regulations, and the RIS includes a number of consultation questions to guide </w:t>
      </w:r>
      <w:r w:rsidR="002D0DFA">
        <w:t xml:space="preserve">your </w:t>
      </w:r>
      <w:r>
        <w:t xml:space="preserve">feedback. </w:t>
      </w:r>
      <w:r w:rsidR="0015759A" w:rsidRPr="00164FC6">
        <w:t xml:space="preserve">The process of revising the current </w:t>
      </w:r>
      <w:r w:rsidR="00B31836">
        <w:t>R</w:t>
      </w:r>
      <w:r w:rsidR="0015759A" w:rsidRPr="00164FC6">
        <w:t xml:space="preserve">egulations has </w:t>
      </w:r>
      <w:r>
        <w:t xml:space="preserve">also led </w:t>
      </w:r>
      <w:r w:rsidR="002D0DFA">
        <w:t xml:space="preserve">us to </w:t>
      </w:r>
      <w:r>
        <w:t>identif</w:t>
      </w:r>
      <w:r w:rsidR="002D0DFA">
        <w:t>y</w:t>
      </w:r>
      <w:r>
        <w:t xml:space="preserve"> </w:t>
      </w:r>
      <w:r w:rsidR="009068EE">
        <w:t xml:space="preserve">other options for </w:t>
      </w:r>
      <w:r w:rsidR="00547195">
        <w:t>future consideration which appear throughout the RIS. These</w:t>
      </w:r>
      <w:r w:rsidR="009068EE">
        <w:t xml:space="preserve"> </w:t>
      </w:r>
      <w:r w:rsidR="00535CB4">
        <w:t xml:space="preserve">options </w:t>
      </w:r>
      <w:r>
        <w:t xml:space="preserve">may </w:t>
      </w:r>
      <w:r w:rsidR="009068EE">
        <w:t xml:space="preserve">have merit </w:t>
      </w:r>
      <w:r>
        <w:t xml:space="preserve">but </w:t>
      </w:r>
      <w:r w:rsidR="00A2597A">
        <w:t>need</w:t>
      </w:r>
      <w:r w:rsidR="009068EE">
        <w:t xml:space="preserve"> </w:t>
      </w:r>
      <w:r w:rsidR="002D0DFA">
        <w:t xml:space="preserve">more </w:t>
      </w:r>
      <w:r w:rsidR="009068EE">
        <w:t>evidence to support them</w:t>
      </w:r>
      <w:r>
        <w:t>, so have not been included in the proposed Regulations</w:t>
      </w:r>
      <w:r w:rsidR="009068EE">
        <w:t xml:space="preserve">. </w:t>
      </w:r>
      <w:r>
        <w:t>Instead, t</w:t>
      </w:r>
      <w:r w:rsidR="0015759A" w:rsidRPr="00164FC6">
        <w:t xml:space="preserve">he department </w:t>
      </w:r>
      <w:r w:rsidR="009068EE">
        <w:t xml:space="preserve">has included questions </w:t>
      </w:r>
      <w:r w:rsidR="00A2597A">
        <w:t xml:space="preserve">alongside these options </w:t>
      </w:r>
      <w:r w:rsidR="009068EE">
        <w:t xml:space="preserve">and </w:t>
      </w:r>
      <w:r w:rsidR="0015759A" w:rsidRPr="00164FC6">
        <w:t xml:space="preserve">welcomes </w:t>
      </w:r>
      <w:r w:rsidR="00A2597A">
        <w:t xml:space="preserve">current and </w:t>
      </w:r>
      <w:r w:rsidR="0015759A" w:rsidRPr="00164FC6">
        <w:t xml:space="preserve">ongoing feedback. </w:t>
      </w:r>
      <w:r>
        <w:t xml:space="preserve">All </w:t>
      </w:r>
      <w:r w:rsidR="00C865D7">
        <w:t>consultation</w:t>
      </w:r>
      <w:r>
        <w:t xml:space="preserve"> </w:t>
      </w:r>
      <w:r w:rsidR="0015759A" w:rsidRPr="00164FC6">
        <w:t>questions appear in parts B and C</w:t>
      </w:r>
      <w:r w:rsidR="009068EE">
        <w:t xml:space="preserve"> and are consolidated at the end of this </w:t>
      </w:r>
      <w:r w:rsidR="00B31836">
        <w:t>O</w:t>
      </w:r>
      <w:r w:rsidR="009068EE">
        <w:t>verview</w:t>
      </w:r>
      <w:r w:rsidR="0015759A" w:rsidRPr="00164FC6">
        <w:t>.</w:t>
      </w:r>
    </w:p>
    <w:p w:rsidR="0015759A" w:rsidRPr="00164FC6" w:rsidRDefault="0015759A" w:rsidP="0015759A">
      <w:pPr>
        <w:rPr>
          <w:rFonts w:asciiTheme="minorHAnsi" w:hAnsiTheme="minorHAnsi"/>
          <w:szCs w:val="24"/>
        </w:rPr>
      </w:pPr>
      <w:r w:rsidRPr="00164FC6">
        <w:t>While the department is yet to decide the formal process for gathering responses to the questions</w:t>
      </w:r>
      <w:r w:rsidR="00182812">
        <w:t xml:space="preserve"> relating to the options for future consideration</w:t>
      </w:r>
      <w:r w:rsidRPr="00164FC6">
        <w:t xml:space="preserve">, it flags them as important questions that the evidence improvement project and midterm evaluation will seek to answer and which will be raised in ongoing discussions with building industry stakeholders. As always, the </w:t>
      </w:r>
      <w:r w:rsidR="00261442">
        <w:t>d</w:t>
      </w:r>
      <w:r w:rsidRPr="00164FC6">
        <w:t xml:space="preserve">epartment also welcomes feedback on any other </w:t>
      </w:r>
      <w:r w:rsidRPr="00164FC6">
        <w:rPr>
          <w:rFonts w:asciiTheme="minorHAnsi" w:hAnsiTheme="minorHAnsi"/>
          <w:szCs w:val="24"/>
        </w:rPr>
        <w:t>aspects of the proposed Regulations.</w:t>
      </w:r>
    </w:p>
    <w:p w:rsidR="00F2026F" w:rsidRPr="00164FC6" w:rsidRDefault="00F2026F" w:rsidP="00201226">
      <w:pPr>
        <w:pStyle w:val="Heading2"/>
      </w:pPr>
      <w:bookmarkStart w:id="34" w:name="_Toc482372590"/>
      <w:r w:rsidRPr="00164FC6">
        <w:t>Evaluation strategy</w:t>
      </w:r>
      <w:bookmarkEnd w:id="34"/>
    </w:p>
    <w:p w:rsidR="004C5702" w:rsidRPr="00164FC6" w:rsidRDefault="001A0918" w:rsidP="00F2026F">
      <w:r w:rsidRPr="00164FC6">
        <w:t>In mid-2017, t</w:t>
      </w:r>
      <w:r w:rsidR="007871B1" w:rsidRPr="00164FC6">
        <w:t xml:space="preserve">he </w:t>
      </w:r>
      <w:r w:rsidR="00261442">
        <w:t>d</w:t>
      </w:r>
      <w:r w:rsidR="007871B1" w:rsidRPr="00164FC6">
        <w:t xml:space="preserve">epartment </w:t>
      </w:r>
      <w:r w:rsidR="00811388" w:rsidRPr="00164FC6">
        <w:t>w</w:t>
      </w:r>
      <w:r w:rsidR="00D03051" w:rsidRPr="00164FC6">
        <w:t xml:space="preserve">ill </w:t>
      </w:r>
      <w:r w:rsidR="00547195">
        <w:t xml:space="preserve">commence </w:t>
      </w:r>
      <w:r w:rsidR="00DB73F2" w:rsidRPr="00164FC6">
        <w:t xml:space="preserve">work with </w:t>
      </w:r>
      <w:r w:rsidR="00B31836">
        <w:t xml:space="preserve">the assistance of the </w:t>
      </w:r>
      <w:r w:rsidR="00DB73F2" w:rsidRPr="00164FC6">
        <w:t xml:space="preserve">VBA to </w:t>
      </w:r>
      <w:r w:rsidR="008C3E3A" w:rsidRPr="00164FC6">
        <w:t xml:space="preserve">develop an </w:t>
      </w:r>
      <w:r w:rsidR="004F7D03" w:rsidRPr="00164FC6">
        <w:t xml:space="preserve">evaluation </w:t>
      </w:r>
      <w:r w:rsidR="00081146" w:rsidRPr="00164FC6">
        <w:t>strateg</w:t>
      </w:r>
      <w:r w:rsidR="006028D5" w:rsidRPr="00164FC6">
        <w:t>y</w:t>
      </w:r>
      <w:r w:rsidR="004C5702" w:rsidRPr="00164FC6">
        <w:t xml:space="preserve">, </w:t>
      </w:r>
      <w:r w:rsidR="00811388" w:rsidRPr="00164FC6">
        <w:t>taking</w:t>
      </w:r>
      <w:r w:rsidR="00DB6985" w:rsidRPr="00164FC6">
        <w:t xml:space="preserve"> account </w:t>
      </w:r>
      <w:r w:rsidR="004C5702" w:rsidRPr="00164FC6">
        <w:t xml:space="preserve">of </w:t>
      </w:r>
      <w:r w:rsidR="00DB6985" w:rsidRPr="00164FC6">
        <w:t xml:space="preserve">submissions by stakeholders as part of this RIS process. </w:t>
      </w:r>
      <w:r w:rsidR="00785579" w:rsidRPr="00164FC6">
        <w:t>The strategy will form the basis for the midterm evaluation.</w:t>
      </w:r>
    </w:p>
    <w:p w:rsidR="004F7D03" w:rsidRPr="00164FC6" w:rsidRDefault="00F006C1" w:rsidP="004F7D03">
      <w:pPr>
        <w:spacing w:before="120" w:after="120"/>
      </w:pPr>
      <w:r w:rsidRPr="00164FC6">
        <w:t>The strategy</w:t>
      </w:r>
      <w:r w:rsidR="001A0918" w:rsidRPr="00164FC6">
        <w:t xml:space="preserve"> will </w:t>
      </w:r>
      <w:r w:rsidR="00912CFD" w:rsidRPr="00164FC6">
        <w:t>set out</w:t>
      </w:r>
      <w:r w:rsidR="004F7D03" w:rsidRPr="00164FC6">
        <w:t>:</w:t>
      </w:r>
    </w:p>
    <w:p w:rsidR="00785579" w:rsidRPr="00164FC6" w:rsidRDefault="00785579" w:rsidP="00ED67AC">
      <w:pPr>
        <w:pStyle w:val="Dotpoint"/>
      </w:pPr>
      <w:r w:rsidRPr="00164FC6">
        <w:t>the best-practice approach to collect evidence about the effectiveness of the Regulations</w:t>
      </w:r>
      <w:r w:rsidR="00547195">
        <w:t xml:space="preserve"> for</w:t>
      </w:r>
      <w:r w:rsidRPr="00164FC6">
        <w:t xml:space="preserve"> the evidence improvement project</w:t>
      </w:r>
    </w:p>
    <w:p w:rsidR="00865289" w:rsidRDefault="004F7D03" w:rsidP="00ED67AC">
      <w:pPr>
        <w:pStyle w:val="Dotpoint"/>
      </w:pPr>
      <w:r w:rsidRPr="00164FC6">
        <w:t xml:space="preserve">priority actions </w:t>
      </w:r>
      <w:r w:rsidR="00785579" w:rsidRPr="00164FC6">
        <w:t xml:space="preserve">for the first year after implementation of the proposed </w:t>
      </w:r>
      <w:r w:rsidRPr="00164FC6">
        <w:t>Regulations</w:t>
      </w:r>
    </w:p>
    <w:p w:rsidR="00F31358" w:rsidRDefault="00785579" w:rsidP="00F31358">
      <w:pPr>
        <w:pStyle w:val="Dotpoint"/>
      </w:pPr>
      <w:r w:rsidRPr="00164FC6">
        <w:t xml:space="preserve">the intended </w:t>
      </w:r>
      <w:r w:rsidR="004F7D03" w:rsidRPr="00164FC6">
        <w:t xml:space="preserve">outcomes </w:t>
      </w:r>
      <w:r w:rsidRPr="00164FC6">
        <w:t xml:space="preserve">for the </w:t>
      </w:r>
      <w:r w:rsidR="00547195">
        <w:t>first three years after implementation of the prop</w:t>
      </w:r>
      <w:r w:rsidR="005C11CF">
        <w:t>o</w:t>
      </w:r>
      <w:r w:rsidR="00547195">
        <w:t xml:space="preserve">sed Regulations </w:t>
      </w:r>
    </w:p>
    <w:p w:rsidR="004F7D03" w:rsidRPr="00164FC6" w:rsidRDefault="00547195" w:rsidP="00ED67AC">
      <w:pPr>
        <w:pStyle w:val="Dotpointlast"/>
      </w:pPr>
      <w:r>
        <w:t xml:space="preserve">the evaluation methodology for the </w:t>
      </w:r>
      <w:r w:rsidR="003404FD" w:rsidRPr="00164FC6">
        <w:t>five</w:t>
      </w:r>
      <w:r w:rsidR="00785579" w:rsidRPr="00164FC6">
        <w:t>-</w:t>
      </w:r>
      <w:r w:rsidR="004F7D03" w:rsidRPr="00164FC6">
        <w:t xml:space="preserve">year </w:t>
      </w:r>
      <w:r w:rsidR="00785579" w:rsidRPr="00164FC6">
        <w:t>review of the Regulations</w:t>
      </w:r>
      <w:r w:rsidR="00DB73F2" w:rsidRPr="00164FC6">
        <w:t>.</w:t>
      </w:r>
    </w:p>
    <w:p w:rsidR="00F2026F" w:rsidRPr="00164FC6" w:rsidRDefault="00F2026F" w:rsidP="00201226">
      <w:pPr>
        <w:pStyle w:val="Heading2"/>
      </w:pPr>
      <w:bookmarkStart w:id="35" w:name="_Toc482372591"/>
      <w:r w:rsidRPr="00164FC6">
        <w:t>Monitoring the</w:t>
      </w:r>
      <w:r w:rsidR="00EC0442" w:rsidRPr="00164FC6">
        <w:t xml:space="preserve"> proposed </w:t>
      </w:r>
      <w:r w:rsidRPr="00164FC6">
        <w:t>Regulations</w:t>
      </w:r>
      <w:bookmarkEnd w:id="35"/>
    </w:p>
    <w:p w:rsidR="00865289" w:rsidRDefault="00F2026F" w:rsidP="00F2026F">
      <w:pPr>
        <w:rPr>
          <w:rFonts w:asciiTheme="minorHAnsi" w:hAnsiTheme="minorHAnsi" w:cstheme="minorHAnsi"/>
        </w:rPr>
      </w:pPr>
      <w:r w:rsidRPr="00164FC6">
        <w:t xml:space="preserve">In 2017–19, </w:t>
      </w:r>
      <w:r w:rsidR="00C24898">
        <w:t>the department</w:t>
      </w:r>
      <w:r w:rsidR="00C24898" w:rsidRPr="00164FC6">
        <w:t xml:space="preserve"> </w:t>
      </w:r>
      <w:r w:rsidRPr="00164FC6">
        <w:t>will monitor implementation of the proposed Regulations, to identify emerging issues that need a regulatory response before the midterm evaluation. We will also</w:t>
      </w:r>
      <w:r w:rsidRPr="00164FC6">
        <w:rPr>
          <w:rFonts w:cstheme="minorHAnsi"/>
        </w:rPr>
        <w:t xml:space="preserve"> look at whether implementation of the </w:t>
      </w:r>
      <w:r w:rsidRPr="00164FC6">
        <w:rPr>
          <w:rFonts w:asciiTheme="minorHAnsi" w:hAnsiTheme="minorHAnsi" w:cstheme="minorHAnsi"/>
        </w:rPr>
        <w:t xml:space="preserve">Building </w:t>
      </w:r>
      <w:r w:rsidR="005C11CF">
        <w:rPr>
          <w:rFonts w:asciiTheme="minorHAnsi" w:hAnsiTheme="minorHAnsi" w:cstheme="minorHAnsi"/>
        </w:rPr>
        <w:t>Amendment</w:t>
      </w:r>
      <w:r w:rsidR="005C11CF" w:rsidRPr="00164FC6">
        <w:rPr>
          <w:rFonts w:asciiTheme="minorHAnsi" w:hAnsiTheme="minorHAnsi" w:cstheme="minorHAnsi"/>
        </w:rPr>
        <w:t xml:space="preserve"> </w:t>
      </w:r>
      <w:r w:rsidRPr="00164FC6">
        <w:rPr>
          <w:rFonts w:asciiTheme="minorHAnsi" w:hAnsiTheme="minorHAnsi" w:cstheme="minorHAnsi"/>
        </w:rPr>
        <w:t>(Enforcement and Other Measures) Bill 2016</w:t>
      </w:r>
      <w:r w:rsidRPr="00164FC6">
        <w:rPr>
          <w:rFonts w:cstheme="minorHAnsi"/>
        </w:rPr>
        <w:t xml:space="preserve"> calls for changes to the </w:t>
      </w:r>
      <w:r w:rsidR="00D41B8F">
        <w:rPr>
          <w:rFonts w:cstheme="minorHAnsi"/>
        </w:rPr>
        <w:t>R</w:t>
      </w:r>
      <w:r w:rsidRPr="00164FC6">
        <w:rPr>
          <w:rFonts w:cstheme="minorHAnsi"/>
        </w:rPr>
        <w:t>egulations</w:t>
      </w:r>
      <w:r w:rsidRPr="00164FC6">
        <w:rPr>
          <w:rFonts w:asciiTheme="minorHAnsi" w:hAnsiTheme="minorHAnsi" w:cstheme="minorHAnsi"/>
        </w:rPr>
        <w:t>.</w:t>
      </w:r>
    </w:p>
    <w:p w:rsidR="00F2026F" w:rsidRPr="00164FC6" w:rsidRDefault="00F2026F" w:rsidP="00201226">
      <w:pPr>
        <w:pStyle w:val="Heading2"/>
      </w:pPr>
      <w:bookmarkStart w:id="36" w:name="_Toc482372592"/>
      <w:r w:rsidRPr="00164FC6">
        <w:t>Evidence improvement project</w:t>
      </w:r>
      <w:bookmarkEnd w:id="36"/>
    </w:p>
    <w:p w:rsidR="00865289" w:rsidRDefault="00F2026F" w:rsidP="00F2026F">
      <w:r w:rsidRPr="00164FC6">
        <w:t xml:space="preserve">The evidence improvement project starts in 2017–18 with </w:t>
      </w:r>
      <w:r w:rsidR="00B31836">
        <w:t xml:space="preserve">the </w:t>
      </w:r>
      <w:r w:rsidRPr="00164FC6">
        <w:t xml:space="preserve">department, VBA, councils, </w:t>
      </w:r>
      <w:r w:rsidRPr="00164FC6">
        <w:rPr>
          <w:rFonts w:asciiTheme="minorHAnsi" w:hAnsiTheme="minorHAnsi" w:cstheme="minorHAnsi"/>
        </w:rPr>
        <w:t>Office of the Commissioner for Better Regulation</w:t>
      </w:r>
      <w:r w:rsidRPr="00164FC6">
        <w:t xml:space="preserve"> and other stakeholders working together to identify the baseline qualitative and </w:t>
      </w:r>
      <w:r w:rsidR="00044295" w:rsidRPr="00164FC6">
        <w:t>quantitative</w:t>
      </w:r>
      <w:r w:rsidRPr="00164FC6">
        <w:t xml:space="preserve"> data needed to assess the effectiveness of the </w:t>
      </w:r>
      <w:r w:rsidR="00D41B8F">
        <w:t>R</w:t>
      </w:r>
      <w:r w:rsidRPr="00164FC6">
        <w:t xml:space="preserve">egulations and </w:t>
      </w:r>
      <w:r w:rsidR="00F31358">
        <w:t xml:space="preserve">to identify </w:t>
      </w:r>
      <w:r w:rsidRPr="00164FC6">
        <w:t>any required changes. The project will result in a central body of qualitative and quantitative data everyone can draw on to evaluate the Regulations in future.</w:t>
      </w:r>
    </w:p>
    <w:p w:rsidR="00F2026F" w:rsidRPr="00164FC6" w:rsidRDefault="00F2026F" w:rsidP="00F2026F">
      <w:pPr>
        <w:tabs>
          <w:tab w:val="left" w:pos="0"/>
        </w:tabs>
        <w:spacing w:before="120" w:after="120"/>
        <w:rPr>
          <w:rFonts w:cstheme="minorHAnsi"/>
        </w:rPr>
      </w:pPr>
      <w:r w:rsidRPr="00164FC6">
        <w:rPr>
          <w:rFonts w:cstheme="minorHAnsi"/>
        </w:rPr>
        <w:t>The project aims to set key performance indicators for data and evidence, find better ways to identify and collect relevant data and evidence, determine data management responsibilities, identify data gaps, agree on data collection protocols</w:t>
      </w:r>
      <w:r w:rsidR="00865289">
        <w:rPr>
          <w:rFonts w:cstheme="minorHAnsi"/>
        </w:rPr>
        <w:t xml:space="preserve"> </w:t>
      </w:r>
      <w:r w:rsidRPr="00164FC6">
        <w:rPr>
          <w:rFonts w:cstheme="minorHAnsi"/>
        </w:rPr>
        <w:t>and develop consistent reporting mechanisms.</w:t>
      </w:r>
    </w:p>
    <w:p w:rsidR="00F2026F" w:rsidRPr="00164FC6" w:rsidRDefault="00F2026F" w:rsidP="00F2026F">
      <w:r w:rsidRPr="00164FC6">
        <w:t>The project arises because there wasn't the data with which to evaluate some aspects of the current Regulations or to assess some changes stakeholders asked for. It will help get the data to assess regulatory options explained in the RIS under 'Other changes for future consideration'</w:t>
      </w:r>
    </w:p>
    <w:p w:rsidR="00865289" w:rsidRDefault="00F2026F" w:rsidP="00201226">
      <w:pPr>
        <w:pStyle w:val="Heading2"/>
      </w:pPr>
      <w:bookmarkStart w:id="37" w:name="_Toc482372593"/>
      <w:r w:rsidRPr="00164FC6">
        <w:lastRenderedPageBreak/>
        <w:t xml:space="preserve">Review </w:t>
      </w:r>
      <w:r w:rsidR="0015759A" w:rsidRPr="00164FC6">
        <w:t>of VBA, BAB,</w:t>
      </w:r>
      <w:r w:rsidRPr="00164FC6">
        <w:t xml:space="preserve"> council</w:t>
      </w:r>
      <w:r w:rsidR="0015759A" w:rsidRPr="00164FC6">
        <w:t xml:space="preserve"> and </w:t>
      </w:r>
      <w:r w:rsidRPr="00164FC6">
        <w:t>reporting authority fees</w:t>
      </w:r>
      <w:bookmarkEnd w:id="37"/>
    </w:p>
    <w:p w:rsidR="00F2026F" w:rsidRPr="00164FC6" w:rsidRDefault="00F2026F" w:rsidP="00F2026F">
      <w:r w:rsidRPr="00164FC6">
        <w:t>In 2018</w:t>
      </w:r>
      <w:r w:rsidR="00F31358">
        <w:t>–</w:t>
      </w:r>
      <w:r w:rsidRPr="00164FC6">
        <w:t xml:space="preserve">19, the department will start reviewing council and reporting authority fees for building permits, reports and consents, lodgement of documents and information requests; and VBA and BAB fees for applications for product accreditation, duplicate building practitioner certificates, appeal and review applications and site inspections. </w:t>
      </w:r>
      <w:r w:rsidR="00BE7638">
        <w:t xml:space="preserve">During this time </w:t>
      </w:r>
      <w:r w:rsidRPr="00164FC6">
        <w:t xml:space="preserve">VBA </w:t>
      </w:r>
      <w:r w:rsidR="00C865D7">
        <w:t>will</w:t>
      </w:r>
      <w:r w:rsidR="00BE7638">
        <w:t xml:space="preserve"> finish </w:t>
      </w:r>
      <w:r w:rsidRPr="00164FC6">
        <w:t xml:space="preserve">reviewing its fee structure to take account of the impact of the reforms on the cost of carrying out its statutory functions. The new fee </w:t>
      </w:r>
      <w:r w:rsidR="00D41B8F">
        <w:t>R</w:t>
      </w:r>
      <w:r w:rsidRPr="00164FC6">
        <w:t>egulations will be in place by 5 June 2020.</w:t>
      </w:r>
    </w:p>
    <w:p w:rsidR="00F2026F" w:rsidRPr="00164FC6" w:rsidRDefault="0015759A" w:rsidP="00201226">
      <w:pPr>
        <w:pStyle w:val="Heading2"/>
      </w:pPr>
      <w:bookmarkStart w:id="38" w:name="_Toc482372594"/>
      <w:r w:rsidRPr="00164FC6">
        <w:t>Mid</w:t>
      </w:r>
      <w:r w:rsidR="00F2026F" w:rsidRPr="00164FC6">
        <w:t>term evaluation</w:t>
      </w:r>
      <w:bookmarkEnd w:id="38"/>
    </w:p>
    <w:p w:rsidR="00634CD5" w:rsidRPr="00164FC6" w:rsidRDefault="00634CD5" w:rsidP="00634CD5">
      <w:r w:rsidRPr="00164FC6">
        <w:t xml:space="preserve">In 2022, in line with </w:t>
      </w:r>
      <w:r w:rsidRPr="00164FC6">
        <w:rPr>
          <w:i/>
        </w:rPr>
        <w:t>Victorian Guide to Regulations</w:t>
      </w:r>
      <w:r w:rsidRPr="00164FC6">
        <w:t xml:space="preserve"> requirements, the </w:t>
      </w:r>
      <w:r w:rsidR="00261442">
        <w:t>d</w:t>
      </w:r>
      <w:r w:rsidRPr="00164FC6">
        <w:t>epartment will conduct a midterm evaluation of the Regulations to determine the extent to which their objectives have been achieved and to identify any changes needed.</w:t>
      </w:r>
      <w:r w:rsidR="006631DB" w:rsidRPr="00164FC6">
        <w:t xml:space="preserve"> </w:t>
      </w:r>
      <w:r w:rsidR="00455CBE" w:rsidRPr="00164FC6">
        <w:t xml:space="preserve">Table </w:t>
      </w:r>
      <w:r w:rsidR="003347D4">
        <w:t>4</w:t>
      </w:r>
      <w:r w:rsidR="00455CBE" w:rsidRPr="00164FC6">
        <w:t xml:space="preserve"> shows the main issues the proposed </w:t>
      </w:r>
      <w:r w:rsidR="00D41B8F">
        <w:t>R</w:t>
      </w:r>
      <w:r w:rsidR="00455CBE" w:rsidRPr="00164FC6">
        <w:t xml:space="preserve">egulations address, and the desired outcomes the </w:t>
      </w:r>
      <w:r w:rsidR="00B12376">
        <w:t>midterm</w:t>
      </w:r>
      <w:r w:rsidR="00455CBE" w:rsidRPr="00164FC6">
        <w:t xml:space="preserve"> evaluation will look to see have been achieved.</w:t>
      </w:r>
    </w:p>
    <w:p w:rsidR="00634CD5" w:rsidRPr="00164FC6" w:rsidRDefault="00634CD5" w:rsidP="00D95004">
      <w:pPr>
        <w:pStyle w:val="Figure"/>
      </w:pPr>
      <w:bookmarkStart w:id="39" w:name="_Ref475979881"/>
      <w:bookmarkStart w:id="40" w:name="_Ref475979859"/>
      <w:r w:rsidRPr="00164FC6">
        <w:t>Table</w:t>
      </w:r>
      <w:bookmarkEnd w:id="39"/>
      <w:r w:rsidRPr="00164FC6">
        <w:t xml:space="preserve"> </w:t>
      </w:r>
      <w:r w:rsidR="003347D4">
        <w:t>4</w:t>
      </w:r>
      <w:r w:rsidRPr="00164FC6">
        <w:t>: Midterm evaluation</w:t>
      </w:r>
      <w:bookmarkEnd w:id="40"/>
      <w:r w:rsidRPr="00164FC6">
        <w:t xml:space="preserve"> issues and objectives</w:t>
      </w:r>
    </w:p>
    <w:tbl>
      <w:tblPr>
        <w:tblStyle w:val="TableGrid"/>
        <w:tblW w:w="0" w:type="auto"/>
        <w:tblLook w:val="04A0" w:firstRow="1" w:lastRow="0" w:firstColumn="1" w:lastColumn="0" w:noHBand="0" w:noVBand="1"/>
      </w:tblPr>
      <w:tblGrid>
        <w:gridCol w:w="2977"/>
        <w:gridCol w:w="5528"/>
      </w:tblGrid>
      <w:tr w:rsidR="00D562B0" w:rsidRPr="00164FC6" w:rsidTr="00D562B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977" w:type="dxa"/>
            <w:tcBorders>
              <w:top w:val="nil"/>
              <w:bottom w:val="dotted" w:sz="8" w:space="0" w:color="auto"/>
            </w:tcBorders>
            <w:shd w:val="clear" w:color="auto" w:fill="00B2A9" w:themeFill="accent1"/>
          </w:tcPr>
          <w:p w:rsidR="00D562B0" w:rsidRPr="00164FC6" w:rsidRDefault="00D562B0" w:rsidP="00EC0442">
            <w:pPr>
              <w:pStyle w:val="Tabletext"/>
              <w:rPr>
                <w:b/>
                <w:color w:val="FFFFFF" w:themeColor="background1"/>
                <w:sz w:val="20"/>
                <w:lang w:val="en-AU"/>
              </w:rPr>
            </w:pPr>
            <w:r w:rsidRPr="00164FC6">
              <w:rPr>
                <w:b/>
                <w:color w:val="FFFFFF" w:themeColor="background1"/>
                <w:sz w:val="20"/>
                <w:lang w:val="en-AU"/>
              </w:rPr>
              <w:t>Issues proposed Regulations address</w:t>
            </w:r>
          </w:p>
        </w:tc>
        <w:tc>
          <w:tcPr>
            <w:tcW w:w="5528" w:type="dxa"/>
            <w:tcBorders>
              <w:top w:val="nil"/>
              <w:bottom w:val="dotted" w:sz="8" w:space="0" w:color="auto"/>
            </w:tcBorders>
            <w:shd w:val="clear" w:color="auto" w:fill="00B2A9" w:themeFill="accent1"/>
          </w:tcPr>
          <w:p w:rsidR="00D562B0" w:rsidRPr="00164FC6" w:rsidRDefault="00D562B0" w:rsidP="00EC0442">
            <w:pPr>
              <w:pStyle w:val="Tabletext"/>
              <w:cnfStyle w:val="100000000000" w:firstRow="1" w:lastRow="0" w:firstColumn="0" w:lastColumn="0" w:oddVBand="0" w:evenVBand="0" w:oddHBand="0" w:evenHBand="0" w:firstRowFirstColumn="0" w:firstRowLastColumn="0" w:lastRowFirstColumn="0" w:lastRowLastColumn="0"/>
              <w:rPr>
                <w:b/>
                <w:color w:val="FFFFFF" w:themeColor="background1"/>
                <w:sz w:val="20"/>
                <w:lang w:val="en-AU"/>
              </w:rPr>
            </w:pPr>
            <w:r w:rsidRPr="00164FC6">
              <w:rPr>
                <w:b/>
                <w:color w:val="FFFFFF" w:themeColor="background1"/>
                <w:sz w:val="20"/>
                <w:lang w:val="en-AU"/>
              </w:rPr>
              <w:t>Outcomes to test</w:t>
            </w:r>
          </w:p>
        </w:tc>
      </w:tr>
      <w:tr w:rsidR="00D562B0" w:rsidRPr="00164FC6" w:rsidTr="00D562B0">
        <w:tc>
          <w:tcPr>
            <w:tcW w:w="2977" w:type="dxa"/>
            <w:tcBorders>
              <w:top w:val="dotted" w:sz="8" w:space="0" w:color="auto"/>
              <w:bottom w:val="dotted" w:sz="8" w:space="0" w:color="auto"/>
            </w:tcBorders>
          </w:tcPr>
          <w:p w:rsidR="00D562B0" w:rsidRPr="00164FC6" w:rsidRDefault="00D562B0" w:rsidP="00EC0442">
            <w:pPr>
              <w:pStyle w:val="Tabletext"/>
              <w:rPr>
                <w:rFonts w:cstheme="minorHAnsi"/>
                <w:sz w:val="20"/>
                <w:lang w:val="en-AU"/>
              </w:rPr>
            </w:pPr>
            <w:r w:rsidRPr="00164FC6">
              <w:rPr>
                <w:sz w:val="20"/>
                <w:lang w:val="en-AU"/>
              </w:rPr>
              <w:t xml:space="preserve">Information asymmetry between the building industry; </w:t>
            </w:r>
            <w:r w:rsidR="00774578">
              <w:rPr>
                <w:sz w:val="20"/>
                <w:lang w:val="en-AU"/>
              </w:rPr>
              <w:t xml:space="preserve">consumers; </w:t>
            </w:r>
            <w:r w:rsidRPr="00164FC6">
              <w:rPr>
                <w:sz w:val="20"/>
                <w:lang w:val="en-AU"/>
              </w:rPr>
              <w:t>building owners; people who live, work in and use buildings; and regulators</w:t>
            </w:r>
          </w:p>
        </w:tc>
        <w:tc>
          <w:tcPr>
            <w:tcW w:w="5528" w:type="dxa"/>
            <w:tcBorders>
              <w:top w:val="dotted" w:sz="8" w:space="0" w:color="auto"/>
              <w:bottom w:val="dotted" w:sz="8" w:space="0" w:color="auto"/>
            </w:tcBorders>
          </w:tcPr>
          <w:p w:rsidR="00D562B0" w:rsidRPr="00164FC6" w:rsidRDefault="00D562B0" w:rsidP="00EC0442">
            <w:pPr>
              <w:pStyle w:val="Tabletextdotpoint"/>
              <w:rPr>
                <w:sz w:val="20"/>
                <w:lang w:val="en-AU"/>
              </w:rPr>
            </w:pPr>
            <w:r w:rsidRPr="00164FC6">
              <w:rPr>
                <w:sz w:val="20"/>
                <w:lang w:val="en-AU"/>
              </w:rPr>
              <w:t>Fewer complaints and disputes about building practitioners and defective and/or non</w:t>
            </w:r>
            <w:r w:rsidR="00D41B8F">
              <w:rPr>
                <w:sz w:val="20"/>
                <w:lang w:val="en-AU"/>
              </w:rPr>
              <w:t>compliant</w:t>
            </w:r>
            <w:r w:rsidRPr="00164FC6">
              <w:rPr>
                <w:sz w:val="20"/>
                <w:lang w:val="en-AU"/>
              </w:rPr>
              <w:t xml:space="preserve"> building work and buildings</w:t>
            </w:r>
          </w:p>
        </w:tc>
      </w:tr>
      <w:tr w:rsidR="00D562B0" w:rsidRPr="00164FC6" w:rsidTr="00D562B0">
        <w:tc>
          <w:tcPr>
            <w:tcW w:w="2977" w:type="dxa"/>
            <w:tcBorders>
              <w:top w:val="dotted" w:sz="8" w:space="0" w:color="auto"/>
              <w:bottom w:val="dotted" w:sz="8" w:space="0" w:color="auto"/>
            </w:tcBorders>
          </w:tcPr>
          <w:p w:rsidR="00D562B0" w:rsidRPr="00164FC6" w:rsidRDefault="00D562B0" w:rsidP="00EC0442">
            <w:pPr>
              <w:pStyle w:val="Tabletext"/>
              <w:rPr>
                <w:rFonts w:cstheme="minorHAnsi"/>
                <w:sz w:val="20"/>
                <w:lang w:val="en-AU"/>
              </w:rPr>
            </w:pPr>
            <w:r w:rsidRPr="00164FC6">
              <w:rPr>
                <w:sz w:val="20"/>
                <w:lang w:val="en-AU"/>
              </w:rPr>
              <w:t>Long-term risks to the health and safety of building occupants that arises when building owners or building practitioners are motivated to reduce costs in the short term</w:t>
            </w:r>
          </w:p>
        </w:tc>
        <w:tc>
          <w:tcPr>
            <w:tcW w:w="5528" w:type="dxa"/>
            <w:tcBorders>
              <w:top w:val="dotted" w:sz="8" w:space="0" w:color="auto"/>
              <w:bottom w:val="dotted" w:sz="8" w:space="0" w:color="auto"/>
            </w:tcBorders>
          </w:tcPr>
          <w:p w:rsidR="00D562B0" w:rsidRPr="00164FC6" w:rsidRDefault="00D562B0" w:rsidP="00EC0442">
            <w:pPr>
              <w:pStyle w:val="Tabletextdotpoint"/>
              <w:rPr>
                <w:sz w:val="20"/>
                <w:lang w:val="en-AU"/>
              </w:rPr>
            </w:pPr>
            <w:r w:rsidRPr="00164FC6">
              <w:rPr>
                <w:sz w:val="20"/>
                <w:lang w:val="en-AU"/>
              </w:rPr>
              <w:t>Less building work found to be noncompliant or defective by relevant building surveyors, municipal building surveyors and other regulators</w:t>
            </w:r>
          </w:p>
        </w:tc>
      </w:tr>
      <w:tr w:rsidR="00D562B0" w:rsidRPr="00164FC6" w:rsidTr="00D562B0">
        <w:tc>
          <w:tcPr>
            <w:tcW w:w="2977" w:type="dxa"/>
            <w:tcBorders>
              <w:top w:val="dotted" w:sz="8" w:space="0" w:color="auto"/>
              <w:bottom w:val="dotted" w:sz="8" w:space="0" w:color="auto"/>
            </w:tcBorders>
          </w:tcPr>
          <w:p w:rsidR="00D562B0" w:rsidRPr="00164FC6" w:rsidRDefault="00D562B0" w:rsidP="00EC0442">
            <w:pPr>
              <w:pStyle w:val="Tabletext"/>
              <w:rPr>
                <w:rFonts w:cstheme="minorHAnsi"/>
                <w:sz w:val="20"/>
                <w:lang w:val="en-AU"/>
              </w:rPr>
            </w:pPr>
            <w:r w:rsidRPr="00164FC6">
              <w:rPr>
                <w:sz w:val="20"/>
                <w:lang w:val="en-AU"/>
              </w:rPr>
              <w:t>Low levels of compliance with maintenance requirements for existing buildings</w:t>
            </w:r>
          </w:p>
        </w:tc>
        <w:tc>
          <w:tcPr>
            <w:tcW w:w="5528" w:type="dxa"/>
            <w:tcBorders>
              <w:top w:val="dotted" w:sz="8" w:space="0" w:color="auto"/>
              <w:bottom w:val="dotted" w:sz="8" w:space="0" w:color="auto"/>
            </w:tcBorders>
          </w:tcPr>
          <w:p w:rsidR="00D562B0" w:rsidRPr="00164FC6" w:rsidRDefault="00D562B0" w:rsidP="00EC0442">
            <w:pPr>
              <w:pStyle w:val="Tabletextdotpoint"/>
              <w:rPr>
                <w:sz w:val="20"/>
                <w:lang w:val="en-AU"/>
              </w:rPr>
            </w:pPr>
            <w:r w:rsidRPr="00164FC6">
              <w:rPr>
                <w:sz w:val="20"/>
                <w:lang w:val="en-AU"/>
              </w:rPr>
              <w:t>Greater accountability for maintaining ESMs</w:t>
            </w:r>
          </w:p>
          <w:p w:rsidR="00D562B0" w:rsidRPr="00164FC6" w:rsidRDefault="00D562B0" w:rsidP="00EC0442">
            <w:pPr>
              <w:pStyle w:val="Tabletextdotpoint"/>
              <w:rPr>
                <w:sz w:val="20"/>
                <w:lang w:val="en-AU"/>
              </w:rPr>
            </w:pPr>
            <w:r w:rsidRPr="00164FC6">
              <w:rPr>
                <w:sz w:val="20"/>
                <w:lang w:val="en-AU"/>
              </w:rPr>
              <w:t>Improving building owners' compliance with requirements to maintain ESMs and swimming pool barriers</w:t>
            </w:r>
          </w:p>
        </w:tc>
      </w:tr>
      <w:tr w:rsidR="00D562B0" w:rsidRPr="00164FC6" w:rsidTr="00D562B0">
        <w:tc>
          <w:tcPr>
            <w:tcW w:w="2977" w:type="dxa"/>
            <w:tcBorders>
              <w:top w:val="dotted" w:sz="8" w:space="0" w:color="auto"/>
              <w:bottom w:val="dotted" w:sz="8" w:space="0" w:color="auto"/>
            </w:tcBorders>
          </w:tcPr>
          <w:p w:rsidR="00D562B0" w:rsidRPr="00164FC6" w:rsidRDefault="00D562B0" w:rsidP="00EC0442">
            <w:pPr>
              <w:pStyle w:val="Tabletext"/>
              <w:rPr>
                <w:sz w:val="20"/>
                <w:lang w:val="en-AU"/>
              </w:rPr>
            </w:pPr>
            <w:r w:rsidRPr="00164FC6">
              <w:rPr>
                <w:sz w:val="20"/>
                <w:lang w:val="en-AU"/>
              </w:rPr>
              <w:t>Reducing regulatory burden</w:t>
            </w:r>
          </w:p>
          <w:p w:rsidR="00D562B0" w:rsidRPr="00164FC6" w:rsidRDefault="00D562B0" w:rsidP="00EC0442">
            <w:pPr>
              <w:pStyle w:val="Tabletext"/>
              <w:rPr>
                <w:rFonts w:cstheme="minorHAnsi"/>
                <w:sz w:val="20"/>
                <w:lang w:val="en-AU"/>
              </w:rPr>
            </w:pPr>
          </w:p>
        </w:tc>
        <w:tc>
          <w:tcPr>
            <w:tcW w:w="5528" w:type="dxa"/>
            <w:tcBorders>
              <w:top w:val="dotted" w:sz="8" w:space="0" w:color="auto"/>
              <w:bottom w:val="dotted" w:sz="8" w:space="0" w:color="auto"/>
            </w:tcBorders>
          </w:tcPr>
          <w:p w:rsidR="00D562B0" w:rsidRPr="00164FC6" w:rsidRDefault="00D562B0" w:rsidP="00EC0442">
            <w:pPr>
              <w:pStyle w:val="Tabletextdotpoint"/>
              <w:rPr>
                <w:sz w:val="20"/>
                <w:lang w:val="en-AU"/>
              </w:rPr>
            </w:pPr>
            <w:r w:rsidRPr="00164FC6">
              <w:rPr>
                <w:sz w:val="20"/>
                <w:lang w:val="en-AU"/>
              </w:rPr>
              <w:t>More efficient administration of building permits</w:t>
            </w:r>
          </w:p>
          <w:p w:rsidR="00865289" w:rsidRDefault="00D562B0" w:rsidP="00EC0442">
            <w:pPr>
              <w:pStyle w:val="Tabletextdotpoint"/>
              <w:rPr>
                <w:sz w:val="20"/>
                <w:lang w:val="en-AU"/>
              </w:rPr>
            </w:pPr>
            <w:r w:rsidRPr="00164FC6">
              <w:rPr>
                <w:sz w:val="20"/>
                <w:lang w:val="en-AU"/>
              </w:rPr>
              <w:t xml:space="preserve">Less regulatory red tape for </w:t>
            </w:r>
            <w:proofErr w:type="spellStart"/>
            <w:r w:rsidR="00F31358">
              <w:rPr>
                <w:sz w:val="20"/>
                <w:lang w:val="en-AU"/>
              </w:rPr>
              <w:t>PoPEs</w:t>
            </w:r>
            <w:proofErr w:type="spellEnd"/>
            <w:r w:rsidRPr="00164FC6">
              <w:rPr>
                <w:sz w:val="20"/>
                <w:lang w:val="en-AU"/>
              </w:rPr>
              <w:t xml:space="preserve"> without increasing risks to public health and safety</w:t>
            </w:r>
          </w:p>
          <w:p w:rsidR="00D562B0" w:rsidRPr="00164FC6" w:rsidRDefault="00D562B0" w:rsidP="00EC0442">
            <w:pPr>
              <w:pStyle w:val="Tabletextdotpoint"/>
              <w:rPr>
                <w:sz w:val="20"/>
                <w:lang w:val="en-AU"/>
              </w:rPr>
            </w:pPr>
            <w:r w:rsidRPr="00164FC6">
              <w:rPr>
                <w:sz w:val="20"/>
                <w:lang w:val="en-AU"/>
              </w:rPr>
              <w:t>Less regulatory red tape in the commercial building sector where information asymmetry is not a major concern</w:t>
            </w:r>
          </w:p>
          <w:p w:rsidR="00D562B0" w:rsidRPr="00164FC6" w:rsidRDefault="00D562B0" w:rsidP="00EC0442">
            <w:pPr>
              <w:pStyle w:val="Tabletextdotpoint"/>
              <w:rPr>
                <w:sz w:val="20"/>
                <w:lang w:val="en-AU"/>
              </w:rPr>
            </w:pPr>
            <w:r w:rsidRPr="00164FC6">
              <w:rPr>
                <w:sz w:val="20"/>
                <w:lang w:val="en-AU"/>
              </w:rPr>
              <w:t xml:space="preserve">Fewer planning approvals needed for single dwellings by making siting </w:t>
            </w:r>
            <w:r w:rsidR="00D41B8F">
              <w:rPr>
                <w:sz w:val="20"/>
                <w:lang w:val="en-AU"/>
              </w:rPr>
              <w:t>R</w:t>
            </w:r>
            <w:r w:rsidRPr="00164FC6">
              <w:rPr>
                <w:sz w:val="20"/>
                <w:lang w:val="en-AU"/>
              </w:rPr>
              <w:t>egulations more effective</w:t>
            </w:r>
          </w:p>
        </w:tc>
      </w:tr>
    </w:tbl>
    <w:p w:rsidR="00793ABE" w:rsidRDefault="00793ABE" w:rsidP="00D95004">
      <w:pPr>
        <w:pStyle w:val="Figure"/>
      </w:pPr>
    </w:p>
    <w:p w:rsidR="009068EE" w:rsidRDefault="009068EE">
      <w:pPr>
        <w:spacing w:after="0" w:line="240" w:lineRule="atLeast"/>
        <w:rPr>
          <w:b/>
          <w:bCs/>
          <w:i/>
          <w:iCs/>
          <w:color w:val="00B2A9" w:themeColor="accent1"/>
          <w:kern w:val="20"/>
          <w:sz w:val="32"/>
          <w:szCs w:val="32"/>
        </w:rPr>
      </w:pPr>
      <w:r>
        <w:br w:type="page"/>
      </w:r>
    </w:p>
    <w:p w:rsidR="00865289" w:rsidRDefault="00A2597A" w:rsidP="009068EE">
      <w:pPr>
        <w:pStyle w:val="Heading2"/>
      </w:pPr>
      <w:bookmarkStart w:id="41" w:name="_Toc482372595"/>
      <w:r>
        <w:lastRenderedPageBreak/>
        <w:t>Consultation</w:t>
      </w:r>
      <w:r w:rsidR="009068EE">
        <w:t xml:space="preserve"> questions</w:t>
      </w:r>
      <w:bookmarkEnd w:id="41"/>
    </w:p>
    <w:p w:rsidR="001D3D92" w:rsidRPr="001D3D92" w:rsidRDefault="001D3D92" w:rsidP="001D3D92">
      <w:pPr>
        <w:rPr>
          <w:b/>
        </w:rPr>
      </w:pPr>
      <w:r w:rsidRPr="001D3D92">
        <w:rPr>
          <w:b/>
        </w:rPr>
        <w:t>Building permit requirements – RIS Part B Chapter B1.1</w:t>
      </w:r>
    </w:p>
    <w:p w:rsidR="001D3D92" w:rsidRPr="005D7015" w:rsidRDefault="001D3D92" w:rsidP="001D3D92">
      <w:pPr>
        <w:rPr>
          <w:u w:val="single"/>
        </w:rPr>
      </w:pPr>
      <w:r w:rsidRPr="005D7015">
        <w:rPr>
          <w:u w:val="single"/>
        </w:rPr>
        <w:t>Electronic lodgement</w:t>
      </w:r>
    </w:p>
    <w:p w:rsidR="001D3D92" w:rsidRPr="005D7015" w:rsidRDefault="001D3D92" w:rsidP="001D3D92">
      <w:r w:rsidRPr="005D7015">
        <w:t>Submissions from stakeholders have focussed on the inefficiency of providing multiple hard copy documents, particularly where documents are also provided electronically. Should any hard copy submissions be required when an application is lodged electronically? Why or why not?</w:t>
      </w:r>
    </w:p>
    <w:p w:rsidR="001D3D92" w:rsidRDefault="001D3D92" w:rsidP="001D3D92">
      <w:r w:rsidRPr="005D7015">
        <w:t>Are avoided cost estimates associated with no longer requiring hardcopies to be printed and submitted reasonable?</w:t>
      </w:r>
    </w:p>
    <w:p w:rsidR="001D3D92" w:rsidRPr="005D7015" w:rsidRDefault="001D3D92" w:rsidP="001D3D92">
      <w:r w:rsidRPr="005D7015">
        <w:t>Are there additional costs not captured above that can be readily quantified?</w:t>
      </w:r>
    </w:p>
    <w:p w:rsidR="001D3D92" w:rsidRPr="001D3D92" w:rsidRDefault="001D3D92" w:rsidP="001D3D92">
      <w:pPr>
        <w:rPr>
          <w:u w:val="single"/>
        </w:rPr>
      </w:pPr>
      <w:r w:rsidRPr="001D3D92">
        <w:rPr>
          <w:u w:val="single"/>
        </w:rPr>
        <w:t>Minor building work</w:t>
      </w:r>
    </w:p>
    <w:p w:rsidR="001D3D92" w:rsidRPr="005D7015" w:rsidRDefault="001D3D92" w:rsidP="001D3D92">
      <w:r w:rsidRPr="005D7015">
        <w:t>Is the range of time savings expected to be realised by applicants for minor building work considered to be reasonable?</w:t>
      </w:r>
    </w:p>
    <w:p w:rsidR="001D3D92" w:rsidRPr="001D3D92" w:rsidRDefault="001D3D92" w:rsidP="001D3D92">
      <w:pPr>
        <w:rPr>
          <w:u w:val="single"/>
        </w:rPr>
      </w:pPr>
      <w:r w:rsidRPr="001D3D92">
        <w:rPr>
          <w:u w:val="single"/>
        </w:rPr>
        <w:t>Additional information to be provided to VBA (costs)</w:t>
      </w:r>
    </w:p>
    <w:p w:rsidR="001D3D92" w:rsidRPr="005D7015" w:rsidRDefault="001D3D92" w:rsidP="001D3D92">
      <w:r w:rsidRPr="005D7015">
        <w:t>Is the estimated increase in time taken to record and forward information to VBA for RBSs that enter this information manually considered to be reasonable?</w:t>
      </w:r>
    </w:p>
    <w:p w:rsidR="001D3D92" w:rsidRPr="001D3D92" w:rsidRDefault="001D3D92" w:rsidP="001D3D92">
      <w:pPr>
        <w:rPr>
          <w:noProof/>
          <w:u w:val="single"/>
        </w:rPr>
      </w:pPr>
      <w:r w:rsidRPr="001D3D92">
        <w:rPr>
          <w:u w:val="single"/>
        </w:rPr>
        <w:t xml:space="preserve">Provide </w:t>
      </w:r>
      <w:r w:rsidRPr="001D3D92">
        <w:rPr>
          <w:noProof/>
          <w:u w:val="single"/>
        </w:rPr>
        <w:t>additional information in building permit</w:t>
      </w:r>
    </w:p>
    <w:p w:rsidR="001D3D92" w:rsidRPr="005D7015" w:rsidRDefault="001D3D92" w:rsidP="001D3D92">
      <w:r w:rsidRPr="005D7015">
        <w:t>Is the assumption that RBSs will have additional information readily available to include in the building permit considered reasonable?</w:t>
      </w:r>
    </w:p>
    <w:p w:rsidR="001D3D92" w:rsidRPr="001D3D92" w:rsidRDefault="001D3D92" w:rsidP="001D3D92">
      <w:pPr>
        <w:rPr>
          <w:u w:val="single"/>
        </w:rPr>
      </w:pPr>
      <w:r w:rsidRPr="001D3D92">
        <w:rPr>
          <w:u w:val="single"/>
        </w:rPr>
        <w:t>Additional information to be provided to VBA (benefits)</w:t>
      </w:r>
    </w:p>
    <w:p w:rsidR="001D3D92" w:rsidRPr="005D7015" w:rsidRDefault="001D3D92" w:rsidP="001D3D92">
      <w:r w:rsidRPr="005D7015">
        <w:t>The department understands that it may take time for the building industry to update reporting systems to adjust to the new proposed requirements and anticipates that six months provides an appropriate lead-in time between the making of the Regulations and the requirement for compliance. In your view, is six months adequate? Why or why not?</w:t>
      </w:r>
    </w:p>
    <w:p w:rsidR="001D3D92" w:rsidRPr="001D3D92" w:rsidRDefault="001D3D92" w:rsidP="001D3D92">
      <w:pPr>
        <w:rPr>
          <w:u w:val="single"/>
        </w:rPr>
      </w:pPr>
      <w:r w:rsidRPr="001D3D92">
        <w:rPr>
          <w:u w:val="single"/>
        </w:rPr>
        <w:t>Minor changes - Building permit applications</w:t>
      </w:r>
    </w:p>
    <w:p w:rsidR="001D3D92" w:rsidRPr="005D7015" w:rsidRDefault="001D3D92" w:rsidP="001D3D92">
      <w:r w:rsidRPr="005D7015">
        <w:t>By requiring this information at the application stage for a building permit, do you consider that this will reduce delay costs for processing a building permit and determining compliance with other regulatory requirements?</w:t>
      </w:r>
    </w:p>
    <w:p w:rsidR="001D3D92" w:rsidRPr="005D7015" w:rsidRDefault="001D3D92" w:rsidP="001D3D92">
      <w:r w:rsidRPr="005D7015">
        <w:t>In your experience, how does the determination of ESMs occur in practice? Would enabling the RBS to require such information at the permit application stage be of assistance to applicants and building surveyors? Why or why not?</w:t>
      </w:r>
    </w:p>
    <w:p w:rsidR="001D3D92" w:rsidRPr="001D3D92" w:rsidRDefault="001D3D92" w:rsidP="001D3D92">
      <w:pPr>
        <w:rPr>
          <w:u w:val="single"/>
        </w:rPr>
      </w:pPr>
      <w:r w:rsidRPr="001D3D92">
        <w:rPr>
          <w:u w:val="single"/>
        </w:rPr>
        <w:t>Minor changes – issuing building permits</w:t>
      </w:r>
    </w:p>
    <w:p w:rsidR="00793ABE" w:rsidRDefault="001D3D92" w:rsidP="001D3D92">
      <w:r w:rsidRPr="005D7015">
        <w:t>Do you consider that a positive obligation in the Regulations is required in order to ensure compliance with relevant legislation, or could this be better achieved through other means (such as a practice note)?</w:t>
      </w:r>
    </w:p>
    <w:p w:rsidR="001D3D92" w:rsidRPr="001D3D92" w:rsidRDefault="001D3D92" w:rsidP="001D3D92">
      <w:pPr>
        <w:rPr>
          <w:b/>
        </w:rPr>
      </w:pPr>
      <w:r w:rsidRPr="001D3D92">
        <w:rPr>
          <w:b/>
        </w:rPr>
        <w:t xml:space="preserve">Siting – RIS Part B Chapter B1.3 </w:t>
      </w:r>
    </w:p>
    <w:p w:rsidR="001D3D92" w:rsidRPr="001D3D92" w:rsidRDefault="001D3D92" w:rsidP="001D3D92">
      <w:pPr>
        <w:rPr>
          <w:u w:val="single"/>
        </w:rPr>
      </w:pPr>
      <w:r w:rsidRPr="001D3D92">
        <w:rPr>
          <w:u w:val="single"/>
        </w:rPr>
        <w:t>Single sheds</w:t>
      </w:r>
    </w:p>
    <w:p w:rsidR="001D3D92" w:rsidRPr="005D7015" w:rsidRDefault="001D3D92" w:rsidP="001D3D92">
      <w:r w:rsidRPr="005D7015">
        <w:t>Should an exemption be introduced to allow the construction of a single Class 10a building (such as a shed) on vacant land, provided it does not exceed 10</w:t>
      </w:r>
      <w:r>
        <w:t xml:space="preserve"> m</w:t>
      </w:r>
      <w:r w:rsidRPr="00D41B8F">
        <w:rPr>
          <w:vertAlign w:val="superscript"/>
        </w:rPr>
        <w:t>2</w:t>
      </w:r>
      <w:r w:rsidRPr="005D7015">
        <w:t xml:space="preserve"> in floor area?</w:t>
      </w:r>
    </w:p>
    <w:p w:rsidR="001D3D92" w:rsidRPr="005D7015" w:rsidRDefault="001D3D92" w:rsidP="001D3D92">
      <w:r w:rsidRPr="005D7015">
        <w:t>Are there any other exceptions that should be specifically recognised that will not undermine the objectives of the siting and amenity provisions?</w:t>
      </w:r>
    </w:p>
    <w:p w:rsidR="001D3D92" w:rsidRDefault="001D3D92">
      <w:pPr>
        <w:spacing w:after="0" w:line="240" w:lineRule="atLeast"/>
        <w:rPr>
          <w:u w:val="single"/>
        </w:rPr>
      </w:pPr>
      <w:r>
        <w:rPr>
          <w:u w:val="single"/>
        </w:rPr>
        <w:br w:type="page"/>
      </w:r>
    </w:p>
    <w:p w:rsidR="001D3D92" w:rsidRPr="001D3D92" w:rsidRDefault="001D3D92" w:rsidP="001D3D92">
      <w:pPr>
        <w:rPr>
          <w:u w:val="single"/>
        </w:rPr>
      </w:pPr>
      <w:r w:rsidRPr="001D3D92">
        <w:rPr>
          <w:u w:val="single"/>
        </w:rPr>
        <w:lastRenderedPageBreak/>
        <w:t>Allowable encroachments into front setbacks</w:t>
      </w:r>
    </w:p>
    <w:p w:rsidR="001D3D92" w:rsidRPr="005D7015" w:rsidRDefault="001D3D92" w:rsidP="001D3D92">
      <w:r w:rsidRPr="005D7015">
        <w:t>Should balconies and carports be permitted as allowable encroachments into setbacks in the same ways as pergolas, porches and verandas? If so why?</w:t>
      </w:r>
    </w:p>
    <w:p w:rsidR="001D3D92" w:rsidRPr="005D7015" w:rsidRDefault="001D3D92" w:rsidP="001D3D92">
      <w:pPr>
        <w:pStyle w:val="Normalpre-dotpoint"/>
      </w:pPr>
      <w:r w:rsidRPr="005D7015">
        <w:t>For this amendment to be adopted at sunset, the department will require sufficient evidence from councils to determine:</w:t>
      </w:r>
    </w:p>
    <w:p w:rsidR="001D3D92" w:rsidRPr="005D7015" w:rsidRDefault="001D3D92" w:rsidP="001D3D92">
      <w:pPr>
        <w:pStyle w:val="Dotpoint"/>
        <w:rPr>
          <w:b/>
          <w:i/>
        </w:rPr>
      </w:pPr>
      <w:r w:rsidRPr="005D7015">
        <w:t>how many reports and consents relate to these matters that are approved as a matter of course</w:t>
      </w:r>
    </w:p>
    <w:p w:rsidR="001D3D92" w:rsidRPr="005D7015" w:rsidRDefault="001D3D92" w:rsidP="001D3D92">
      <w:pPr>
        <w:pStyle w:val="Dotpointlast"/>
      </w:pPr>
      <w:r w:rsidRPr="005D7015">
        <w:t>that the granting of these reports and consents is not resulting in increased complaints, disputes or negative externalities.</w:t>
      </w:r>
    </w:p>
    <w:p w:rsidR="001D3D92" w:rsidRPr="001D3D92" w:rsidRDefault="001D3D92" w:rsidP="001D3D92">
      <w:pPr>
        <w:rPr>
          <w:b/>
        </w:rPr>
      </w:pPr>
      <w:r w:rsidRPr="001D3D92">
        <w:rPr>
          <w:b/>
        </w:rPr>
        <w:t>Satisfactory completion of building works – RIS Part B Chapter B2.1</w:t>
      </w:r>
    </w:p>
    <w:p w:rsidR="001D3D92" w:rsidRPr="001D3D92" w:rsidRDefault="001D3D92" w:rsidP="001D3D92">
      <w:pPr>
        <w:rPr>
          <w:u w:val="single"/>
        </w:rPr>
      </w:pPr>
      <w:r w:rsidRPr="001D3D92">
        <w:rPr>
          <w:u w:val="single"/>
        </w:rPr>
        <w:t>Time limits for completion of building work</w:t>
      </w:r>
    </w:p>
    <w:p w:rsidR="001D3D92" w:rsidRPr="005D7015" w:rsidRDefault="001D3D92" w:rsidP="001D3D92">
      <w:pPr>
        <w:rPr>
          <w:u w:val="single"/>
        </w:rPr>
      </w:pPr>
      <w:r w:rsidRPr="005D7015">
        <w:t>Are the current time limits for the completion of building work appropriate? Should they be extended? If yes, what would be the appropriate time limit and what costs would this impose? Note the recent changes to the NCC that result in an update cycle of three years rather than one year.</w:t>
      </w:r>
    </w:p>
    <w:p w:rsidR="001D3D92" w:rsidRPr="001D3D92" w:rsidRDefault="001D3D92" w:rsidP="001D3D92">
      <w:pPr>
        <w:rPr>
          <w:b/>
          <w:u w:val="single"/>
        </w:rPr>
      </w:pPr>
      <w:r w:rsidRPr="001D3D92">
        <w:rPr>
          <w:u w:val="single"/>
        </w:rPr>
        <w:t>Permit lapse reminders</w:t>
      </w:r>
    </w:p>
    <w:p w:rsidR="001D3D92" w:rsidRPr="005D7015" w:rsidRDefault="001D3D92" w:rsidP="001D3D92">
      <w:r w:rsidRPr="005D7015">
        <w:t>To what extent do building surveyors proactively address the issue of lapsed permits? In your experience, what is the most common cause of lapsed permits and when do lapsed permits cause a problem?</w:t>
      </w:r>
    </w:p>
    <w:p w:rsidR="001D3D92" w:rsidRPr="001D3D92" w:rsidRDefault="001D3D92" w:rsidP="001D3D92">
      <w:pPr>
        <w:rPr>
          <w:u w:val="single"/>
        </w:rPr>
      </w:pPr>
      <w:r w:rsidRPr="001D3D92">
        <w:rPr>
          <w:u w:val="single"/>
        </w:rPr>
        <w:t>Bonds</w:t>
      </w:r>
    </w:p>
    <w:p w:rsidR="001D3D92" w:rsidRPr="005D7015" w:rsidRDefault="001D3D92" w:rsidP="001D3D92">
      <w:r w:rsidRPr="005D7015">
        <w:t>How often have you been required to pay a bond under s 22 of the Act by a RBS?</w:t>
      </w:r>
    </w:p>
    <w:p w:rsidR="001D3D92" w:rsidRDefault="001D3D92" w:rsidP="001D3D92">
      <w:r w:rsidRPr="005D7015">
        <w:t>How much does it generally cost to do rectification works, when they are required?</w:t>
      </w:r>
    </w:p>
    <w:p w:rsidR="002C0599" w:rsidRPr="002C0599" w:rsidRDefault="002C0599" w:rsidP="002C0599">
      <w:pPr>
        <w:rPr>
          <w:b/>
        </w:rPr>
      </w:pPr>
      <w:r w:rsidRPr="002C0599">
        <w:rPr>
          <w:b/>
        </w:rPr>
        <w:t xml:space="preserve">Protection work – RIS Part B Chapter B2.2 </w:t>
      </w:r>
    </w:p>
    <w:p w:rsidR="002C0599" w:rsidRPr="005D7015" w:rsidRDefault="002C0599" w:rsidP="002C0599">
      <w:r w:rsidRPr="005D7015">
        <w:t xml:space="preserve">What are your views in relation to </w:t>
      </w:r>
      <w:proofErr w:type="spellStart"/>
      <w:r w:rsidRPr="005D7015">
        <w:t>pt</w:t>
      </w:r>
      <w:proofErr w:type="spellEnd"/>
      <w:r w:rsidRPr="005D7015">
        <w:t xml:space="preserve"> 7 of the Act? Is the intent of </w:t>
      </w:r>
      <w:proofErr w:type="spellStart"/>
      <w:r w:rsidRPr="005D7015">
        <w:t>pt</w:t>
      </w:r>
      <w:proofErr w:type="spellEnd"/>
      <w:r w:rsidRPr="005D7015">
        <w:t xml:space="preserve"> 7 still valid? Does it still achieve its original policy objectives?</w:t>
      </w:r>
    </w:p>
    <w:p w:rsidR="002C0599" w:rsidRPr="005D7015" w:rsidRDefault="002C0599" w:rsidP="002C0599">
      <w:r w:rsidRPr="005D7015">
        <w:t>Do you agree that the protection work Regulations and clear powers reduce delay costs?</w:t>
      </w:r>
    </w:p>
    <w:p w:rsidR="002C0599" w:rsidRPr="005D7015" w:rsidRDefault="002C0599" w:rsidP="002C0599">
      <w:r w:rsidRPr="005D7015">
        <w:t>Do you think the Regulations lead to protection work being undertaken only when it is necessary or does it sometimes lead to unnecessary work being undertaken?</w:t>
      </w:r>
    </w:p>
    <w:p w:rsidR="002C0599" w:rsidRPr="002C0599" w:rsidRDefault="002C0599" w:rsidP="002C0599">
      <w:pPr>
        <w:rPr>
          <w:u w:val="single"/>
        </w:rPr>
      </w:pPr>
      <w:r w:rsidRPr="002C0599">
        <w:rPr>
          <w:u w:val="single"/>
        </w:rPr>
        <w:t>Better informing adjoining owners at the earliest possible stage</w:t>
      </w:r>
    </w:p>
    <w:p w:rsidR="002C0599" w:rsidRDefault="002C0599" w:rsidP="002C0599">
      <w:r w:rsidRPr="005D7015">
        <w:t>Would requirements associated with Option 5.1 in terms of providing additional information to adjoining owners impose significant costs on building project proponents?</w:t>
      </w:r>
    </w:p>
    <w:p w:rsidR="002C0599" w:rsidRDefault="002C0599" w:rsidP="002C0599">
      <w:pPr>
        <w:rPr>
          <w:b/>
        </w:rPr>
      </w:pPr>
      <w:r w:rsidRPr="002C0599">
        <w:rPr>
          <w:b/>
        </w:rPr>
        <w:t xml:space="preserve">Requirements for inspections, directions, notices and orders – RIS Part B Chapter B2.3 </w:t>
      </w:r>
    </w:p>
    <w:p w:rsidR="002C0599" w:rsidRPr="002C0599" w:rsidRDefault="002C0599" w:rsidP="002C0599">
      <w:pPr>
        <w:rPr>
          <w:u w:val="single"/>
        </w:rPr>
      </w:pPr>
      <w:r w:rsidRPr="002C0599">
        <w:rPr>
          <w:u w:val="single"/>
        </w:rPr>
        <w:t>Building orders</w:t>
      </w:r>
    </w:p>
    <w:p w:rsidR="002C0599" w:rsidRPr="005D7015" w:rsidRDefault="002C0599" w:rsidP="002C0599">
      <w:r w:rsidRPr="005D7015">
        <w:t>How often are building orders issued? At what mandatory inspection stages are building orders most commonly issued? Is it difficult to comply with, amend or cancel a building order?</w:t>
      </w:r>
    </w:p>
    <w:p w:rsidR="002C0599" w:rsidRPr="002C0599" w:rsidRDefault="002C0599" w:rsidP="002C0599">
      <w:pPr>
        <w:rPr>
          <w:u w:val="single"/>
        </w:rPr>
      </w:pPr>
      <w:r w:rsidRPr="002C0599">
        <w:rPr>
          <w:u w:val="single"/>
        </w:rPr>
        <w:t>Mandatory notification compliance and use of discretion</w:t>
      </w:r>
    </w:p>
    <w:p w:rsidR="002C0599" w:rsidRDefault="002C0599" w:rsidP="00D423BD">
      <w:r w:rsidRPr="005D7015">
        <w:t>How motivated are builders or building surveyors to ensure that inspections are carried out? Why?</w:t>
      </w:r>
    </w:p>
    <w:p w:rsidR="002C0599" w:rsidRPr="005D7015" w:rsidRDefault="002C0599" w:rsidP="00D423BD">
      <w:r w:rsidRPr="005D7015">
        <w:t>How often do building surveyors conduct inspections outside of the mandatory inspection stages? Why does this occur?</w:t>
      </w:r>
    </w:p>
    <w:p w:rsidR="002C0599" w:rsidRPr="005D7015" w:rsidRDefault="002C0599" w:rsidP="00D423BD">
      <w:r w:rsidRPr="005D7015">
        <w:lastRenderedPageBreak/>
        <w:t>To what extent would a lack of Regulations prescribing mandatory inspection stages impact the behaviour of building practitioners and RBSs? Would building practitioners continue to request inspections by RBSs to the same extent that currently occurs?</w:t>
      </w:r>
    </w:p>
    <w:p w:rsidR="002C0599" w:rsidRPr="00D423BD" w:rsidRDefault="002C0599" w:rsidP="00D423BD">
      <w:pPr>
        <w:rPr>
          <w:u w:val="single"/>
        </w:rPr>
      </w:pPr>
      <w:r w:rsidRPr="00D423BD">
        <w:rPr>
          <w:u w:val="single"/>
        </w:rPr>
        <w:t>Issues identified during inspections</w:t>
      </w:r>
    </w:p>
    <w:p w:rsidR="002C0599" w:rsidRPr="005D7015" w:rsidRDefault="002C0599" w:rsidP="00D423BD">
      <w:r w:rsidRPr="005D7015">
        <w:t>When undertaking inspections, how often are issues identified and what are those issues?</w:t>
      </w:r>
    </w:p>
    <w:p w:rsidR="002C0599" w:rsidRPr="005D7015" w:rsidRDefault="002C0599" w:rsidP="00D423BD">
      <w:pPr>
        <w:pStyle w:val="Normalpre-dotpoint"/>
      </w:pPr>
      <w:r w:rsidRPr="005D7015">
        <w:t>Is there any difference in the number of inspections that are undertaken:</w:t>
      </w:r>
    </w:p>
    <w:p w:rsidR="002C0599" w:rsidRDefault="002C0599" w:rsidP="00D423BD">
      <w:pPr>
        <w:pStyle w:val="Dotpoint"/>
      </w:pPr>
      <w:r w:rsidRPr="005D7015">
        <w:t xml:space="preserve">by a </w:t>
      </w:r>
      <w:r w:rsidRPr="00164FC6">
        <w:t>municipal building surve</w:t>
      </w:r>
      <w:r>
        <w:t>yor</w:t>
      </w:r>
      <w:r w:rsidRPr="00164FC6">
        <w:t xml:space="preserve"> </w:t>
      </w:r>
      <w:r w:rsidRPr="005D7015">
        <w:t>or a PBS?</w:t>
      </w:r>
    </w:p>
    <w:p w:rsidR="002C0599" w:rsidRPr="005D7015" w:rsidRDefault="002C0599" w:rsidP="00D423BD">
      <w:pPr>
        <w:pStyle w:val="Dotpointlast"/>
      </w:pPr>
      <w:r w:rsidRPr="005D7015">
        <w:t>in relation to a commercial building project and domestic building work, is building work generally inspected more often than is required under the mandatory notification stages of the current Regulations?</w:t>
      </w:r>
    </w:p>
    <w:p w:rsidR="002C0599" w:rsidRPr="005D7015" w:rsidRDefault="002C0599" w:rsidP="00D423BD">
      <w:r w:rsidRPr="005D7015">
        <w:t>Are estimated costs associated with a building defect considered reasonable? If not, can you provide estimates (including sources where possible) as well as any insight into whether the cost of defects differs materially across project types (for example, domestic versus commercial)?</w:t>
      </w:r>
    </w:p>
    <w:p w:rsidR="002C0599" w:rsidRPr="00D423BD" w:rsidRDefault="002C0599" w:rsidP="00D423BD">
      <w:pPr>
        <w:rPr>
          <w:u w:val="single"/>
        </w:rPr>
      </w:pPr>
      <w:r w:rsidRPr="00D423BD">
        <w:rPr>
          <w:u w:val="single"/>
        </w:rPr>
        <w:t>Commercial building projects</w:t>
      </w:r>
    </w:p>
    <w:p w:rsidR="002C0599" w:rsidRPr="005D7015" w:rsidRDefault="002C0599" w:rsidP="00D423BD">
      <w:r w:rsidRPr="005D7015">
        <w:t>For commercial building projects, do you consider that alternative building instruments (such as contractual arrangements) are sufficient to ensure defects are identified and rectified throughout the course of the project, or are mandatory inspections required?</w:t>
      </w:r>
    </w:p>
    <w:p w:rsidR="002C0599" w:rsidRDefault="002C0599" w:rsidP="00D423BD">
      <w:r w:rsidRPr="005D7015">
        <w:t>What is your perspective of the risks associated with removing or reducing the scope of</w:t>
      </w:r>
      <w:r>
        <w:t xml:space="preserve"> </w:t>
      </w:r>
      <w:r w:rsidRPr="005D7015">
        <w:t>mandatory notification stages</w:t>
      </w:r>
      <w:r>
        <w:t xml:space="preserve"> </w:t>
      </w:r>
      <w:r w:rsidRPr="005D7015">
        <w:t>in the Regulations?</w:t>
      </w:r>
    </w:p>
    <w:p w:rsidR="00D423BD" w:rsidRPr="00D423BD" w:rsidRDefault="00D423BD" w:rsidP="00D423BD">
      <w:pPr>
        <w:rPr>
          <w:b/>
        </w:rPr>
      </w:pPr>
      <w:r w:rsidRPr="00D423BD">
        <w:rPr>
          <w:b/>
        </w:rPr>
        <w:t xml:space="preserve">Occupancy permits / certificates – places of public entertainment – RIS Part B Chapter B3.2 </w:t>
      </w:r>
    </w:p>
    <w:p w:rsidR="00D423BD" w:rsidRPr="00D423BD" w:rsidRDefault="00D423BD" w:rsidP="00D423BD">
      <w:pPr>
        <w:rPr>
          <w:u w:val="single"/>
        </w:rPr>
      </w:pPr>
      <w:r w:rsidRPr="00D423BD">
        <w:rPr>
          <w:u w:val="single"/>
        </w:rPr>
        <w:t>Occupancy permits for minor building work or building work that does not compromise the suitability of the building for occupation</w:t>
      </w:r>
    </w:p>
    <w:p w:rsidR="00D423BD" w:rsidRPr="005D7015" w:rsidRDefault="00D423BD" w:rsidP="00D423BD">
      <w:r w:rsidRPr="005D7015">
        <w:t>Can you provide any specific examples where to costs of undertaking the permit process was more than the costs of building work? Were the risks associated with this building low?</w:t>
      </w:r>
    </w:p>
    <w:p w:rsidR="00D423BD" w:rsidRPr="005D7015" w:rsidRDefault="00D423BD" w:rsidP="00D423BD">
      <w:r w:rsidRPr="005D7015">
        <w:t>What safety problems, if any, are posed by building work which is currently exempt from the permit process? What are these problems and when do they occur? Should such building work be required to have an occupancy permit? Why or why not?</w:t>
      </w:r>
    </w:p>
    <w:p w:rsidR="00D423BD" w:rsidRPr="00D423BD" w:rsidRDefault="00D423BD" w:rsidP="00D423BD">
      <w:pPr>
        <w:rPr>
          <w:u w:val="single"/>
        </w:rPr>
      </w:pPr>
      <w:r w:rsidRPr="00D423BD">
        <w:rPr>
          <w:u w:val="single"/>
        </w:rPr>
        <w:t>Forms required for occupancy permits</w:t>
      </w:r>
    </w:p>
    <w:p w:rsidR="00D423BD" w:rsidRDefault="00D423BD" w:rsidP="00D423BD">
      <w:r w:rsidRPr="005D7015">
        <w:t>Are the current information requirements of the occupancy permit and occupancy permit forms sufficient? Why or why not?</w:t>
      </w:r>
    </w:p>
    <w:p w:rsidR="00D423BD" w:rsidRPr="005D7015" w:rsidRDefault="00D423BD" w:rsidP="00D423BD">
      <w:r w:rsidRPr="005D7015">
        <w:t>In practice, does a building surveyor require the same information to be annexed to each application for an occupancy permit for similar classes of buildings? If so, what is this information and how is it used? Would a checklist of documents to be annexed to an application for an occupancy permit assist applicants to compile the application in one go?</w:t>
      </w:r>
    </w:p>
    <w:p w:rsidR="00D423BD" w:rsidRPr="00D423BD" w:rsidRDefault="00D423BD" w:rsidP="00D423BD">
      <w:pPr>
        <w:rPr>
          <w:u w:val="single"/>
        </w:rPr>
      </w:pPr>
      <w:r w:rsidRPr="00D423BD">
        <w:rPr>
          <w:u w:val="single"/>
        </w:rPr>
        <w:t>Costs for places of public entertainment and temporary structures</w:t>
      </w:r>
    </w:p>
    <w:p w:rsidR="00D423BD" w:rsidRPr="005D7015" w:rsidRDefault="00D423BD" w:rsidP="00D423BD">
      <w:r w:rsidRPr="005D7015">
        <w:t xml:space="preserve">Are the estimated costs to apply for and obtain an occupancy permit for a </w:t>
      </w:r>
      <w:proofErr w:type="spellStart"/>
      <w:r w:rsidRPr="005D7015">
        <w:t>PoPE</w:t>
      </w:r>
      <w:proofErr w:type="spellEnd"/>
      <w:r w:rsidRPr="005D7015">
        <w:t xml:space="preserve"> or a prescribed temporary structure reasonable? Are there additional costs that should be captured?</w:t>
      </w:r>
    </w:p>
    <w:p w:rsidR="00D423BD" w:rsidRPr="00D423BD" w:rsidRDefault="00D423BD" w:rsidP="00D423BD">
      <w:pPr>
        <w:rPr>
          <w:u w:val="single"/>
        </w:rPr>
      </w:pPr>
      <w:r w:rsidRPr="00D423BD">
        <w:rPr>
          <w:u w:val="single"/>
        </w:rPr>
        <w:t>Minor amendments for future consideration in relation to places of public entertainment</w:t>
      </w:r>
    </w:p>
    <w:p w:rsidR="00D423BD" w:rsidRPr="005D7015" w:rsidRDefault="00D423BD" w:rsidP="00D423BD">
      <w:r w:rsidRPr="005D7015">
        <w:t xml:space="preserve">The department invites stakeholders to make a submission on the proposed amendments under consideration by the department and outlined in Table </w:t>
      </w:r>
      <w:r>
        <w:t xml:space="preserve">5 </w:t>
      </w:r>
      <w:r w:rsidRPr="005D7015">
        <w:t xml:space="preserve">in </w:t>
      </w:r>
      <w:r>
        <w:t xml:space="preserve">RIS </w:t>
      </w:r>
      <w:r w:rsidRPr="005D7015">
        <w:t xml:space="preserve">Part B </w:t>
      </w:r>
      <w:r>
        <w:t>Chapter B3.2.3</w:t>
      </w:r>
      <w:r w:rsidRPr="005D7015">
        <w:t>.</w:t>
      </w:r>
    </w:p>
    <w:p w:rsidR="005139C6" w:rsidRDefault="005139C6">
      <w:pPr>
        <w:spacing w:after="0" w:line="240" w:lineRule="atLeast"/>
        <w:rPr>
          <w:u w:val="single"/>
        </w:rPr>
      </w:pPr>
      <w:r>
        <w:rPr>
          <w:u w:val="single"/>
        </w:rPr>
        <w:br w:type="page"/>
      </w:r>
    </w:p>
    <w:p w:rsidR="00D423BD" w:rsidRPr="00D423BD" w:rsidRDefault="00D423BD" w:rsidP="00D423BD">
      <w:pPr>
        <w:rPr>
          <w:u w:val="single"/>
        </w:rPr>
      </w:pPr>
      <w:r w:rsidRPr="00D423BD">
        <w:rPr>
          <w:u w:val="single"/>
        </w:rPr>
        <w:lastRenderedPageBreak/>
        <w:t>Safety officers</w:t>
      </w:r>
    </w:p>
    <w:p w:rsidR="00D423BD" w:rsidRPr="005D7015" w:rsidRDefault="00D423BD" w:rsidP="00D423BD">
      <w:r w:rsidRPr="005D7015">
        <w:t xml:space="preserve">What is the average number of qualified safety officers usually required under an occupancy for a </w:t>
      </w:r>
      <w:proofErr w:type="spellStart"/>
      <w:r w:rsidRPr="005D7015">
        <w:t>PoPE</w:t>
      </w:r>
      <w:proofErr w:type="spellEnd"/>
      <w:r w:rsidRPr="005D7015">
        <w:t xml:space="preserve"> at an event? Is this usually based on the number of people</w:t>
      </w:r>
      <w:r>
        <w:t>, t</w:t>
      </w:r>
      <w:r w:rsidRPr="005D7015">
        <w:t>he type of entertainment or the layout of a building?</w:t>
      </w:r>
    </w:p>
    <w:p w:rsidR="00D423BD" w:rsidRPr="00D423BD" w:rsidRDefault="00D423BD" w:rsidP="00D423BD">
      <w:pPr>
        <w:rPr>
          <w:u w:val="single"/>
        </w:rPr>
      </w:pPr>
      <w:r w:rsidRPr="00D423BD">
        <w:rPr>
          <w:u w:val="single"/>
        </w:rPr>
        <w:t>Public events in open spaces</w:t>
      </w:r>
    </w:p>
    <w:p w:rsidR="00D423BD" w:rsidRPr="005D7015" w:rsidRDefault="00D423BD" w:rsidP="00D423BD">
      <w:r w:rsidRPr="005D7015">
        <w:t xml:space="preserve">Should the scope of the </w:t>
      </w:r>
      <w:r>
        <w:t>Regulations</w:t>
      </w:r>
      <w:r w:rsidRPr="005D7015">
        <w:t xml:space="preserve"> be reduced to remove the requirement to obtain an occupancy permit for a public gathering or event in a place? What places other than a building are occupancy permits for </w:t>
      </w:r>
      <w:proofErr w:type="spellStart"/>
      <w:r w:rsidRPr="005D7015">
        <w:t>PoPE</w:t>
      </w:r>
      <w:r>
        <w:t>s</w:t>
      </w:r>
      <w:proofErr w:type="spellEnd"/>
      <w:r w:rsidRPr="005D7015">
        <w:t xml:space="preserve"> issued for?</w:t>
      </w:r>
    </w:p>
    <w:p w:rsidR="00D423BD" w:rsidRPr="00D423BD" w:rsidRDefault="00D423BD" w:rsidP="00D423BD">
      <w:pPr>
        <w:rPr>
          <w:u w:val="single"/>
        </w:rPr>
      </w:pPr>
      <w:r w:rsidRPr="00D423BD">
        <w:rPr>
          <w:u w:val="single"/>
        </w:rPr>
        <w:t xml:space="preserve">Other consultation questions in relation to places of public entertainment that require amendments to Part 11 of the </w:t>
      </w:r>
      <w:r w:rsidRPr="00D423BD">
        <w:rPr>
          <w:i/>
          <w:u w:val="single"/>
        </w:rPr>
        <w:t>Building Act 1993</w:t>
      </w:r>
    </w:p>
    <w:p w:rsidR="00D423BD" w:rsidRDefault="00D423BD" w:rsidP="00CC218A">
      <w:r w:rsidRPr="005D7015">
        <w:t xml:space="preserve">The department has reviewed the pre-RIS submissions and prepared a list of consultation questions, which will influence the focus of the </w:t>
      </w:r>
      <w:r>
        <w:t>midterm</w:t>
      </w:r>
      <w:r w:rsidRPr="005D7015">
        <w:t xml:space="preserve"> evaluation of </w:t>
      </w:r>
      <w:proofErr w:type="spellStart"/>
      <w:r w:rsidRPr="005D7015">
        <w:t>PoPE</w:t>
      </w:r>
      <w:proofErr w:type="spellEnd"/>
      <w:r w:rsidRPr="005D7015">
        <w:t xml:space="preserve"> requirements in Victoria. These are outlined in a Table in Section 9 of Part B of this RIS</w:t>
      </w:r>
      <w:r w:rsidR="00CC218A">
        <w:t>.</w:t>
      </w:r>
    </w:p>
    <w:p w:rsidR="00CC218A" w:rsidRPr="00CC218A" w:rsidRDefault="00CC218A" w:rsidP="00CC218A">
      <w:pPr>
        <w:rPr>
          <w:b/>
        </w:rPr>
      </w:pPr>
      <w:r w:rsidRPr="00CC218A">
        <w:rPr>
          <w:b/>
        </w:rPr>
        <w:t xml:space="preserve">ESMs – RIS Part B Chapter B3.3 </w:t>
      </w:r>
    </w:p>
    <w:p w:rsidR="00CC218A" w:rsidRPr="00CC218A" w:rsidRDefault="00CC218A" w:rsidP="00CC218A">
      <w:pPr>
        <w:rPr>
          <w:u w:val="single"/>
        </w:rPr>
      </w:pPr>
      <w:r w:rsidRPr="00CC218A">
        <w:rPr>
          <w:u w:val="single"/>
        </w:rPr>
        <w:t>Approved forms for an annual report and maintenance determination</w:t>
      </w:r>
    </w:p>
    <w:p w:rsidR="00CC218A" w:rsidRDefault="00CC218A" w:rsidP="00CC218A">
      <w:r w:rsidRPr="005D7015">
        <w:t>Do stakeholders expect that the introduction of approved forms for completing annual reports and maintenance determinations will lead to administrative savings?</w:t>
      </w:r>
    </w:p>
    <w:p w:rsidR="00CC218A" w:rsidRPr="005D7015" w:rsidRDefault="00CC218A" w:rsidP="00CC218A">
      <w:r w:rsidRPr="005D7015">
        <w:t>Are the estimated savings applied in the analysis considered reasonable?</w:t>
      </w:r>
    </w:p>
    <w:p w:rsidR="00CC218A" w:rsidRPr="00CC218A" w:rsidRDefault="00CC218A" w:rsidP="00CC218A">
      <w:pPr>
        <w:rPr>
          <w:u w:val="single"/>
        </w:rPr>
      </w:pPr>
      <w:r w:rsidRPr="00CC218A">
        <w:rPr>
          <w:u w:val="single"/>
        </w:rPr>
        <w:t>Building types and maintenance schedules</w:t>
      </w:r>
    </w:p>
    <w:p w:rsidR="00CC218A" w:rsidRDefault="00CC218A" w:rsidP="00CC218A">
      <w:r w:rsidRPr="005D7015">
        <w:t>Should a requirement to produce a standalone maintenance schedule be focussed on particular types of buildings or particular uses that may have less</w:t>
      </w:r>
      <w:r>
        <w:t>-</w:t>
      </w:r>
      <w:r w:rsidRPr="005D7015">
        <w:t xml:space="preserve">detailed records on ESMs? For example, should this option target buildings built </w:t>
      </w:r>
      <w:r>
        <w:t xml:space="preserve">before </w:t>
      </w:r>
      <w:r w:rsidRPr="005D7015">
        <w:t>1994 due to the assumption that these buildings will have poor documentation of ESM maintenance requirements</w:t>
      </w:r>
      <w:r>
        <w:t>?</w:t>
      </w:r>
    </w:p>
    <w:p w:rsidR="00CC218A" w:rsidRPr="00CC218A" w:rsidRDefault="00CC218A" w:rsidP="00CC218A">
      <w:pPr>
        <w:rPr>
          <w:u w:val="single"/>
        </w:rPr>
      </w:pPr>
      <w:r w:rsidRPr="00CC218A">
        <w:rPr>
          <w:u w:val="single"/>
        </w:rPr>
        <w:t>Uniform pool and spa fencing requirements</w:t>
      </w:r>
    </w:p>
    <w:p w:rsidR="00CC218A" w:rsidRDefault="00CC218A" w:rsidP="00CC218A">
      <w:r w:rsidRPr="00A4219F">
        <w:t>Is three years sufficient time to implement the uniform four-sided isolation barrier upgrade requirements?</w:t>
      </w:r>
    </w:p>
    <w:p w:rsidR="00CC218A" w:rsidRPr="00CC218A" w:rsidRDefault="00CC218A" w:rsidP="00CC218A">
      <w:pPr>
        <w:rPr>
          <w:b/>
        </w:rPr>
      </w:pPr>
      <w:r w:rsidRPr="00CC218A">
        <w:rPr>
          <w:b/>
        </w:rPr>
        <w:t xml:space="preserve">Fees – RIS Part B Chapter B4 </w:t>
      </w:r>
    </w:p>
    <w:p w:rsidR="00CC218A" w:rsidRPr="005D7015" w:rsidRDefault="00CC218A" w:rsidP="00CC218A">
      <w:r w:rsidRPr="005D7015">
        <w:t xml:space="preserve">Do the fee amounts </w:t>
      </w:r>
      <w:r>
        <w:t>in Table 11 (</w:t>
      </w:r>
      <w:r w:rsidRPr="005D7015">
        <w:t>in relation to council services</w:t>
      </w:r>
      <w:r>
        <w:t>)</w:t>
      </w:r>
      <w:r w:rsidRPr="005D7015">
        <w:t xml:space="preserve"> seem reasonable</w:t>
      </w:r>
      <w:r>
        <w:t>,</w:t>
      </w:r>
      <w:r w:rsidRPr="005D7015">
        <w:t xml:space="preserve"> given the activities that are involved to provide the services?</w:t>
      </w:r>
    </w:p>
    <w:p w:rsidR="00CC218A" w:rsidRPr="005D7015" w:rsidRDefault="00CC218A" w:rsidP="00CC218A">
      <w:r w:rsidRPr="005D7015">
        <w:t>Is the assessment process different across different types of report and consent applications?</w:t>
      </w:r>
    </w:p>
    <w:p w:rsidR="00CC218A" w:rsidRDefault="00CC218A" w:rsidP="00CC218A">
      <w:r w:rsidRPr="005D7015">
        <w:t>Is the cost to council</w:t>
      </w:r>
      <w:r>
        <w:t>s</w:t>
      </w:r>
      <w:r w:rsidRPr="005D7015">
        <w:t xml:space="preserve"> of approving multiple report</w:t>
      </w:r>
      <w:r>
        <w:t>s</w:t>
      </w:r>
      <w:r w:rsidRPr="005D7015">
        <w:t xml:space="preserve"> and consents the same as the costs for providing only one or two in relation to a building permit application?</w:t>
      </w:r>
    </w:p>
    <w:p w:rsidR="00CC218A" w:rsidRPr="00CC218A" w:rsidRDefault="00CC218A" w:rsidP="00CC218A">
      <w:pPr>
        <w:rPr>
          <w:b/>
        </w:rPr>
      </w:pPr>
      <w:r w:rsidRPr="00CC218A">
        <w:rPr>
          <w:b/>
        </w:rPr>
        <w:t>Bushfire – RIS Part B Chapter B5</w:t>
      </w:r>
    </w:p>
    <w:p w:rsidR="00CC218A" w:rsidRPr="00CC218A" w:rsidRDefault="00CC218A" w:rsidP="00CC218A">
      <w:pPr>
        <w:rPr>
          <w:u w:val="single"/>
        </w:rPr>
      </w:pPr>
      <w:r w:rsidRPr="00CC218A">
        <w:rPr>
          <w:u w:val="single"/>
        </w:rPr>
        <w:t>Private bushfire shelters</w:t>
      </w:r>
    </w:p>
    <w:p w:rsidR="00CC218A" w:rsidRDefault="00CC218A" w:rsidP="00CC218A">
      <w:r w:rsidRPr="005D7015">
        <w:t>Should people only be able to construct accredited private bushfire shelters?</w:t>
      </w:r>
    </w:p>
    <w:p w:rsidR="00CC218A" w:rsidRPr="005D7015" w:rsidRDefault="00CC218A" w:rsidP="00CC218A">
      <w:r w:rsidRPr="005D7015">
        <w:t xml:space="preserve">What are the costs </w:t>
      </w:r>
      <w:r>
        <w:t xml:space="preserve">of </w:t>
      </w:r>
      <w:r w:rsidRPr="005D7015">
        <w:t>maintaining</w:t>
      </w:r>
      <w:r>
        <w:t xml:space="preserve"> </w:t>
      </w:r>
      <w:r w:rsidRPr="005D7015">
        <w:t>a private bushfire shelter? Should the maintenance requirements be retained?</w:t>
      </w:r>
    </w:p>
    <w:p w:rsidR="00CC218A" w:rsidRDefault="00CC218A" w:rsidP="00CC218A">
      <w:r w:rsidRPr="005D7015">
        <w:t xml:space="preserve">Where are private bushfires being built? Should the report and consent of </w:t>
      </w:r>
      <w:r>
        <w:t xml:space="preserve">a </w:t>
      </w:r>
      <w:r w:rsidRPr="005D7015">
        <w:t>chief officer be required to build a private bushfire shelter?</w:t>
      </w:r>
    </w:p>
    <w:p w:rsidR="005139C6" w:rsidRDefault="005139C6">
      <w:pPr>
        <w:spacing w:after="0" w:line="240" w:lineRule="atLeast"/>
        <w:rPr>
          <w:b/>
        </w:rPr>
      </w:pPr>
      <w:r>
        <w:rPr>
          <w:b/>
        </w:rPr>
        <w:br w:type="page"/>
      </w:r>
    </w:p>
    <w:p w:rsidR="00CC218A" w:rsidRPr="00CC218A" w:rsidRDefault="00CC218A" w:rsidP="00CC218A">
      <w:pPr>
        <w:rPr>
          <w:b/>
          <w:u w:val="single"/>
        </w:rPr>
      </w:pPr>
      <w:r w:rsidRPr="00CC218A">
        <w:rPr>
          <w:b/>
        </w:rPr>
        <w:lastRenderedPageBreak/>
        <w:t>Exemptions – RIS Part B Chapter B5</w:t>
      </w:r>
    </w:p>
    <w:p w:rsidR="00CC218A" w:rsidRPr="00CC218A" w:rsidRDefault="00CC218A" w:rsidP="00CC218A">
      <w:pPr>
        <w:rPr>
          <w:u w:val="single"/>
        </w:rPr>
      </w:pPr>
      <w:r w:rsidRPr="00CC218A">
        <w:rPr>
          <w:u w:val="single"/>
        </w:rPr>
        <w:t>Shipping containers</w:t>
      </w:r>
    </w:p>
    <w:p w:rsidR="00CC218A" w:rsidRDefault="00CC218A" w:rsidP="00CC218A">
      <w:r w:rsidRPr="005D7015">
        <w:t>Noting the planning laws in place, how are shipping containers used as freestanding building</w:t>
      </w:r>
      <w:r>
        <w:t>s</w:t>
      </w:r>
      <w:r w:rsidRPr="005D7015">
        <w:t xml:space="preserve"> for storage currently treated by building surveyors and councils?</w:t>
      </w:r>
    </w:p>
    <w:p w:rsidR="00CC218A" w:rsidRPr="00CC218A" w:rsidRDefault="00CC218A" w:rsidP="00CC218A">
      <w:pPr>
        <w:rPr>
          <w:u w:val="single"/>
        </w:rPr>
      </w:pPr>
      <w:r w:rsidRPr="00CC218A">
        <w:rPr>
          <w:u w:val="single"/>
        </w:rPr>
        <w:t>Decks</w:t>
      </w:r>
    </w:p>
    <w:p w:rsidR="00CC218A" w:rsidRDefault="00CC218A" w:rsidP="00CC218A">
      <w:r w:rsidRPr="005D7015">
        <w:t>If a building permit exemption were introduced for decks, what dimensions or restrictions would be appropriate</w:t>
      </w:r>
      <w:r>
        <w:t>,</w:t>
      </w:r>
      <w:r w:rsidRPr="005D7015">
        <w:t xml:space="preserve"> having regard to safety issues? Stakeholders suggested a range of dimensions, with suggested heights ranging from under 0.3</w:t>
      </w:r>
      <w:r>
        <w:t> m</w:t>
      </w:r>
      <w:r w:rsidRPr="005D7015">
        <w:t xml:space="preserve"> to under 1</w:t>
      </w:r>
      <w:r>
        <w:t> m</w:t>
      </w:r>
      <w:r w:rsidRPr="005D7015">
        <w:t xml:space="preserve"> and floor areas ranging from less than 20 </w:t>
      </w:r>
      <w:r>
        <w:t>m</w:t>
      </w:r>
      <w:r w:rsidRPr="00F6414B">
        <w:rPr>
          <w:vertAlign w:val="superscript"/>
        </w:rPr>
        <w:t>2</w:t>
      </w:r>
      <w:r>
        <w:t xml:space="preserve"> </w:t>
      </w:r>
      <w:r w:rsidRPr="005D7015">
        <w:t>to no floor area limit at all. What is appropriate and why?</w:t>
      </w:r>
    </w:p>
    <w:p w:rsidR="00CC218A" w:rsidRPr="00CC218A" w:rsidRDefault="00CC218A" w:rsidP="00CC218A">
      <w:pPr>
        <w:rPr>
          <w:u w:val="single"/>
        </w:rPr>
      </w:pPr>
      <w:r w:rsidRPr="00CC218A">
        <w:rPr>
          <w:u w:val="single"/>
        </w:rPr>
        <w:t>Retaining walls used as landscaping features</w:t>
      </w:r>
    </w:p>
    <w:p w:rsidR="00CC218A" w:rsidRDefault="00CC218A" w:rsidP="009E11B9">
      <w:r w:rsidRPr="005D7015">
        <w:t xml:space="preserve">The current building permit exemption (item 15 </w:t>
      </w:r>
      <w:proofErr w:type="spellStart"/>
      <w:r>
        <w:t>s</w:t>
      </w:r>
      <w:r w:rsidRPr="005D7015">
        <w:t>ch</w:t>
      </w:r>
      <w:proofErr w:type="spellEnd"/>
      <w:r w:rsidRPr="005D7015">
        <w:t xml:space="preserve"> 8) applies to retaining walls less than 1</w:t>
      </w:r>
      <w:r>
        <w:t> m</w:t>
      </w:r>
      <w:r w:rsidRPr="005D7015">
        <w:t xml:space="preserve"> in height not associated with other building work or protection of adjoining property. How many permits annually are issued for standalone retaining walls greater than 1</w:t>
      </w:r>
      <w:r>
        <w:t> m</w:t>
      </w:r>
      <w:r w:rsidRPr="005D7015">
        <w:t>? How are such walls currently treated and have there been any issues in relation to them?</w:t>
      </w:r>
    </w:p>
    <w:p w:rsidR="00CC218A" w:rsidRPr="009E11B9" w:rsidRDefault="00CC218A" w:rsidP="009E11B9">
      <w:pPr>
        <w:rPr>
          <w:u w:val="single"/>
        </w:rPr>
      </w:pPr>
      <w:r w:rsidRPr="009E11B9">
        <w:rPr>
          <w:u w:val="single"/>
        </w:rPr>
        <w:t>Low-value building work</w:t>
      </w:r>
    </w:p>
    <w:p w:rsidR="00CC218A" w:rsidRPr="005D7015" w:rsidRDefault="00CC218A" w:rsidP="009E11B9">
      <w:r w:rsidRPr="005D7015">
        <w:t>For some minor building work, the cost of administration (</w:t>
      </w:r>
      <w:r>
        <w:t xml:space="preserve">that is, </w:t>
      </w:r>
      <w:r w:rsidRPr="005D7015">
        <w:t>building permit costs and the like) may form a large percentage of the cost of the building work.</w:t>
      </w:r>
      <w:r>
        <w:t xml:space="preserve"> </w:t>
      </w:r>
      <w:r w:rsidRPr="005D7015">
        <w:t>The department has received feedback from some stakeholders suggesting that permit exemptions be introduced for building work below a certain cost threshold.</w:t>
      </w:r>
    </w:p>
    <w:p w:rsidR="00CC218A" w:rsidRPr="005D7015" w:rsidRDefault="00CC218A" w:rsidP="009E11B9">
      <w:r w:rsidRPr="005D7015">
        <w:t>The Building Regulations 1994 included a building permit exemption for building work less than $5,000</w:t>
      </w:r>
      <w:r>
        <w:t>. T</w:t>
      </w:r>
      <w:r w:rsidRPr="005D7015">
        <w:t xml:space="preserve">his exemption was removed </w:t>
      </w:r>
      <w:r>
        <w:t xml:space="preserve">from the current </w:t>
      </w:r>
      <w:r w:rsidRPr="005D7015">
        <w:t>Regulations due to the difficulties associated with its application</w:t>
      </w:r>
      <w:r>
        <w:t>,</w:t>
      </w:r>
      <w:r w:rsidRPr="005D7015">
        <w:t xml:space="preserve"> and the exemptions were reformulated to target types of building work which were low</w:t>
      </w:r>
      <w:r>
        <w:t>-</w:t>
      </w:r>
      <w:r w:rsidRPr="005D7015">
        <w:t>risk.</w:t>
      </w:r>
    </w:p>
    <w:p w:rsidR="00CC218A" w:rsidRDefault="00CC218A" w:rsidP="009E11B9">
      <w:r w:rsidRPr="005D7015">
        <w:t>What type of building work is commonly considered low</w:t>
      </w:r>
      <w:r>
        <w:t>-</w:t>
      </w:r>
      <w:r w:rsidRPr="005D7015">
        <w:t>cost and low</w:t>
      </w:r>
      <w:r>
        <w:t>-</w:t>
      </w:r>
      <w:r w:rsidRPr="005D7015">
        <w:t xml:space="preserve">risk and should therefore form the basis of an exemption from permit or other requirements? Is there any building work that should not be exempted despite the cost of that work? Why? If a cost threshold were to be re-introduced, </w:t>
      </w:r>
      <w:r>
        <w:t xml:space="preserve">to </w:t>
      </w:r>
      <w:r w:rsidRPr="005D7015">
        <w:t>what scopes of work should it apply and why?</w:t>
      </w:r>
      <w:r>
        <w:t xml:space="preserve"> </w:t>
      </w:r>
    </w:p>
    <w:p w:rsidR="009E11B9" w:rsidRPr="009E11B9" w:rsidRDefault="009E11B9" w:rsidP="009E11B9">
      <w:pPr>
        <w:rPr>
          <w:b/>
        </w:rPr>
      </w:pPr>
      <w:r w:rsidRPr="009E11B9">
        <w:rPr>
          <w:b/>
        </w:rPr>
        <w:t>Termites – RIS Part B Chapter B5</w:t>
      </w:r>
    </w:p>
    <w:p w:rsidR="00CC218A" w:rsidRDefault="009E11B9" w:rsidP="009E11B9">
      <w:r w:rsidRPr="005D7015">
        <w:t>Do you have evidence that would support the designation of undeclared termite areas within Victoria?</w:t>
      </w:r>
    </w:p>
    <w:p w:rsidR="009E11B9" w:rsidRPr="009E11B9" w:rsidRDefault="009E11B9" w:rsidP="009E11B9">
      <w:pPr>
        <w:rPr>
          <w:b/>
        </w:rPr>
      </w:pPr>
      <w:r w:rsidRPr="009E11B9">
        <w:rPr>
          <w:b/>
        </w:rPr>
        <w:t>Building practitioners – RIS Part C Chapter C1.2</w:t>
      </w:r>
    </w:p>
    <w:p w:rsidR="009E11B9" w:rsidRDefault="009E11B9" w:rsidP="009E11B9">
      <w:r w:rsidRPr="005D7015">
        <w:t xml:space="preserve">Is there an industry need for any categories or classes of registration which are not included in the current </w:t>
      </w:r>
      <w:r>
        <w:t>R</w:t>
      </w:r>
      <w:r w:rsidRPr="005D7015">
        <w:t>egulations?</w:t>
      </w:r>
    </w:p>
    <w:p w:rsidR="00CC218A" w:rsidRDefault="009E11B9" w:rsidP="009E11B9">
      <w:r w:rsidRPr="005D7015">
        <w:t>Why</w:t>
      </w:r>
      <w:r>
        <w:t xml:space="preserve"> or </w:t>
      </w:r>
      <w:r w:rsidRPr="005D7015">
        <w:t xml:space="preserve">why not? What are the potential costs and benefits of changing categories and classes of registration? For example, is there any merit to registering practitioners in the </w:t>
      </w:r>
      <w:r>
        <w:t>d</w:t>
      </w:r>
      <w:r w:rsidRPr="005D7015">
        <w:t xml:space="preserve">omestic </w:t>
      </w:r>
      <w:r>
        <w:t>b</w:t>
      </w:r>
      <w:r w:rsidRPr="005D7015">
        <w:t>uilder (</w:t>
      </w:r>
      <w:r>
        <w:t>u</w:t>
      </w:r>
      <w:r w:rsidRPr="005D7015">
        <w:t>nlimited) class</w:t>
      </w:r>
      <w:r>
        <w:t>,</w:t>
      </w:r>
      <w:r w:rsidRPr="005D7015">
        <w:t xml:space="preserve"> according to building height?</w:t>
      </w:r>
    </w:p>
    <w:p w:rsidR="00B21FDE" w:rsidRDefault="00B21FDE">
      <w:pPr>
        <w:spacing w:after="0" w:line="240" w:lineRule="atLeast"/>
      </w:pPr>
      <w:r>
        <w:br w:type="page"/>
      </w:r>
    </w:p>
    <w:p w:rsidR="00B21FDE" w:rsidRPr="00B21FDE" w:rsidRDefault="005C7A1F" w:rsidP="009E11B9">
      <w:pPr>
        <w:rPr>
          <w:color w:val="00B2A9" w:themeColor="accent1"/>
        </w:rPr>
      </w:pPr>
      <w:r>
        <w:rPr>
          <w:noProof/>
          <w:color w:val="00B2A9" w:themeColor="accent1"/>
          <w:lang w:val="en-US" w:eastAsia="zh-TW"/>
        </w:rPr>
        <w:lastRenderedPageBreak/>
        <w:pict>
          <v:shape id="_x0000_s1180" type="#_x0000_t202" style="position:absolute;margin-left:-45.85pt;margin-top:709.7pt;width:170.9pt;height:59.4pt;z-index:-251648000;mso-width-percent:400;mso-height-percent:200;mso-width-percent:400;mso-height-percent:200;mso-width-relative:margin;mso-height-relative:margin" wrapcoords="0 0" filled="f" stroked="f" strokecolor="white [3212]">
            <v:textbox style="mso-next-textbox:#_x0000_s1180;mso-fit-shape-to-text:t">
              <w:txbxContent>
                <w:p w:rsidR="002F40BE" w:rsidRPr="00D632AE" w:rsidRDefault="002F40BE" w:rsidP="00B21FDE">
                  <w:pPr>
                    <w:pStyle w:val="xWeb"/>
                    <w:rPr>
                      <w:color w:val="FFFFFF"/>
                    </w:rPr>
                  </w:pPr>
                  <w:r w:rsidRPr="00CC18C6">
                    <w:rPr>
                      <w:color w:val="FFFFFF"/>
                    </w:rPr>
                    <w:t xml:space="preserve">delwp.vic.gov.au </w:t>
                  </w:r>
                </w:p>
                <w:p w:rsidR="002F40BE" w:rsidRDefault="002F40BE"/>
              </w:txbxContent>
            </v:textbox>
            <w10:wrap type="through"/>
          </v:shape>
        </w:pict>
      </w:r>
      <w:r>
        <w:rPr>
          <w:noProof/>
          <w:color w:val="00B2A9" w:themeColor="accent1"/>
        </w:rPr>
        <w:pict>
          <v:rect id="DELWPRectangle" o:spid="_x0000_s1181" style="position:absolute;margin-left:-61.6pt;margin-top:-28.85pt;width:538.6pt;height:785.2pt;z-index:-251677697;visibility:visible" fillcolor="#201547" stroked="f"/>
        </w:pict>
      </w:r>
    </w:p>
    <w:sectPr w:rsidR="00B21FDE" w:rsidRPr="00B21FDE" w:rsidSect="00E73AE7">
      <w:headerReference w:type="even" r:id="rId24"/>
      <w:headerReference w:type="default" r:id="rId25"/>
      <w:footerReference w:type="even" r:id="rId26"/>
      <w:footerReference w:type="default" r:id="rId27"/>
      <w:pgSz w:w="11907" w:h="16840" w:code="9"/>
      <w:pgMar w:top="1134" w:right="1559" w:bottom="1276" w:left="1797"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1F" w:rsidRDefault="005C7A1F">
      <w:r>
        <w:separator/>
      </w:r>
    </w:p>
    <w:p w:rsidR="005C7A1F" w:rsidRDefault="005C7A1F"/>
  </w:endnote>
  <w:endnote w:type="continuationSeparator" w:id="0">
    <w:p w:rsidR="005C7A1F" w:rsidRDefault="005C7A1F">
      <w:r>
        <w:continuationSeparator/>
      </w:r>
    </w:p>
    <w:p w:rsidR="005C7A1F" w:rsidRDefault="005C7A1F"/>
  </w:endnote>
  <w:endnote w:type="continuationNotice" w:id="1">
    <w:p w:rsidR="005C7A1F" w:rsidRDefault="005C7A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2F40BE" w:rsidTr="00D83BD4">
      <w:trPr>
        <w:trHeight w:val="397"/>
      </w:trPr>
      <w:tc>
        <w:tcPr>
          <w:tcW w:w="340" w:type="dxa"/>
        </w:tcPr>
        <w:p w:rsidR="002F40BE" w:rsidRPr="00D55628" w:rsidRDefault="002F40BE" w:rsidP="00D55628">
          <w:pPr>
            <w:pStyle w:val="FooterEven"/>
          </w:pPr>
          <w:r>
            <w:fldChar w:fldCharType="begin"/>
          </w:r>
          <w:r>
            <w:instrText xml:space="preserve"> PAGE   \* MERGEFORMAT </w:instrText>
          </w:r>
          <w:r>
            <w:fldChar w:fldCharType="separate"/>
          </w:r>
          <w:r>
            <w:rPr>
              <w:noProof/>
            </w:rPr>
            <w:t>50</w:t>
          </w:r>
          <w:r>
            <w:rPr>
              <w:noProof/>
            </w:rPr>
            <w:fldChar w:fldCharType="end"/>
          </w:r>
        </w:p>
      </w:tc>
      <w:tc>
        <w:tcPr>
          <w:tcW w:w="8164" w:type="dxa"/>
        </w:tcPr>
        <w:p w:rsidR="002F40BE" w:rsidRPr="00D55628" w:rsidRDefault="002F40BE" w:rsidP="00D55628">
          <w:pPr>
            <w:pStyle w:val="FooterEven"/>
          </w:pPr>
          <w:r w:rsidRPr="000A15E4">
            <w:rPr>
              <w:rStyle w:val="Bold"/>
            </w:rPr>
            <w:t>Title of document</w:t>
          </w:r>
          <w:r w:rsidRPr="00D55628">
            <w:t xml:space="preserve"> Subtitle</w:t>
          </w:r>
        </w:p>
      </w:tc>
    </w:tr>
  </w:tbl>
  <w:p w:rsidR="002F40BE" w:rsidRPr="008B6D45" w:rsidRDefault="002F40BE" w:rsidP="005949B0">
    <w:pPr>
      <w:pStyle w:val="FooterEve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BE" w:rsidRDefault="005C7A1F">
    <w:pPr>
      <w:pStyle w:val="Footer"/>
    </w:pPr>
    <w:r>
      <w:rPr>
        <w:noProof/>
      </w:rPr>
      <w:pict>
        <v:shapetype id="_x0000_t202" coordsize="21600,21600" o:spt="202" path="m,l,21600r21600,l21600,xe">
          <v:stroke joinstyle="miter"/>
          <v:path gradientshapeok="t" o:connecttype="rect"/>
        </v:shapetype>
        <v:shape id="Text Box 224" o:spid="_x0000_s2079" type="#_x0000_t202" alt="Title: Background Watermark Image" style="position:absolute;margin-left:0;margin-top:0;width:595.3pt;height:141.45pt;z-index:-251657728;visibility:visible;mso-position-horizontal:center;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rsidR="002F40BE" w:rsidRPr="0001226A" w:rsidRDefault="002F40BE" w:rsidP="00DF21D2">
                <w:pPr>
                  <w:pStyle w:val="xStatus"/>
                </w:pPr>
                <w:r w:rsidRPr="0001226A">
                  <w:t>ç—</w:t>
                </w:r>
              </w:p>
            </w:txbxContent>
          </v:textbox>
          <w10:wrap anchorx="page" anchory="page"/>
          <w10:anchorlock/>
        </v:shape>
      </w:pict>
    </w:r>
  </w:p>
  <w:p w:rsidR="002F40BE" w:rsidRDefault="002F40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BE" w:rsidRDefault="002F40BE">
    <w:pPr>
      <w:pStyle w:val="Footer"/>
    </w:pPr>
    <w:r w:rsidRPr="00D55628">
      <w:rPr>
        <w:noProof/>
      </w:rPr>
      <w:drawing>
        <wp:anchor distT="0" distB="0" distL="114300" distR="114300" simplePos="0" relativeHeight="251657728" behindDoc="1" locked="0" layoutInCell="1" allowOverlap="1">
          <wp:simplePos x="0" y="0"/>
          <wp:positionH relativeFrom="page">
            <wp:align>right</wp:align>
          </wp:positionH>
          <wp:positionV relativeFrom="page">
            <wp:align>bottom</wp:align>
          </wp:positionV>
          <wp:extent cx="2203200" cy="903600"/>
          <wp:effectExtent l="0" t="0" r="6985" b="0"/>
          <wp:wrapNone/>
          <wp:docPr id="336"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anchor>
      </w:drawing>
    </w:r>
    <w:r w:rsidRPr="00D55628">
      <w:rPr>
        <w:noProof/>
      </w:rPr>
      <w:drawing>
        <wp:anchor distT="0" distB="0" distL="114300" distR="114300" simplePos="0" relativeHeight="251656704" behindDoc="1" locked="1" layoutInCell="1" allowOverlap="1">
          <wp:simplePos x="0" y="0"/>
          <wp:positionH relativeFrom="page">
            <wp:align>right</wp:align>
          </wp:positionH>
          <wp:positionV relativeFrom="page">
            <wp:align>bottom</wp:align>
          </wp:positionV>
          <wp:extent cx="2520000" cy="1062000"/>
          <wp:effectExtent l="0" t="0" r="0" b="0"/>
          <wp:wrapNone/>
          <wp:docPr id="1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26269"/>
      <w:docPartObj>
        <w:docPartGallery w:val="Page Numbers (Bottom of Page)"/>
        <w:docPartUnique/>
      </w:docPartObj>
    </w:sdtPr>
    <w:sdtEndPr>
      <w:rPr>
        <w:color w:val="7F7F7F" w:themeColor="background1" w:themeShade="7F"/>
        <w:spacing w:val="60"/>
      </w:rPr>
    </w:sdtEndPr>
    <w:sdtContent>
      <w:p w:rsidR="002F40BE" w:rsidRDefault="002F40BE">
        <w:pPr>
          <w:pStyle w:val="Footer"/>
          <w:pBdr>
            <w:top w:val="single" w:sz="4" w:space="1" w:color="D9D9D9" w:themeColor="background1" w:themeShade="D9"/>
          </w:pBdr>
          <w:rPr>
            <w:b/>
          </w:rPr>
        </w:pPr>
        <w:r>
          <w:fldChar w:fldCharType="begin"/>
        </w:r>
        <w:r>
          <w:instrText xml:space="preserve"> PAGE   \* MERGEFORMAT </w:instrText>
        </w:r>
        <w:r>
          <w:fldChar w:fldCharType="separate"/>
        </w:r>
        <w:r w:rsidRPr="00E73AE7">
          <w:rPr>
            <w:b/>
            <w:noProof/>
          </w:rPr>
          <w:t>10</w:t>
        </w:r>
        <w:r>
          <w:rPr>
            <w:b/>
            <w:noProof/>
          </w:rPr>
          <w:fldChar w:fldCharType="end"/>
        </w:r>
        <w:r>
          <w:rPr>
            <w:b/>
          </w:rPr>
          <w:t xml:space="preserve"> | </w:t>
        </w:r>
        <w:r>
          <w:rPr>
            <w:color w:val="7F7F7F" w:themeColor="background1" w:themeShade="7F"/>
            <w:spacing w:val="60"/>
          </w:rPr>
          <w:t>Page</w:t>
        </w:r>
      </w:p>
    </w:sdtContent>
  </w:sdt>
  <w:p w:rsidR="002F40BE" w:rsidRPr="00B5221E" w:rsidRDefault="002F40BE" w:rsidP="00B522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8094"/>
      <w:docPartObj>
        <w:docPartGallery w:val="Page Numbers (Bottom of Page)"/>
        <w:docPartUnique/>
      </w:docPartObj>
    </w:sdtPr>
    <w:sdtEndPr>
      <w:rPr>
        <w:color w:val="7F7F7F" w:themeColor="background1" w:themeShade="7F"/>
        <w:spacing w:val="60"/>
      </w:rPr>
    </w:sdtEndPr>
    <w:sdtContent>
      <w:p w:rsidR="002F40BE" w:rsidRDefault="002F40BE">
        <w:pPr>
          <w:pStyle w:val="Footer"/>
          <w:pBdr>
            <w:top w:val="single" w:sz="4" w:space="1" w:color="D9D9D9" w:themeColor="background1" w:themeShade="D9"/>
          </w:pBdr>
          <w:rPr>
            <w:b/>
          </w:rPr>
        </w:pPr>
        <w:r>
          <w:fldChar w:fldCharType="begin"/>
        </w:r>
        <w:r>
          <w:instrText xml:space="preserve"> PAGE   \* MERGEFORMAT </w:instrText>
        </w:r>
        <w:r>
          <w:fldChar w:fldCharType="separate"/>
        </w:r>
        <w:r w:rsidR="00D50C93" w:rsidRPr="00D50C93">
          <w:rPr>
            <w:b/>
            <w:noProof/>
          </w:rPr>
          <w:t>2</w:t>
        </w:r>
        <w:r>
          <w:rPr>
            <w:b/>
            <w:noProof/>
          </w:rPr>
          <w:fldChar w:fldCharType="end"/>
        </w:r>
        <w:r>
          <w:rPr>
            <w:b/>
          </w:rPr>
          <w:t xml:space="preserve"> | </w:t>
        </w:r>
        <w:r w:rsidRPr="00E73AE7">
          <w:rPr>
            <w:color w:val="7F7F7F" w:themeColor="background1" w:themeShade="7F"/>
          </w:rPr>
          <w:t xml:space="preserve">Overview – Building Regulations </w:t>
        </w:r>
        <w:r>
          <w:rPr>
            <w:color w:val="7F7F7F" w:themeColor="background1" w:themeShade="7F"/>
          </w:rPr>
          <w:t xml:space="preserve">2006 </w:t>
        </w:r>
        <w:r w:rsidRPr="00E73AE7">
          <w:rPr>
            <w:color w:val="7F7F7F" w:themeColor="background1" w:themeShade="7F"/>
          </w:rPr>
          <w:t>review regulatory impact statement</w:t>
        </w:r>
      </w:p>
    </w:sdtContent>
  </w:sdt>
  <w:p w:rsidR="002F40BE" w:rsidRPr="00634CD5" w:rsidRDefault="002F40BE" w:rsidP="00634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1F" w:rsidRPr="008F5280" w:rsidRDefault="005C7A1F" w:rsidP="004E0EBB">
      <w:pPr>
        <w:pStyle w:val="FootnoteSeparator"/>
        <w:spacing w:before="200" w:after="0" w:line="240" w:lineRule="auto"/>
      </w:pPr>
    </w:p>
  </w:footnote>
  <w:footnote w:type="continuationSeparator" w:id="0">
    <w:p w:rsidR="005C7A1F" w:rsidRDefault="005C7A1F" w:rsidP="005B4AB6">
      <w:pPr>
        <w:pStyle w:val="FootnoteSeparator"/>
        <w:spacing w:before="0" w:after="0" w:line="240" w:lineRule="auto"/>
      </w:pPr>
    </w:p>
  </w:footnote>
  <w:footnote w:type="continuationNotice" w:id="1">
    <w:p w:rsidR="005C7A1F" w:rsidRPr="005B4AB6" w:rsidRDefault="005C7A1F" w:rsidP="005B4AB6">
      <w:pPr>
        <w:pStyle w:val="Footer"/>
        <w:spacing w:after="0" w:line="240" w:lineRule="auto"/>
      </w:pPr>
    </w:p>
  </w:footnote>
  <w:footnote w:id="2">
    <w:p w:rsidR="002F40BE" w:rsidRDefault="002F40BE">
      <w:pPr>
        <w:pStyle w:val="FootnoteText"/>
      </w:pPr>
      <w:r>
        <w:rPr>
          <w:rStyle w:val="FootnoteReference"/>
        </w:rPr>
        <w:footnoteRef/>
      </w:r>
      <w:r>
        <w:t xml:space="preserve">      RIS Part B Appendix C discusses sprinklers on balconies.</w:t>
      </w:r>
    </w:p>
  </w:footnote>
  <w:footnote w:id="3">
    <w:p w:rsidR="002F40BE" w:rsidRPr="007C4C25" w:rsidRDefault="002F40BE" w:rsidP="00567100">
      <w:pPr>
        <w:pStyle w:val="FootnoteText"/>
        <w:rPr>
          <w:kern w:val="0"/>
          <w:sz w:val="20"/>
        </w:rPr>
      </w:pPr>
      <w:r>
        <w:rPr>
          <w:rStyle w:val="FootnoteReference"/>
        </w:rPr>
        <w:footnoteRef/>
      </w:r>
      <w:r>
        <w:t xml:space="preserve"> </w:t>
      </w:r>
      <w:r>
        <w:tab/>
        <w:t xml:space="preserve">Victorian Guide to Regulation, Toolkit 3: Requirements and processes for making subordinate legislation (p. 25), Department of Treasury and Finance, December 2014 available at </w:t>
      </w:r>
      <w:hyperlink r:id="rId1" w:history="1">
        <w:r w:rsidRPr="00316586">
          <w:rPr>
            <w:rStyle w:val="Hyperlink"/>
          </w:rPr>
          <w:t>http://www.dtf.vic.gov.au/publications/victoria-economy-publications/victorian-guide-to-regulation</w:t>
        </w:r>
      </w:hyperlink>
      <w:r>
        <w:t>.</w:t>
      </w:r>
    </w:p>
  </w:footnote>
  <w:footnote w:id="4">
    <w:p w:rsidR="002F40BE" w:rsidRDefault="002F40BE" w:rsidP="00BA5F82">
      <w:pPr>
        <w:pStyle w:val="FootnoteText"/>
      </w:pPr>
      <w:r>
        <w:rPr>
          <w:rStyle w:val="FootnoteReference"/>
        </w:rPr>
        <w:footnoteRef/>
      </w:r>
      <w:r>
        <w:t xml:space="preserve"> </w:t>
      </w:r>
      <w:r>
        <w:tab/>
        <w:t xml:space="preserve">The committee's role is explained in RIS Part A </w:t>
      </w:r>
      <w:proofErr w:type="spellStart"/>
      <w:r>
        <w:t>Ch</w:t>
      </w:r>
      <w:proofErr w:type="spellEnd"/>
      <w:r>
        <w:t xml:space="preserve"> 1.2.1.</w:t>
      </w:r>
    </w:p>
  </w:footnote>
  <w:footnote w:id="5">
    <w:p w:rsidR="002F40BE" w:rsidRDefault="002F40BE" w:rsidP="00BA5F82">
      <w:pPr>
        <w:pStyle w:val="FootnoteText"/>
      </w:pPr>
      <w:r>
        <w:rPr>
          <w:rStyle w:val="FootnoteReference"/>
        </w:rPr>
        <w:footnoteRef/>
      </w:r>
      <w:r>
        <w:t xml:space="preserve"> </w:t>
      </w:r>
      <w:r>
        <w:tab/>
        <w:t xml:space="preserve">RIS </w:t>
      </w:r>
      <w:r>
        <w:rPr>
          <w:rFonts w:eastAsia="Calibri"/>
        </w:rPr>
        <w:t>Part B looks at this.</w:t>
      </w:r>
    </w:p>
  </w:footnote>
  <w:footnote w:id="6">
    <w:p w:rsidR="002F40BE" w:rsidRDefault="002F40BE" w:rsidP="001A568E">
      <w:pPr>
        <w:pStyle w:val="FootnoteText"/>
      </w:pPr>
      <w:r>
        <w:rPr>
          <w:rStyle w:val="FootnoteReference"/>
        </w:rPr>
        <w:footnoteRef/>
      </w:r>
      <w:r>
        <w:t xml:space="preserve"> </w:t>
      </w:r>
      <w:r>
        <w:tab/>
      </w:r>
      <w:r w:rsidRPr="00A23016">
        <w:t xml:space="preserve">Building Amendment (Construction of Swimming Pools and Spas) </w:t>
      </w:r>
      <w:proofErr w:type="spellStart"/>
      <w:r>
        <w:t>regs</w:t>
      </w:r>
      <w:proofErr w:type="spellEnd"/>
      <w:r>
        <w:t xml:space="preserve"> </w:t>
      </w:r>
      <w:r w:rsidRPr="00A23016">
        <w:t>Regulations 2016 S.R. No. 104/2016</w:t>
      </w:r>
      <w:r>
        <w:t>.</w:t>
      </w:r>
    </w:p>
  </w:footnote>
  <w:footnote w:id="7">
    <w:p w:rsidR="002F40BE" w:rsidRDefault="002F40BE" w:rsidP="001A568E">
      <w:pPr>
        <w:pStyle w:val="FootnoteText"/>
      </w:pPr>
      <w:r>
        <w:rPr>
          <w:rStyle w:val="FootnoteReference"/>
        </w:rPr>
        <w:footnoteRef/>
      </w:r>
      <w:r>
        <w:t xml:space="preserve"> </w:t>
      </w:r>
      <w:r>
        <w:tab/>
        <w:t>Building Amendment Regulations 2016 S.R. No 33/2016.</w:t>
      </w:r>
    </w:p>
  </w:footnote>
  <w:footnote w:id="8">
    <w:p w:rsidR="002F40BE" w:rsidRDefault="002F40BE" w:rsidP="001A568E">
      <w:pPr>
        <w:pStyle w:val="FootnoteText"/>
      </w:pPr>
      <w:r>
        <w:rPr>
          <w:rStyle w:val="FootnoteReference"/>
        </w:rPr>
        <w:footnoteRef/>
      </w:r>
      <w:r>
        <w:t xml:space="preserve"> </w:t>
      </w:r>
      <w:r>
        <w:tab/>
        <w:t>Building Amendment (Siting Requirements) Regulations 2016 S.R. No. 49/2016.</w:t>
      </w:r>
    </w:p>
  </w:footnote>
  <w:footnote w:id="9">
    <w:p w:rsidR="002F40BE" w:rsidRDefault="002F40BE" w:rsidP="00567100">
      <w:pPr>
        <w:pStyle w:val="FootnoteText"/>
      </w:pPr>
      <w:r>
        <w:rPr>
          <w:rStyle w:val="FootnoteReference"/>
        </w:rPr>
        <w:footnoteRef/>
      </w:r>
      <w:r>
        <w:t xml:space="preserve"> </w:t>
      </w:r>
      <w:r>
        <w:tab/>
      </w:r>
      <w:r w:rsidRPr="004E0EBB">
        <w:rPr>
          <w:rStyle w:val="FootnoteTextChar"/>
        </w:rPr>
        <w:t xml:space="preserve">Changes to the NCC (except for state-specific variations) need a national </w:t>
      </w:r>
      <w:r>
        <w:rPr>
          <w:rStyle w:val="FootnoteTextChar"/>
        </w:rPr>
        <w:t>regulatory impact</w:t>
      </w:r>
      <w:r w:rsidRPr="004E0EBB">
        <w:rPr>
          <w:rStyle w:val="FootnoteTextChar"/>
        </w:rPr>
        <w:t xml:space="preserve"> assessment, so the RIS only looks at state-specific variations that apply in Victoria since 2006.</w:t>
      </w:r>
    </w:p>
  </w:footnote>
  <w:footnote w:id="10">
    <w:p w:rsidR="002F40BE" w:rsidRDefault="002F40BE" w:rsidP="00567100">
      <w:pPr>
        <w:pStyle w:val="FootnoteText"/>
      </w:pPr>
      <w:r>
        <w:rPr>
          <w:rStyle w:val="FootnoteReference"/>
        </w:rPr>
        <w:footnoteRef/>
      </w:r>
      <w:r>
        <w:t xml:space="preserve"> </w:t>
      </w:r>
      <w:r>
        <w:tab/>
      </w:r>
      <w:r>
        <w:rPr>
          <w:rFonts w:eastAsia="Calibri"/>
        </w:rPr>
        <w:t>M</w:t>
      </w:r>
      <w:r w:rsidRPr="00785C82">
        <w:rPr>
          <w:rFonts w:eastAsia="Calibri"/>
        </w:rPr>
        <w:t xml:space="preserve">arked as updated in Part A </w:t>
      </w:r>
      <w:r>
        <w:rPr>
          <w:rFonts w:eastAsia="Calibri"/>
        </w:rPr>
        <w:t>Appendix A.</w:t>
      </w:r>
    </w:p>
  </w:footnote>
  <w:footnote w:id="11">
    <w:p w:rsidR="002F40BE" w:rsidRDefault="002F40BE" w:rsidP="00201226">
      <w:pPr>
        <w:pStyle w:val="FootnoteText"/>
      </w:pPr>
      <w:r>
        <w:rPr>
          <w:rStyle w:val="FootnoteReference"/>
        </w:rPr>
        <w:footnoteRef/>
      </w:r>
      <w:r>
        <w:t xml:space="preserve"> </w:t>
      </w:r>
      <w:r>
        <w:tab/>
        <w:t>Part A Chapter 3.3.</w:t>
      </w:r>
    </w:p>
  </w:footnote>
  <w:footnote w:id="12">
    <w:p w:rsidR="002F40BE" w:rsidRDefault="002F40BE">
      <w:pPr>
        <w:pStyle w:val="FootnoteText"/>
      </w:pPr>
      <w:r>
        <w:rPr>
          <w:rStyle w:val="FootnoteReference"/>
        </w:rPr>
        <w:footnoteRef/>
      </w:r>
      <w:r>
        <w:t xml:space="preserve"> </w:t>
      </w:r>
      <w:r>
        <w:tab/>
        <w:t>Part A Chapter 5 Regulation change summary.</w:t>
      </w:r>
    </w:p>
  </w:footnote>
  <w:footnote w:id="13">
    <w:p w:rsidR="002F40BE" w:rsidRDefault="002F40BE" w:rsidP="00164FC6">
      <w:pPr>
        <w:pStyle w:val="FootnoteText"/>
      </w:pPr>
      <w:r>
        <w:rPr>
          <w:rStyle w:val="FootnoteReference"/>
        </w:rPr>
        <w:footnoteRef/>
      </w:r>
      <w:r>
        <w:t xml:space="preserve"> </w:t>
      </w:r>
      <w:r>
        <w:tab/>
      </w:r>
      <w:r w:rsidRPr="001412D1">
        <w:t xml:space="preserve">PricewaterhouseCoopers </w:t>
      </w:r>
      <w:r>
        <w:t>(</w:t>
      </w:r>
      <w:r w:rsidRPr="001412D1">
        <w:t>PwC</w:t>
      </w:r>
      <w:r>
        <w:t xml:space="preserve">) prepared Part B. </w:t>
      </w:r>
    </w:p>
  </w:footnote>
  <w:footnote w:id="14">
    <w:p w:rsidR="002F40BE" w:rsidRDefault="002F40BE" w:rsidP="00164FC6">
      <w:pPr>
        <w:pStyle w:val="FootnoteText"/>
      </w:pPr>
      <w:r>
        <w:rPr>
          <w:rStyle w:val="FootnoteReference"/>
        </w:rPr>
        <w:footnoteRef/>
      </w:r>
      <w:r>
        <w:t xml:space="preserve"> </w:t>
      </w:r>
      <w:r>
        <w:tab/>
        <w:t>Regulatory Impact Solutions Pty Ltd prepared Part C.</w:t>
      </w:r>
    </w:p>
  </w:footnote>
  <w:footnote w:id="15">
    <w:p w:rsidR="002F40BE" w:rsidRDefault="002F40BE" w:rsidP="005D34A0">
      <w:pPr>
        <w:pStyle w:val="FootnoteText"/>
      </w:pPr>
      <w:r>
        <w:rPr>
          <w:rStyle w:val="FootnoteReference"/>
        </w:rPr>
        <w:footnoteRef/>
      </w:r>
      <w:r>
        <w:t xml:space="preserve"> </w:t>
      </w:r>
      <w:r>
        <w:tab/>
      </w:r>
      <w:r>
        <w:rPr>
          <w:rFonts w:eastAsia="Calibri"/>
        </w:rPr>
        <w:t>Other changes to practitioner registration arrangements come into effect on 1 July 2017 as part of a separate process explained in RIS Part C.</w:t>
      </w:r>
    </w:p>
  </w:footnote>
  <w:footnote w:id="16">
    <w:p w:rsidR="002F40BE" w:rsidRDefault="002F40BE" w:rsidP="00B91318">
      <w:pPr>
        <w:pStyle w:val="FootnoteText"/>
      </w:pPr>
      <w:r>
        <w:rPr>
          <w:rStyle w:val="FootnoteReference"/>
        </w:rPr>
        <w:footnoteRef/>
      </w:r>
      <w:r>
        <w:t xml:space="preserve"> </w:t>
      </w:r>
      <w:r>
        <w:tab/>
        <w:t>Part A Chapter 3.6.</w:t>
      </w:r>
    </w:p>
  </w:footnote>
  <w:footnote w:id="17">
    <w:p w:rsidR="002F40BE" w:rsidRDefault="002F40BE">
      <w:pPr>
        <w:pStyle w:val="FootnoteText"/>
      </w:pPr>
      <w:r>
        <w:rPr>
          <w:rStyle w:val="FootnoteReference"/>
        </w:rPr>
        <w:footnoteRef/>
      </w:r>
      <w:r>
        <w:t xml:space="preserve"> </w:t>
      </w:r>
      <w:r>
        <w:tab/>
        <w:t>RIS Part B Chapter B4.4.</w:t>
      </w:r>
    </w:p>
  </w:footnote>
  <w:footnote w:id="18">
    <w:p w:rsidR="002F40BE" w:rsidRDefault="002F40BE">
      <w:pPr>
        <w:pStyle w:val="FootnoteText"/>
      </w:pPr>
      <w:r>
        <w:rPr>
          <w:rStyle w:val="FootnoteReference"/>
        </w:rPr>
        <w:footnoteRef/>
      </w:r>
      <w:r>
        <w:t xml:space="preserve"> </w:t>
      </w:r>
      <w:r>
        <w:tab/>
        <w:t>Part B Chapter B5.</w:t>
      </w:r>
    </w:p>
  </w:footnote>
  <w:footnote w:id="19">
    <w:p w:rsidR="002F40BE" w:rsidRDefault="002F40BE">
      <w:pPr>
        <w:pStyle w:val="FootnoteText"/>
      </w:pPr>
      <w:r>
        <w:rPr>
          <w:rStyle w:val="FootnoteReference"/>
        </w:rPr>
        <w:footnoteRef/>
      </w:r>
      <w:r>
        <w:t xml:space="preserve"> </w:t>
      </w:r>
      <w:r>
        <w:tab/>
        <w:t>Part B Chapter B5.</w:t>
      </w:r>
    </w:p>
  </w:footnote>
  <w:footnote w:id="20">
    <w:p w:rsidR="002F40BE" w:rsidRDefault="002F40BE">
      <w:pPr>
        <w:pStyle w:val="FootnoteText"/>
      </w:pPr>
      <w:r>
        <w:rPr>
          <w:rStyle w:val="FootnoteReference"/>
        </w:rPr>
        <w:footnoteRef/>
      </w:r>
      <w:r>
        <w:t xml:space="preserve"> </w:t>
      </w:r>
      <w:r>
        <w:tab/>
        <w:t>Part B Chapter 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BE" w:rsidRDefault="002F40BE" w:rsidP="009C64FA">
    <w:pPr>
      <w:pStyle w:val="Header"/>
    </w:pPr>
  </w:p>
  <w:p w:rsidR="002F40BE" w:rsidRPr="00393205" w:rsidRDefault="002F40BE" w:rsidP="00393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BE" w:rsidRDefault="002F4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BE" w:rsidRDefault="002F40BE" w:rsidP="009C64FA">
    <w:pPr>
      <w:pStyle w:val="Header"/>
    </w:pPr>
  </w:p>
  <w:p w:rsidR="002F40BE" w:rsidRPr="00393205" w:rsidRDefault="002F40BE" w:rsidP="00393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3">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nsid w:val="0C351215"/>
    <w:multiLevelType w:val="multilevel"/>
    <w:tmpl w:val="F8660C0A"/>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nsid w:val="0C844608"/>
    <w:multiLevelType w:val="hybridMultilevel"/>
    <w:tmpl w:val="B8EE288A"/>
    <w:lvl w:ilvl="0" w:tplc="84183498">
      <w:start w:val="1"/>
      <w:numFmt w:val="bullet"/>
      <w:lvlText w:val="-"/>
      <w:lvlJc w:val="left"/>
      <w:pPr>
        <w:ind w:left="884" w:hanging="360"/>
      </w:pPr>
      <w:rPr>
        <w:rFonts w:ascii="Arial" w:hAnsi="Aria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7">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9">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nsid w:val="1739233C"/>
    <w:multiLevelType w:val="hybridMultilevel"/>
    <w:tmpl w:val="FCCE17A0"/>
    <w:lvl w:ilvl="0" w:tplc="F0382800">
      <w:start w:val="1"/>
      <w:numFmt w:val="bullet"/>
      <w:pStyle w:val="Bulleted"/>
      <w:lvlText w:val="–"/>
      <w:lvlJc w:val="left"/>
      <w:pPr>
        <w:tabs>
          <w:tab w:val="num" w:pos="3970"/>
        </w:tabs>
        <w:ind w:left="3970" w:hanging="567"/>
      </w:pPr>
      <w:rPr>
        <w:rFonts w:ascii="Arial" w:hAnsi="Arial" w:hint="default"/>
        <w:color w:val="auto"/>
      </w:rPr>
    </w:lvl>
    <w:lvl w:ilvl="1" w:tplc="77A43194">
      <w:numFmt w:val="bullet"/>
      <w:lvlText w:val="-"/>
      <w:lvlJc w:val="left"/>
      <w:pPr>
        <w:tabs>
          <w:tab w:val="num" w:pos="1440"/>
        </w:tabs>
        <w:ind w:left="1440" w:hanging="360"/>
      </w:pPr>
      <w:rPr>
        <w:rFonts w:ascii="Arial" w:eastAsia="Times New Roman" w:hAnsi="Arial" w:hint="default"/>
        <w:color w:val="auto"/>
      </w:rPr>
    </w:lvl>
    <w:lvl w:ilvl="2" w:tplc="77A43194">
      <w:numFmt w:val="bullet"/>
      <w:lvlText w:val="-"/>
      <w:lvlJc w:val="left"/>
      <w:pPr>
        <w:tabs>
          <w:tab w:val="num" w:pos="2160"/>
        </w:tabs>
        <w:ind w:left="2160" w:hanging="360"/>
      </w:pPr>
      <w:rPr>
        <w:rFonts w:ascii="Arial" w:eastAsia="Times New Roman" w:hAnsi="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nsid w:val="19AC0B81"/>
    <w:multiLevelType w:val="hybridMultilevel"/>
    <w:tmpl w:val="68DE9A28"/>
    <w:lvl w:ilvl="0" w:tplc="FFFFFFFF">
      <w:start w:val="1"/>
      <w:numFmt w:val="decimal"/>
      <w:pStyle w:val="Numpoint"/>
      <w:lvlText w:val="%1."/>
      <w:lvlJc w:val="left"/>
      <w:pPr>
        <w:tabs>
          <w:tab w:val="num" w:pos="854"/>
        </w:tabs>
        <w:ind w:left="851"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nsid w:val="1FEE36D9"/>
    <w:multiLevelType w:val="hybridMultilevel"/>
    <w:tmpl w:val="A9C2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3947C2"/>
    <w:multiLevelType w:val="multilevel"/>
    <w:tmpl w:val="50B20D3A"/>
    <w:numStyleLink w:val="TableNumberedListSmall"/>
  </w:abstractNum>
  <w:abstractNum w:abstractNumId="19">
    <w:nsid w:val="28784E41"/>
    <w:multiLevelType w:val="hybridMultilevel"/>
    <w:tmpl w:val="E28210F8"/>
    <w:lvl w:ilvl="0" w:tplc="7F7C526E">
      <w:start w:val="1"/>
      <w:numFmt w:val="bullet"/>
      <w:pStyle w:val="Tabletextdotpoin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1">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390B2960"/>
    <w:multiLevelType w:val="hybridMultilevel"/>
    <w:tmpl w:val="96085900"/>
    <w:lvl w:ilvl="0" w:tplc="C2D4E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E4F29E4"/>
    <w:multiLevelType w:val="multilevel"/>
    <w:tmpl w:val="0BD8A4F4"/>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30">
    <w:nsid w:val="3E545AA8"/>
    <w:multiLevelType w:val="hybridMultilevel"/>
    <w:tmpl w:val="1494C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4">
    <w:nsid w:val="4D545EC4"/>
    <w:multiLevelType w:val="multilevel"/>
    <w:tmpl w:val="33E2D60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5">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6">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7">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8">
    <w:nsid w:val="518C39C9"/>
    <w:multiLevelType w:val="multilevel"/>
    <w:tmpl w:val="D93463A2"/>
    <w:styleLink w:val="Style1"/>
    <w:lvl w:ilvl="0">
      <w:start w:val="1"/>
      <w:numFmt w:val="decimal"/>
      <w:lvlText w:val="%1"/>
      <w:lvlJc w:val="left"/>
      <w:pPr>
        <w:tabs>
          <w:tab w:val="num" w:pos="567"/>
        </w:tabs>
        <w:ind w:left="567" w:hanging="567"/>
      </w:pPr>
      <w:rPr>
        <w:rFonts w:hint="default"/>
      </w:rPr>
    </w:lvl>
    <w:lvl w:ilvl="1">
      <w:start w:val="1"/>
      <w:numFmt w:val="non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CA15889"/>
    <w:multiLevelType w:val="hybridMultilevel"/>
    <w:tmpl w:val="D8AE08EC"/>
    <w:lvl w:ilvl="0" w:tplc="81E477C2">
      <w:start w:val="1"/>
      <w:numFmt w:val="bullet"/>
      <w:pStyle w:val="Dotpoin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nsid w:val="5E401664"/>
    <w:multiLevelType w:val="multilevel"/>
    <w:tmpl w:val="EE12AE72"/>
    <w:name w:val="LongTOC"/>
    <w:numStyleLink w:val="PwCAppendixList1"/>
  </w:abstractNum>
  <w:abstractNum w:abstractNumId="42">
    <w:nsid w:val="618B7011"/>
    <w:multiLevelType w:val="hybridMultilevel"/>
    <w:tmpl w:val="111E0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3917BB9"/>
    <w:multiLevelType w:val="multilevel"/>
    <w:tmpl w:val="C3DE98D4"/>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44">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5">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6">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nsid w:val="6FF01C80"/>
    <w:multiLevelType w:val="hybridMultilevel"/>
    <w:tmpl w:val="F940BB76"/>
    <w:lvl w:ilvl="0" w:tplc="24E607B6">
      <w:numFmt w:val="bullet"/>
      <w:pStyle w:val="Dotpoint"/>
      <w:lvlText w:val=""/>
      <w:lvlJc w:val="left"/>
      <w:pPr>
        <w:tabs>
          <w:tab w:val="num" w:pos="927"/>
        </w:tabs>
        <w:ind w:left="924" w:hanging="357"/>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nsid w:val="707518CF"/>
    <w:multiLevelType w:val="multilevel"/>
    <w:tmpl w:val="8CEA6DAA"/>
    <w:name w:val="Bullets2"/>
    <w:numStyleLink w:val="Bullets"/>
  </w:abstractNum>
  <w:abstractNum w:abstractNumId="5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1">
    <w:nsid w:val="7A9E5E57"/>
    <w:multiLevelType w:val="hybridMultilevel"/>
    <w:tmpl w:val="CF3004F8"/>
    <w:lvl w:ilvl="0" w:tplc="99001D6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EA8460C"/>
    <w:multiLevelType w:val="multilevel"/>
    <w:tmpl w:val="6728E3A2"/>
    <w:styleLink w:val="IndentList"/>
    <w:lvl w:ilvl="0">
      <w:start w:val="1"/>
      <w:numFmt w:val="none"/>
      <w:suff w:val="nothing"/>
      <w:lvlText w:val=""/>
      <w:lvlJc w:val="left"/>
      <w:pPr>
        <w:ind w:left="0" w:firstLine="0"/>
      </w:pPr>
      <w:rPr>
        <w:rFonts w:hint="default"/>
        <w:color w:val="auto"/>
      </w:rPr>
    </w:lvl>
    <w:lvl w:ilvl="1">
      <w:start w:val="1"/>
      <w:numFmt w:val="none"/>
      <w:lvlRestart w:val="0"/>
      <w:suff w:val="nothing"/>
      <w:lvlText w:val=""/>
      <w:lvlJc w:val="left"/>
      <w:pPr>
        <w:ind w:left="567" w:firstLine="0"/>
      </w:pPr>
      <w:rPr>
        <w:rFonts w:hint="default"/>
      </w:rPr>
    </w:lvl>
    <w:lvl w:ilvl="2">
      <w:start w:val="1"/>
      <w:numFmt w:val="none"/>
      <w:lvlRestart w:val="0"/>
      <w:suff w:val="nothing"/>
      <w:lvlText w:val=""/>
      <w:lvlJc w:val="left"/>
      <w:pPr>
        <w:ind w:left="1134" w:firstLine="0"/>
      </w:pPr>
      <w:rPr>
        <w:rFonts w:hint="default"/>
      </w:rPr>
    </w:lvl>
    <w:lvl w:ilvl="3">
      <w:start w:val="1"/>
      <w:numFmt w:val="none"/>
      <w:lvlRestart w:val="0"/>
      <w:suff w:val="nothing"/>
      <w:lvlText w:val=""/>
      <w:lvlJc w:val="left"/>
      <w:pPr>
        <w:ind w:left="1701" w:firstLine="0"/>
      </w:pPr>
      <w:rPr>
        <w:rFonts w:hint="default"/>
      </w:rPr>
    </w:lvl>
    <w:lvl w:ilvl="4">
      <w:start w:val="1"/>
      <w:numFmt w:val="none"/>
      <w:lvlRestart w:val="0"/>
      <w:suff w:val="nothing"/>
      <w:lvlText w:val=""/>
      <w:lvlJc w:val="left"/>
      <w:pPr>
        <w:ind w:left="2268" w:firstLine="0"/>
      </w:pPr>
      <w:rPr>
        <w:rFonts w:hint="default"/>
      </w:rPr>
    </w:lvl>
    <w:lvl w:ilvl="5">
      <w:start w:val="1"/>
      <w:numFmt w:val="none"/>
      <w:lvlRestart w:val="0"/>
      <w:suff w:val="nothing"/>
      <w:lvlText w:val=""/>
      <w:lvlJc w:val="left"/>
      <w:pPr>
        <w:ind w:left="2835" w:firstLine="0"/>
      </w:pPr>
      <w:rPr>
        <w:rFonts w:hint="default"/>
      </w:rPr>
    </w:lvl>
    <w:lvl w:ilvl="6">
      <w:start w:val="1"/>
      <w:numFmt w:val="none"/>
      <w:lvlRestart w:val="0"/>
      <w:suff w:val="nothing"/>
      <w:lvlText w:val=""/>
      <w:lvlJc w:val="left"/>
      <w:pPr>
        <w:ind w:left="3402" w:firstLine="0"/>
      </w:pPr>
      <w:rPr>
        <w:rFonts w:hint="default"/>
      </w:rPr>
    </w:lvl>
    <w:lvl w:ilvl="7">
      <w:start w:val="1"/>
      <w:numFmt w:val="none"/>
      <w:lvlRestart w:val="0"/>
      <w:suff w:val="nothing"/>
      <w:lvlText w:val=""/>
      <w:lvlJc w:val="left"/>
      <w:pPr>
        <w:ind w:left="3969" w:firstLine="0"/>
      </w:pPr>
      <w:rPr>
        <w:rFonts w:hint="default"/>
      </w:rPr>
    </w:lvl>
    <w:lvl w:ilvl="8">
      <w:start w:val="1"/>
      <w:numFmt w:val="none"/>
      <w:lvlRestart w:val="0"/>
      <w:suff w:val="nothing"/>
      <w:lvlText w:val=""/>
      <w:lvlJc w:val="left"/>
      <w:pPr>
        <w:ind w:left="4536" w:firstLine="0"/>
      </w:pPr>
      <w:rPr>
        <w:rFonts w:hint="default"/>
      </w:rPr>
    </w:lvl>
  </w:abstractNum>
  <w:num w:numId="1">
    <w:abstractNumId w:val="28"/>
  </w:num>
  <w:num w:numId="2">
    <w:abstractNumId w:val="46"/>
  </w:num>
  <w:num w:numId="3">
    <w:abstractNumId w:val="40"/>
  </w:num>
  <w:num w:numId="4">
    <w:abstractNumId w:val="50"/>
  </w:num>
  <w:num w:numId="5">
    <w:abstractNumId w:val="22"/>
  </w:num>
  <w:num w:numId="6">
    <w:abstractNumId w:val="7"/>
  </w:num>
  <w:num w:numId="7">
    <w:abstractNumId w:val="5"/>
  </w:num>
  <w:num w:numId="8">
    <w:abstractNumId w:val="0"/>
  </w:num>
  <w:num w:numId="9">
    <w:abstractNumId w:val="48"/>
  </w:num>
  <w:num w:numId="10">
    <w:abstractNumId w:val="13"/>
  </w:num>
  <w:num w:numId="11">
    <w:abstractNumId w:val="25"/>
  </w:num>
  <w:num w:numId="12">
    <w:abstractNumId w:val="16"/>
  </w:num>
  <w:num w:numId="13">
    <w:abstractNumId w:val="32"/>
  </w:num>
  <w:num w:numId="14">
    <w:abstractNumId w:val="34"/>
  </w:num>
  <w:num w:numId="15">
    <w:abstractNumId w:val="1"/>
  </w:num>
  <w:num w:numId="16">
    <w:abstractNumId w:val="8"/>
  </w:num>
  <w:num w:numId="17">
    <w:abstractNumId w:val="33"/>
  </w:num>
  <w:num w:numId="18">
    <w:abstractNumId w:val="45"/>
  </w:num>
  <w:num w:numId="19">
    <w:abstractNumId w:val="35"/>
  </w:num>
  <w:num w:numId="20">
    <w:abstractNumId w:val="21"/>
  </w:num>
  <w:num w:numId="21">
    <w:abstractNumId w:val="24"/>
  </w:num>
  <w:num w:numId="22">
    <w:abstractNumId w:val="3"/>
  </w:num>
  <w:num w:numId="23">
    <w:abstractNumId w:val="31"/>
  </w:num>
  <w:num w:numId="24">
    <w:abstractNumId w:val="41"/>
    <w:lvlOverride w:ilvl="0">
      <w:lvl w:ilvl="0">
        <w:start w:val="1"/>
        <w:numFmt w:val="upperLetter"/>
        <w:pStyle w:val="Appendix"/>
        <w:lvlText w:val="Appendix %1 "/>
        <w:lvlJc w:val="left"/>
        <w:pPr>
          <w:ind w:left="360" w:hanging="360"/>
        </w:pPr>
        <w:rPr>
          <w:rFonts w:hint="default"/>
        </w:rPr>
      </w:lvl>
    </w:lvlOverride>
  </w:num>
  <w:num w:numId="25">
    <w:abstractNumId w:val="4"/>
  </w:num>
  <w:num w:numId="26">
    <w:abstractNumId w:val="15"/>
  </w:num>
  <w:num w:numId="27">
    <w:abstractNumId w:val="20"/>
  </w:num>
  <w:num w:numId="28">
    <w:abstractNumId w:val="9"/>
  </w:num>
  <w:num w:numId="29">
    <w:abstractNumId w:val="18"/>
  </w:num>
  <w:num w:numId="30">
    <w:abstractNumId w:val="11"/>
  </w:num>
  <w:num w:numId="31">
    <w:abstractNumId w:val="12"/>
  </w:num>
  <w:num w:numId="32">
    <w:abstractNumId w:val="23"/>
  </w:num>
  <w:num w:numId="33">
    <w:abstractNumId w:val="2"/>
  </w:num>
  <w:num w:numId="34">
    <w:abstractNumId w:val="38"/>
  </w:num>
  <w:num w:numId="35">
    <w:abstractNumId w:val="29"/>
  </w:num>
  <w:num w:numId="36">
    <w:abstractNumId w:val="49"/>
  </w:num>
  <w:num w:numId="37">
    <w:abstractNumId w:val="43"/>
  </w:num>
  <w:num w:numId="38">
    <w:abstractNumId w:val="52"/>
  </w:num>
  <w:num w:numId="39">
    <w:abstractNumId w:val="10"/>
  </w:num>
  <w:num w:numId="40">
    <w:abstractNumId w:val="6"/>
  </w:num>
  <w:num w:numId="41">
    <w:abstractNumId w:val="47"/>
  </w:num>
  <w:num w:numId="42">
    <w:abstractNumId w:val="39"/>
  </w:num>
  <w:num w:numId="43">
    <w:abstractNumId w:val="19"/>
  </w:num>
  <w:num w:numId="44">
    <w:abstractNumId w:val="14"/>
  </w:num>
  <w:num w:numId="45">
    <w:abstractNumId w:val="42"/>
  </w:num>
  <w:num w:numId="46">
    <w:abstractNumId w:val="51"/>
  </w:num>
  <w:num w:numId="47">
    <w:abstractNumId w:val="17"/>
  </w:num>
  <w:num w:numId="48">
    <w:abstractNumId w:val="30"/>
  </w:num>
  <w:num w:numId="49">
    <w:abstractNumId w:val="26"/>
  </w:num>
  <w:num w:numId="50">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80" style="mso-position-horizontal-relative:page;mso-position-vertical-relative:page" stroke="f">
      <v:stroke on="f"/>
      <o:colormru v:ext="edit" colors="white"/>
    </o:shapedefaults>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2"/>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1"/>
  </w:docVars>
  <w:rsids>
    <w:rsidRoot w:val="004F7D03"/>
    <w:rsid w:val="0000017F"/>
    <w:rsid w:val="00000279"/>
    <w:rsid w:val="000004BD"/>
    <w:rsid w:val="00000B7A"/>
    <w:rsid w:val="00000C89"/>
    <w:rsid w:val="00000FEB"/>
    <w:rsid w:val="000012BE"/>
    <w:rsid w:val="00001F76"/>
    <w:rsid w:val="000024EB"/>
    <w:rsid w:val="0000279C"/>
    <w:rsid w:val="000028B4"/>
    <w:rsid w:val="00002D9B"/>
    <w:rsid w:val="00002DE1"/>
    <w:rsid w:val="00003960"/>
    <w:rsid w:val="00004237"/>
    <w:rsid w:val="0000456E"/>
    <w:rsid w:val="00004641"/>
    <w:rsid w:val="0000491E"/>
    <w:rsid w:val="00004CA4"/>
    <w:rsid w:val="00005261"/>
    <w:rsid w:val="00005647"/>
    <w:rsid w:val="00005686"/>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3FF"/>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17FA8"/>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34"/>
    <w:rsid w:val="00030692"/>
    <w:rsid w:val="00030AFE"/>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3F20"/>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8C9"/>
    <w:rsid w:val="00040BDB"/>
    <w:rsid w:val="00041586"/>
    <w:rsid w:val="0004176C"/>
    <w:rsid w:val="00041797"/>
    <w:rsid w:val="00041903"/>
    <w:rsid w:val="00041C5B"/>
    <w:rsid w:val="00041D37"/>
    <w:rsid w:val="00041FBF"/>
    <w:rsid w:val="000420E9"/>
    <w:rsid w:val="00042132"/>
    <w:rsid w:val="0004263E"/>
    <w:rsid w:val="000430CC"/>
    <w:rsid w:val="000430E6"/>
    <w:rsid w:val="00043650"/>
    <w:rsid w:val="00043BC5"/>
    <w:rsid w:val="00043E65"/>
    <w:rsid w:val="000441FC"/>
    <w:rsid w:val="00044295"/>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1372"/>
    <w:rsid w:val="00052234"/>
    <w:rsid w:val="00052630"/>
    <w:rsid w:val="00052825"/>
    <w:rsid w:val="00052C61"/>
    <w:rsid w:val="00053244"/>
    <w:rsid w:val="00053C43"/>
    <w:rsid w:val="00053FB7"/>
    <w:rsid w:val="00054147"/>
    <w:rsid w:val="0005472E"/>
    <w:rsid w:val="000547C6"/>
    <w:rsid w:val="00054AD4"/>
    <w:rsid w:val="00055546"/>
    <w:rsid w:val="0005568C"/>
    <w:rsid w:val="000557B4"/>
    <w:rsid w:val="00055860"/>
    <w:rsid w:val="00055D0B"/>
    <w:rsid w:val="000560BA"/>
    <w:rsid w:val="000566F0"/>
    <w:rsid w:val="000570E5"/>
    <w:rsid w:val="00057EB2"/>
    <w:rsid w:val="0006013C"/>
    <w:rsid w:val="00060538"/>
    <w:rsid w:val="00060EE0"/>
    <w:rsid w:val="00060FD9"/>
    <w:rsid w:val="00061573"/>
    <w:rsid w:val="000617D7"/>
    <w:rsid w:val="000620DA"/>
    <w:rsid w:val="000626EE"/>
    <w:rsid w:val="00062985"/>
    <w:rsid w:val="00063C98"/>
    <w:rsid w:val="00063D48"/>
    <w:rsid w:val="00063E71"/>
    <w:rsid w:val="000640A9"/>
    <w:rsid w:val="0006422E"/>
    <w:rsid w:val="00064489"/>
    <w:rsid w:val="00065584"/>
    <w:rsid w:val="000655FD"/>
    <w:rsid w:val="00065A52"/>
    <w:rsid w:val="00065EC1"/>
    <w:rsid w:val="000660C5"/>
    <w:rsid w:val="00066ABF"/>
    <w:rsid w:val="00066F02"/>
    <w:rsid w:val="00067098"/>
    <w:rsid w:val="0006742D"/>
    <w:rsid w:val="000676A1"/>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776E5"/>
    <w:rsid w:val="0008006E"/>
    <w:rsid w:val="000802A9"/>
    <w:rsid w:val="0008061A"/>
    <w:rsid w:val="00081146"/>
    <w:rsid w:val="0008129B"/>
    <w:rsid w:val="00081682"/>
    <w:rsid w:val="000816AD"/>
    <w:rsid w:val="0008221A"/>
    <w:rsid w:val="00082224"/>
    <w:rsid w:val="0008252E"/>
    <w:rsid w:val="00082889"/>
    <w:rsid w:val="00082914"/>
    <w:rsid w:val="0008309F"/>
    <w:rsid w:val="000838A2"/>
    <w:rsid w:val="00083917"/>
    <w:rsid w:val="000839C0"/>
    <w:rsid w:val="00083CD6"/>
    <w:rsid w:val="00084187"/>
    <w:rsid w:val="00084CB1"/>
    <w:rsid w:val="00085689"/>
    <w:rsid w:val="0008568F"/>
    <w:rsid w:val="00086FD5"/>
    <w:rsid w:val="0008745F"/>
    <w:rsid w:val="000908D6"/>
    <w:rsid w:val="0009125C"/>
    <w:rsid w:val="000913AD"/>
    <w:rsid w:val="00091468"/>
    <w:rsid w:val="00091F49"/>
    <w:rsid w:val="0009214D"/>
    <w:rsid w:val="00093051"/>
    <w:rsid w:val="000935F8"/>
    <w:rsid w:val="000938C5"/>
    <w:rsid w:val="00093F02"/>
    <w:rsid w:val="000948CF"/>
    <w:rsid w:val="00094A84"/>
    <w:rsid w:val="00094EA4"/>
    <w:rsid w:val="00094F27"/>
    <w:rsid w:val="0009521E"/>
    <w:rsid w:val="00095E8A"/>
    <w:rsid w:val="00096627"/>
    <w:rsid w:val="00096B2D"/>
    <w:rsid w:val="00096B35"/>
    <w:rsid w:val="00096FD0"/>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8D5"/>
    <w:rsid w:val="000A1DED"/>
    <w:rsid w:val="000A2315"/>
    <w:rsid w:val="000A28BD"/>
    <w:rsid w:val="000A2A90"/>
    <w:rsid w:val="000A2C62"/>
    <w:rsid w:val="000A2E96"/>
    <w:rsid w:val="000A30F9"/>
    <w:rsid w:val="000A3721"/>
    <w:rsid w:val="000A3841"/>
    <w:rsid w:val="000A3B01"/>
    <w:rsid w:val="000A4744"/>
    <w:rsid w:val="000A51F3"/>
    <w:rsid w:val="000A5266"/>
    <w:rsid w:val="000A5E67"/>
    <w:rsid w:val="000A5EBD"/>
    <w:rsid w:val="000A6267"/>
    <w:rsid w:val="000A6592"/>
    <w:rsid w:val="000A6C89"/>
    <w:rsid w:val="000A719A"/>
    <w:rsid w:val="000A730E"/>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510"/>
    <w:rsid w:val="000C0A3E"/>
    <w:rsid w:val="000C1784"/>
    <w:rsid w:val="000C27FF"/>
    <w:rsid w:val="000C2888"/>
    <w:rsid w:val="000C2CCC"/>
    <w:rsid w:val="000C2CD8"/>
    <w:rsid w:val="000C33EB"/>
    <w:rsid w:val="000C3B79"/>
    <w:rsid w:val="000C3C38"/>
    <w:rsid w:val="000C41E0"/>
    <w:rsid w:val="000C41F9"/>
    <w:rsid w:val="000C4231"/>
    <w:rsid w:val="000C436A"/>
    <w:rsid w:val="000C4E6D"/>
    <w:rsid w:val="000C55AC"/>
    <w:rsid w:val="000C55BE"/>
    <w:rsid w:val="000C57F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0D2"/>
    <w:rsid w:val="000D42D6"/>
    <w:rsid w:val="000D464F"/>
    <w:rsid w:val="000D4EC1"/>
    <w:rsid w:val="000D5A3A"/>
    <w:rsid w:val="000D60C8"/>
    <w:rsid w:val="000D6C05"/>
    <w:rsid w:val="000D6DC7"/>
    <w:rsid w:val="000D703A"/>
    <w:rsid w:val="000D7202"/>
    <w:rsid w:val="000D7482"/>
    <w:rsid w:val="000D76D9"/>
    <w:rsid w:val="000D7891"/>
    <w:rsid w:val="000D7E1F"/>
    <w:rsid w:val="000D7FB1"/>
    <w:rsid w:val="000E01C1"/>
    <w:rsid w:val="000E01D0"/>
    <w:rsid w:val="000E0F87"/>
    <w:rsid w:val="000E1779"/>
    <w:rsid w:val="000E1BEC"/>
    <w:rsid w:val="000E1F1D"/>
    <w:rsid w:val="000E21E5"/>
    <w:rsid w:val="000E2207"/>
    <w:rsid w:val="000E22C2"/>
    <w:rsid w:val="000E24E1"/>
    <w:rsid w:val="000E25A9"/>
    <w:rsid w:val="000E27B6"/>
    <w:rsid w:val="000E2CE7"/>
    <w:rsid w:val="000E33C8"/>
    <w:rsid w:val="000E35C7"/>
    <w:rsid w:val="000E3826"/>
    <w:rsid w:val="000E3AF5"/>
    <w:rsid w:val="000E3B96"/>
    <w:rsid w:val="000E4B54"/>
    <w:rsid w:val="000E53BD"/>
    <w:rsid w:val="000E55A2"/>
    <w:rsid w:val="000E5F4E"/>
    <w:rsid w:val="000E6684"/>
    <w:rsid w:val="000E6777"/>
    <w:rsid w:val="000E7410"/>
    <w:rsid w:val="000E7936"/>
    <w:rsid w:val="000F03BC"/>
    <w:rsid w:val="000F09FD"/>
    <w:rsid w:val="000F0A47"/>
    <w:rsid w:val="000F0D60"/>
    <w:rsid w:val="000F1317"/>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0D72"/>
    <w:rsid w:val="001011A3"/>
    <w:rsid w:val="00101435"/>
    <w:rsid w:val="00101451"/>
    <w:rsid w:val="00102B89"/>
    <w:rsid w:val="0010306F"/>
    <w:rsid w:val="001031FC"/>
    <w:rsid w:val="0010384A"/>
    <w:rsid w:val="00103D73"/>
    <w:rsid w:val="00103F0F"/>
    <w:rsid w:val="00104371"/>
    <w:rsid w:val="00104F66"/>
    <w:rsid w:val="001054A3"/>
    <w:rsid w:val="0010559C"/>
    <w:rsid w:val="00105C32"/>
    <w:rsid w:val="00105F1C"/>
    <w:rsid w:val="0010606F"/>
    <w:rsid w:val="0010632A"/>
    <w:rsid w:val="0010632E"/>
    <w:rsid w:val="00106343"/>
    <w:rsid w:val="0010635D"/>
    <w:rsid w:val="00106A7E"/>
    <w:rsid w:val="00106A81"/>
    <w:rsid w:val="00106B89"/>
    <w:rsid w:val="00106CA2"/>
    <w:rsid w:val="001108B2"/>
    <w:rsid w:val="00110A24"/>
    <w:rsid w:val="00110A62"/>
    <w:rsid w:val="00110B1B"/>
    <w:rsid w:val="00110B5D"/>
    <w:rsid w:val="0011105B"/>
    <w:rsid w:val="0011110D"/>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6CF"/>
    <w:rsid w:val="001269E0"/>
    <w:rsid w:val="001270B7"/>
    <w:rsid w:val="00127385"/>
    <w:rsid w:val="00127410"/>
    <w:rsid w:val="0012741A"/>
    <w:rsid w:val="00127532"/>
    <w:rsid w:val="001275EC"/>
    <w:rsid w:val="00127998"/>
    <w:rsid w:val="00127D30"/>
    <w:rsid w:val="00127F2F"/>
    <w:rsid w:val="001300CB"/>
    <w:rsid w:val="001308BE"/>
    <w:rsid w:val="00131311"/>
    <w:rsid w:val="001314EF"/>
    <w:rsid w:val="001315CE"/>
    <w:rsid w:val="00131D69"/>
    <w:rsid w:val="00132383"/>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0AF"/>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2D1"/>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28"/>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0C70"/>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3A7"/>
    <w:rsid w:val="0015759A"/>
    <w:rsid w:val="00157B67"/>
    <w:rsid w:val="00157E61"/>
    <w:rsid w:val="00157E78"/>
    <w:rsid w:val="001601C2"/>
    <w:rsid w:val="00160ED7"/>
    <w:rsid w:val="001619E0"/>
    <w:rsid w:val="00161E60"/>
    <w:rsid w:val="00162B86"/>
    <w:rsid w:val="00162E29"/>
    <w:rsid w:val="0016301C"/>
    <w:rsid w:val="0016310E"/>
    <w:rsid w:val="0016334C"/>
    <w:rsid w:val="00163536"/>
    <w:rsid w:val="00163E14"/>
    <w:rsid w:val="00163F22"/>
    <w:rsid w:val="00164055"/>
    <w:rsid w:val="00164B4C"/>
    <w:rsid w:val="00164D40"/>
    <w:rsid w:val="00164FC6"/>
    <w:rsid w:val="0016502A"/>
    <w:rsid w:val="0016509E"/>
    <w:rsid w:val="00165678"/>
    <w:rsid w:val="00165754"/>
    <w:rsid w:val="0016579F"/>
    <w:rsid w:val="001658FA"/>
    <w:rsid w:val="00165A11"/>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4B19"/>
    <w:rsid w:val="00175635"/>
    <w:rsid w:val="001756B6"/>
    <w:rsid w:val="0017570D"/>
    <w:rsid w:val="00175826"/>
    <w:rsid w:val="0017593D"/>
    <w:rsid w:val="00175B81"/>
    <w:rsid w:val="00175C26"/>
    <w:rsid w:val="00175E2D"/>
    <w:rsid w:val="00175F2D"/>
    <w:rsid w:val="00176238"/>
    <w:rsid w:val="00176368"/>
    <w:rsid w:val="00176A24"/>
    <w:rsid w:val="00176DBD"/>
    <w:rsid w:val="00176DF9"/>
    <w:rsid w:val="001770BB"/>
    <w:rsid w:val="0017720A"/>
    <w:rsid w:val="00177415"/>
    <w:rsid w:val="00177AC3"/>
    <w:rsid w:val="00177B82"/>
    <w:rsid w:val="00180081"/>
    <w:rsid w:val="00180234"/>
    <w:rsid w:val="001811ED"/>
    <w:rsid w:val="0018138B"/>
    <w:rsid w:val="0018157F"/>
    <w:rsid w:val="001823D5"/>
    <w:rsid w:val="00182759"/>
    <w:rsid w:val="00182812"/>
    <w:rsid w:val="0018296A"/>
    <w:rsid w:val="00182986"/>
    <w:rsid w:val="00183265"/>
    <w:rsid w:val="00183DC3"/>
    <w:rsid w:val="00183F0D"/>
    <w:rsid w:val="0018400C"/>
    <w:rsid w:val="00184D8A"/>
    <w:rsid w:val="00184FE9"/>
    <w:rsid w:val="00185004"/>
    <w:rsid w:val="001856A2"/>
    <w:rsid w:val="0018593D"/>
    <w:rsid w:val="001859B6"/>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29D"/>
    <w:rsid w:val="00192396"/>
    <w:rsid w:val="001924D8"/>
    <w:rsid w:val="00192793"/>
    <w:rsid w:val="001929A8"/>
    <w:rsid w:val="00192AF7"/>
    <w:rsid w:val="001932CF"/>
    <w:rsid w:val="00193A53"/>
    <w:rsid w:val="00193BEE"/>
    <w:rsid w:val="001942B8"/>
    <w:rsid w:val="00194471"/>
    <w:rsid w:val="00194C55"/>
    <w:rsid w:val="00194CF5"/>
    <w:rsid w:val="0019502C"/>
    <w:rsid w:val="001952B5"/>
    <w:rsid w:val="001952E8"/>
    <w:rsid w:val="00195A47"/>
    <w:rsid w:val="00195EAE"/>
    <w:rsid w:val="00196016"/>
    <w:rsid w:val="00196165"/>
    <w:rsid w:val="00196393"/>
    <w:rsid w:val="00196667"/>
    <w:rsid w:val="001966C9"/>
    <w:rsid w:val="00197033"/>
    <w:rsid w:val="0019725F"/>
    <w:rsid w:val="00197717"/>
    <w:rsid w:val="001977C0"/>
    <w:rsid w:val="00197F7F"/>
    <w:rsid w:val="001A0827"/>
    <w:rsid w:val="001A0918"/>
    <w:rsid w:val="001A0EF8"/>
    <w:rsid w:val="001A13E9"/>
    <w:rsid w:val="001A150E"/>
    <w:rsid w:val="001A18D2"/>
    <w:rsid w:val="001A245B"/>
    <w:rsid w:val="001A25AC"/>
    <w:rsid w:val="001A37A6"/>
    <w:rsid w:val="001A4197"/>
    <w:rsid w:val="001A45A0"/>
    <w:rsid w:val="001A4931"/>
    <w:rsid w:val="001A4BB8"/>
    <w:rsid w:val="001A50A5"/>
    <w:rsid w:val="001A5240"/>
    <w:rsid w:val="001A548E"/>
    <w:rsid w:val="001A5625"/>
    <w:rsid w:val="001A568E"/>
    <w:rsid w:val="001A67FA"/>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2D9F"/>
    <w:rsid w:val="001B3494"/>
    <w:rsid w:val="001B36B4"/>
    <w:rsid w:val="001B38B7"/>
    <w:rsid w:val="001B39AE"/>
    <w:rsid w:val="001B3F7F"/>
    <w:rsid w:val="001B411F"/>
    <w:rsid w:val="001B4653"/>
    <w:rsid w:val="001B4A22"/>
    <w:rsid w:val="001B4A40"/>
    <w:rsid w:val="001B58BC"/>
    <w:rsid w:val="001B5E7A"/>
    <w:rsid w:val="001B6912"/>
    <w:rsid w:val="001B6D85"/>
    <w:rsid w:val="001B7723"/>
    <w:rsid w:val="001B7979"/>
    <w:rsid w:val="001B7FBD"/>
    <w:rsid w:val="001C03D1"/>
    <w:rsid w:val="001C0AC9"/>
    <w:rsid w:val="001C0ECA"/>
    <w:rsid w:val="001C144D"/>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D92"/>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16E"/>
    <w:rsid w:val="001E24D4"/>
    <w:rsid w:val="001E25C4"/>
    <w:rsid w:val="001E2E6F"/>
    <w:rsid w:val="001E3511"/>
    <w:rsid w:val="001E3642"/>
    <w:rsid w:val="001E3DBD"/>
    <w:rsid w:val="001E4751"/>
    <w:rsid w:val="001E4938"/>
    <w:rsid w:val="001E4CD8"/>
    <w:rsid w:val="001E4FB6"/>
    <w:rsid w:val="001E5212"/>
    <w:rsid w:val="001E53A9"/>
    <w:rsid w:val="001E55D5"/>
    <w:rsid w:val="001E589C"/>
    <w:rsid w:val="001E6920"/>
    <w:rsid w:val="001E693A"/>
    <w:rsid w:val="001E6EC8"/>
    <w:rsid w:val="001E7632"/>
    <w:rsid w:val="001E7905"/>
    <w:rsid w:val="001F0190"/>
    <w:rsid w:val="001F0858"/>
    <w:rsid w:val="001F0883"/>
    <w:rsid w:val="001F08A4"/>
    <w:rsid w:val="001F0A0A"/>
    <w:rsid w:val="001F0B61"/>
    <w:rsid w:val="001F0DCF"/>
    <w:rsid w:val="001F1194"/>
    <w:rsid w:val="001F11E2"/>
    <w:rsid w:val="001F141F"/>
    <w:rsid w:val="001F14F2"/>
    <w:rsid w:val="001F1BAB"/>
    <w:rsid w:val="001F1EEE"/>
    <w:rsid w:val="001F203C"/>
    <w:rsid w:val="001F2108"/>
    <w:rsid w:val="001F2A4D"/>
    <w:rsid w:val="001F2AF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180"/>
    <w:rsid w:val="00200A9D"/>
    <w:rsid w:val="00200B2E"/>
    <w:rsid w:val="00201226"/>
    <w:rsid w:val="00201324"/>
    <w:rsid w:val="00201841"/>
    <w:rsid w:val="0020194C"/>
    <w:rsid w:val="00201F55"/>
    <w:rsid w:val="0020205B"/>
    <w:rsid w:val="00202A60"/>
    <w:rsid w:val="00202C45"/>
    <w:rsid w:val="00202E4A"/>
    <w:rsid w:val="00203011"/>
    <w:rsid w:val="00203049"/>
    <w:rsid w:val="002031FC"/>
    <w:rsid w:val="0020332E"/>
    <w:rsid w:val="00203733"/>
    <w:rsid w:val="0020390A"/>
    <w:rsid w:val="002041DB"/>
    <w:rsid w:val="0020460C"/>
    <w:rsid w:val="00205553"/>
    <w:rsid w:val="0020587F"/>
    <w:rsid w:val="002059C8"/>
    <w:rsid w:val="00206005"/>
    <w:rsid w:val="00206747"/>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2E50"/>
    <w:rsid w:val="00213289"/>
    <w:rsid w:val="002138D3"/>
    <w:rsid w:val="002139D9"/>
    <w:rsid w:val="00213AA1"/>
    <w:rsid w:val="00213B45"/>
    <w:rsid w:val="002147CA"/>
    <w:rsid w:val="002154DF"/>
    <w:rsid w:val="002158A2"/>
    <w:rsid w:val="00215AEB"/>
    <w:rsid w:val="00215CE4"/>
    <w:rsid w:val="00215E20"/>
    <w:rsid w:val="0021610D"/>
    <w:rsid w:val="00216176"/>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404"/>
    <w:rsid w:val="0022452B"/>
    <w:rsid w:val="00224EDC"/>
    <w:rsid w:val="00224F1D"/>
    <w:rsid w:val="002252C1"/>
    <w:rsid w:val="00225CB2"/>
    <w:rsid w:val="002262A7"/>
    <w:rsid w:val="0022790E"/>
    <w:rsid w:val="00227B32"/>
    <w:rsid w:val="0023007D"/>
    <w:rsid w:val="002302F5"/>
    <w:rsid w:val="00230478"/>
    <w:rsid w:val="0023084B"/>
    <w:rsid w:val="00231311"/>
    <w:rsid w:val="0023151E"/>
    <w:rsid w:val="00231BC2"/>
    <w:rsid w:val="0023219B"/>
    <w:rsid w:val="0023282F"/>
    <w:rsid w:val="00232E2E"/>
    <w:rsid w:val="00232E42"/>
    <w:rsid w:val="00233827"/>
    <w:rsid w:val="00233EB7"/>
    <w:rsid w:val="00233F42"/>
    <w:rsid w:val="00234068"/>
    <w:rsid w:val="00234272"/>
    <w:rsid w:val="002347C3"/>
    <w:rsid w:val="00234809"/>
    <w:rsid w:val="00234856"/>
    <w:rsid w:val="00235450"/>
    <w:rsid w:val="002359C3"/>
    <w:rsid w:val="00235ABC"/>
    <w:rsid w:val="00235C2D"/>
    <w:rsid w:val="00235CBD"/>
    <w:rsid w:val="002361E1"/>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35"/>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94"/>
    <w:rsid w:val="00247EB2"/>
    <w:rsid w:val="00250568"/>
    <w:rsid w:val="0025057A"/>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C71"/>
    <w:rsid w:val="00255D7F"/>
    <w:rsid w:val="00255DD3"/>
    <w:rsid w:val="00256057"/>
    <w:rsid w:val="002560F7"/>
    <w:rsid w:val="002568FE"/>
    <w:rsid w:val="0025775A"/>
    <w:rsid w:val="002578D4"/>
    <w:rsid w:val="002579C1"/>
    <w:rsid w:val="00260001"/>
    <w:rsid w:val="002604DA"/>
    <w:rsid w:val="00260781"/>
    <w:rsid w:val="00260899"/>
    <w:rsid w:val="00260992"/>
    <w:rsid w:val="00260A76"/>
    <w:rsid w:val="00260FC1"/>
    <w:rsid w:val="002611D2"/>
    <w:rsid w:val="00261442"/>
    <w:rsid w:val="002614DA"/>
    <w:rsid w:val="00261BDD"/>
    <w:rsid w:val="00261C51"/>
    <w:rsid w:val="00261DCD"/>
    <w:rsid w:val="0026285F"/>
    <w:rsid w:val="00262CFB"/>
    <w:rsid w:val="00262E05"/>
    <w:rsid w:val="00262E69"/>
    <w:rsid w:val="0026369F"/>
    <w:rsid w:val="002636AB"/>
    <w:rsid w:val="0026373B"/>
    <w:rsid w:val="00263BE7"/>
    <w:rsid w:val="00264677"/>
    <w:rsid w:val="00264A62"/>
    <w:rsid w:val="00265045"/>
    <w:rsid w:val="00265096"/>
    <w:rsid w:val="0026589E"/>
    <w:rsid w:val="002659C1"/>
    <w:rsid w:val="002662BA"/>
    <w:rsid w:val="002668A0"/>
    <w:rsid w:val="00266EB3"/>
    <w:rsid w:val="00267319"/>
    <w:rsid w:val="00267693"/>
    <w:rsid w:val="00267CA8"/>
    <w:rsid w:val="00267CB6"/>
    <w:rsid w:val="00267EF8"/>
    <w:rsid w:val="00270AC9"/>
    <w:rsid w:val="00271B90"/>
    <w:rsid w:val="00271BC9"/>
    <w:rsid w:val="00272039"/>
    <w:rsid w:val="00272184"/>
    <w:rsid w:val="00272283"/>
    <w:rsid w:val="0027244F"/>
    <w:rsid w:val="00272C0F"/>
    <w:rsid w:val="0027300A"/>
    <w:rsid w:val="0027343A"/>
    <w:rsid w:val="00273651"/>
    <w:rsid w:val="0027369B"/>
    <w:rsid w:val="00273730"/>
    <w:rsid w:val="0027393A"/>
    <w:rsid w:val="00273DB4"/>
    <w:rsid w:val="00273FD5"/>
    <w:rsid w:val="00273FDB"/>
    <w:rsid w:val="002746B3"/>
    <w:rsid w:val="0027492F"/>
    <w:rsid w:val="00274F3B"/>
    <w:rsid w:val="002753C1"/>
    <w:rsid w:val="00275624"/>
    <w:rsid w:val="0027562D"/>
    <w:rsid w:val="0027598E"/>
    <w:rsid w:val="00275B33"/>
    <w:rsid w:val="00275BCE"/>
    <w:rsid w:val="00275E5F"/>
    <w:rsid w:val="002760B0"/>
    <w:rsid w:val="0027632F"/>
    <w:rsid w:val="002766CD"/>
    <w:rsid w:val="0027678A"/>
    <w:rsid w:val="002770AD"/>
    <w:rsid w:val="00277171"/>
    <w:rsid w:val="002779C6"/>
    <w:rsid w:val="00277A0A"/>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5F6B"/>
    <w:rsid w:val="00286C19"/>
    <w:rsid w:val="00287075"/>
    <w:rsid w:val="00287146"/>
    <w:rsid w:val="00287609"/>
    <w:rsid w:val="002878A6"/>
    <w:rsid w:val="00287D08"/>
    <w:rsid w:val="00290136"/>
    <w:rsid w:val="0029046B"/>
    <w:rsid w:val="002905D9"/>
    <w:rsid w:val="00290935"/>
    <w:rsid w:val="002913D6"/>
    <w:rsid w:val="00291599"/>
    <w:rsid w:val="00291BB4"/>
    <w:rsid w:val="002925DE"/>
    <w:rsid w:val="00292C66"/>
    <w:rsid w:val="0029318B"/>
    <w:rsid w:val="00293463"/>
    <w:rsid w:val="00293680"/>
    <w:rsid w:val="002940DF"/>
    <w:rsid w:val="002942A8"/>
    <w:rsid w:val="002943BB"/>
    <w:rsid w:val="0029457A"/>
    <w:rsid w:val="00294BC0"/>
    <w:rsid w:val="00294C41"/>
    <w:rsid w:val="0029505A"/>
    <w:rsid w:val="002958B8"/>
    <w:rsid w:val="00295F12"/>
    <w:rsid w:val="00296613"/>
    <w:rsid w:val="002972FC"/>
    <w:rsid w:val="00297462"/>
    <w:rsid w:val="00297CA9"/>
    <w:rsid w:val="00297D1A"/>
    <w:rsid w:val="00297EC6"/>
    <w:rsid w:val="002A0AED"/>
    <w:rsid w:val="002A13AD"/>
    <w:rsid w:val="002A22E0"/>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1AF"/>
    <w:rsid w:val="002B171F"/>
    <w:rsid w:val="002B1842"/>
    <w:rsid w:val="002B1C2D"/>
    <w:rsid w:val="002B1DB7"/>
    <w:rsid w:val="002B1DCE"/>
    <w:rsid w:val="002B1DE7"/>
    <w:rsid w:val="002B1F25"/>
    <w:rsid w:val="002B2336"/>
    <w:rsid w:val="002B234F"/>
    <w:rsid w:val="002B2563"/>
    <w:rsid w:val="002B25C0"/>
    <w:rsid w:val="002B26F5"/>
    <w:rsid w:val="002B286F"/>
    <w:rsid w:val="002B2FCD"/>
    <w:rsid w:val="002B2FF1"/>
    <w:rsid w:val="002B32A8"/>
    <w:rsid w:val="002B3396"/>
    <w:rsid w:val="002B3565"/>
    <w:rsid w:val="002B3C05"/>
    <w:rsid w:val="002B407B"/>
    <w:rsid w:val="002B407C"/>
    <w:rsid w:val="002B49EE"/>
    <w:rsid w:val="002B4CAF"/>
    <w:rsid w:val="002B509A"/>
    <w:rsid w:val="002B52C3"/>
    <w:rsid w:val="002B553B"/>
    <w:rsid w:val="002B587D"/>
    <w:rsid w:val="002B58C3"/>
    <w:rsid w:val="002B5B0B"/>
    <w:rsid w:val="002B5F53"/>
    <w:rsid w:val="002B6A07"/>
    <w:rsid w:val="002B6AE7"/>
    <w:rsid w:val="002B6C6B"/>
    <w:rsid w:val="002B7092"/>
    <w:rsid w:val="002B72F5"/>
    <w:rsid w:val="002B737D"/>
    <w:rsid w:val="002B7500"/>
    <w:rsid w:val="002B76BC"/>
    <w:rsid w:val="002B780E"/>
    <w:rsid w:val="002B78F7"/>
    <w:rsid w:val="002B7AF2"/>
    <w:rsid w:val="002B7D49"/>
    <w:rsid w:val="002B7D71"/>
    <w:rsid w:val="002C043E"/>
    <w:rsid w:val="002C04C2"/>
    <w:rsid w:val="002C0599"/>
    <w:rsid w:val="002C09A2"/>
    <w:rsid w:val="002C13EA"/>
    <w:rsid w:val="002C1547"/>
    <w:rsid w:val="002C1B40"/>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025"/>
    <w:rsid w:val="002C729B"/>
    <w:rsid w:val="002C73EA"/>
    <w:rsid w:val="002C7FEF"/>
    <w:rsid w:val="002D04B2"/>
    <w:rsid w:val="002D06AC"/>
    <w:rsid w:val="002D0754"/>
    <w:rsid w:val="002D0A8B"/>
    <w:rsid w:val="002D0DFA"/>
    <w:rsid w:val="002D1038"/>
    <w:rsid w:val="002D10F3"/>
    <w:rsid w:val="002D1D09"/>
    <w:rsid w:val="002D1E0C"/>
    <w:rsid w:val="002D1EEC"/>
    <w:rsid w:val="002D1F56"/>
    <w:rsid w:val="002D212B"/>
    <w:rsid w:val="002D23E1"/>
    <w:rsid w:val="002D23FC"/>
    <w:rsid w:val="002D27CA"/>
    <w:rsid w:val="002D3AAE"/>
    <w:rsid w:val="002D3B57"/>
    <w:rsid w:val="002D3F88"/>
    <w:rsid w:val="002D4193"/>
    <w:rsid w:val="002D4531"/>
    <w:rsid w:val="002D47E6"/>
    <w:rsid w:val="002D4B67"/>
    <w:rsid w:val="002D4F87"/>
    <w:rsid w:val="002D5353"/>
    <w:rsid w:val="002D5398"/>
    <w:rsid w:val="002D5584"/>
    <w:rsid w:val="002D5767"/>
    <w:rsid w:val="002D6259"/>
    <w:rsid w:val="002D65F7"/>
    <w:rsid w:val="002D66F5"/>
    <w:rsid w:val="002D6A84"/>
    <w:rsid w:val="002D6B9C"/>
    <w:rsid w:val="002D6C05"/>
    <w:rsid w:val="002D70B7"/>
    <w:rsid w:val="002D7C5A"/>
    <w:rsid w:val="002D7DB1"/>
    <w:rsid w:val="002D7DE4"/>
    <w:rsid w:val="002E0210"/>
    <w:rsid w:val="002E0666"/>
    <w:rsid w:val="002E07DD"/>
    <w:rsid w:val="002E0CE5"/>
    <w:rsid w:val="002E18B5"/>
    <w:rsid w:val="002E18FF"/>
    <w:rsid w:val="002E2335"/>
    <w:rsid w:val="002E23C3"/>
    <w:rsid w:val="002E27E9"/>
    <w:rsid w:val="002E2FCE"/>
    <w:rsid w:val="002E3600"/>
    <w:rsid w:val="002E37F7"/>
    <w:rsid w:val="002E3891"/>
    <w:rsid w:val="002E3909"/>
    <w:rsid w:val="002E3E90"/>
    <w:rsid w:val="002E3F9E"/>
    <w:rsid w:val="002E429F"/>
    <w:rsid w:val="002E479B"/>
    <w:rsid w:val="002E4943"/>
    <w:rsid w:val="002E49CB"/>
    <w:rsid w:val="002E4E56"/>
    <w:rsid w:val="002E52CC"/>
    <w:rsid w:val="002E5752"/>
    <w:rsid w:val="002E5808"/>
    <w:rsid w:val="002E584F"/>
    <w:rsid w:val="002E58C5"/>
    <w:rsid w:val="002E5B9E"/>
    <w:rsid w:val="002E6B7A"/>
    <w:rsid w:val="002E6DC0"/>
    <w:rsid w:val="002E7001"/>
    <w:rsid w:val="002E7446"/>
    <w:rsid w:val="002E7991"/>
    <w:rsid w:val="002E7A32"/>
    <w:rsid w:val="002E7EE9"/>
    <w:rsid w:val="002F0A6E"/>
    <w:rsid w:val="002F0BF5"/>
    <w:rsid w:val="002F129B"/>
    <w:rsid w:val="002F1ECC"/>
    <w:rsid w:val="002F25E9"/>
    <w:rsid w:val="002F2C6B"/>
    <w:rsid w:val="002F3E23"/>
    <w:rsid w:val="002F40BE"/>
    <w:rsid w:val="002F4165"/>
    <w:rsid w:val="002F44C2"/>
    <w:rsid w:val="002F4916"/>
    <w:rsid w:val="002F4B98"/>
    <w:rsid w:val="002F4FB6"/>
    <w:rsid w:val="002F56F8"/>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2C1"/>
    <w:rsid w:val="00305AF5"/>
    <w:rsid w:val="00306030"/>
    <w:rsid w:val="0030612E"/>
    <w:rsid w:val="00306780"/>
    <w:rsid w:val="00306796"/>
    <w:rsid w:val="00306B0C"/>
    <w:rsid w:val="00307282"/>
    <w:rsid w:val="00307581"/>
    <w:rsid w:val="00307DE3"/>
    <w:rsid w:val="00307EE7"/>
    <w:rsid w:val="00310A6E"/>
    <w:rsid w:val="00310F51"/>
    <w:rsid w:val="003111E8"/>
    <w:rsid w:val="003114B3"/>
    <w:rsid w:val="00311AEC"/>
    <w:rsid w:val="00312073"/>
    <w:rsid w:val="00312320"/>
    <w:rsid w:val="00312916"/>
    <w:rsid w:val="00312C86"/>
    <w:rsid w:val="00313432"/>
    <w:rsid w:val="00313587"/>
    <w:rsid w:val="0031370A"/>
    <w:rsid w:val="0031398E"/>
    <w:rsid w:val="00313AA4"/>
    <w:rsid w:val="00314018"/>
    <w:rsid w:val="00314046"/>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899"/>
    <w:rsid w:val="003229CA"/>
    <w:rsid w:val="00323063"/>
    <w:rsid w:val="003234E6"/>
    <w:rsid w:val="0032380A"/>
    <w:rsid w:val="00323975"/>
    <w:rsid w:val="00323BB4"/>
    <w:rsid w:val="0032407D"/>
    <w:rsid w:val="00324330"/>
    <w:rsid w:val="00324361"/>
    <w:rsid w:val="003243D5"/>
    <w:rsid w:val="0032455A"/>
    <w:rsid w:val="0032492D"/>
    <w:rsid w:val="003249FB"/>
    <w:rsid w:val="00324C65"/>
    <w:rsid w:val="00324E02"/>
    <w:rsid w:val="003251E1"/>
    <w:rsid w:val="003259D4"/>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A1B"/>
    <w:rsid w:val="00332B70"/>
    <w:rsid w:val="00332CA3"/>
    <w:rsid w:val="00332CF8"/>
    <w:rsid w:val="003331F6"/>
    <w:rsid w:val="003334C7"/>
    <w:rsid w:val="003335F7"/>
    <w:rsid w:val="0033364B"/>
    <w:rsid w:val="003336C5"/>
    <w:rsid w:val="00333EE2"/>
    <w:rsid w:val="00333FA3"/>
    <w:rsid w:val="00334389"/>
    <w:rsid w:val="00334614"/>
    <w:rsid w:val="00334747"/>
    <w:rsid w:val="003347D4"/>
    <w:rsid w:val="00334955"/>
    <w:rsid w:val="00334ED7"/>
    <w:rsid w:val="00335A0C"/>
    <w:rsid w:val="00335E10"/>
    <w:rsid w:val="00335EAE"/>
    <w:rsid w:val="003362FA"/>
    <w:rsid w:val="003363DA"/>
    <w:rsid w:val="003365F6"/>
    <w:rsid w:val="00336657"/>
    <w:rsid w:val="003368F1"/>
    <w:rsid w:val="00336A3D"/>
    <w:rsid w:val="00336F65"/>
    <w:rsid w:val="003370FB"/>
    <w:rsid w:val="00337980"/>
    <w:rsid w:val="00337989"/>
    <w:rsid w:val="003404FD"/>
    <w:rsid w:val="00340C4D"/>
    <w:rsid w:val="00341DE0"/>
    <w:rsid w:val="003420E0"/>
    <w:rsid w:val="00342173"/>
    <w:rsid w:val="00342444"/>
    <w:rsid w:val="00342476"/>
    <w:rsid w:val="003428F3"/>
    <w:rsid w:val="00342C49"/>
    <w:rsid w:val="00342D06"/>
    <w:rsid w:val="00343185"/>
    <w:rsid w:val="00343B7B"/>
    <w:rsid w:val="00343C20"/>
    <w:rsid w:val="003440FE"/>
    <w:rsid w:val="003446A9"/>
    <w:rsid w:val="00344C80"/>
    <w:rsid w:val="00344D5B"/>
    <w:rsid w:val="00344FFD"/>
    <w:rsid w:val="0034574D"/>
    <w:rsid w:val="00345B5F"/>
    <w:rsid w:val="00346730"/>
    <w:rsid w:val="003468C7"/>
    <w:rsid w:val="003468F1"/>
    <w:rsid w:val="00346B3F"/>
    <w:rsid w:val="00346F16"/>
    <w:rsid w:val="00346F99"/>
    <w:rsid w:val="0034750A"/>
    <w:rsid w:val="00347BA8"/>
    <w:rsid w:val="00350C48"/>
    <w:rsid w:val="00350E09"/>
    <w:rsid w:val="003511D3"/>
    <w:rsid w:val="0035176F"/>
    <w:rsid w:val="00351B24"/>
    <w:rsid w:val="00351DC1"/>
    <w:rsid w:val="00352130"/>
    <w:rsid w:val="00352289"/>
    <w:rsid w:val="00352C21"/>
    <w:rsid w:val="003531D8"/>
    <w:rsid w:val="00353573"/>
    <w:rsid w:val="00353707"/>
    <w:rsid w:val="00354841"/>
    <w:rsid w:val="00354EFD"/>
    <w:rsid w:val="003555CC"/>
    <w:rsid w:val="003561B4"/>
    <w:rsid w:val="003574ED"/>
    <w:rsid w:val="003576A7"/>
    <w:rsid w:val="003576B5"/>
    <w:rsid w:val="003576FA"/>
    <w:rsid w:val="0036096A"/>
    <w:rsid w:val="00360B61"/>
    <w:rsid w:val="00360F3F"/>
    <w:rsid w:val="00361287"/>
    <w:rsid w:val="0036145D"/>
    <w:rsid w:val="00361F2F"/>
    <w:rsid w:val="00361FBC"/>
    <w:rsid w:val="00362039"/>
    <w:rsid w:val="003622D4"/>
    <w:rsid w:val="003625B1"/>
    <w:rsid w:val="003628F9"/>
    <w:rsid w:val="00362D3F"/>
    <w:rsid w:val="00362E3A"/>
    <w:rsid w:val="003630B0"/>
    <w:rsid w:val="00363120"/>
    <w:rsid w:val="00363532"/>
    <w:rsid w:val="00363763"/>
    <w:rsid w:val="00363BBC"/>
    <w:rsid w:val="00364154"/>
    <w:rsid w:val="003649FB"/>
    <w:rsid w:val="00364A5C"/>
    <w:rsid w:val="00364CA5"/>
    <w:rsid w:val="00366470"/>
    <w:rsid w:val="003664CB"/>
    <w:rsid w:val="003669E5"/>
    <w:rsid w:val="0036708C"/>
    <w:rsid w:val="00367673"/>
    <w:rsid w:val="00370617"/>
    <w:rsid w:val="00370684"/>
    <w:rsid w:val="00370901"/>
    <w:rsid w:val="003709D8"/>
    <w:rsid w:val="00370AC3"/>
    <w:rsid w:val="00370D02"/>
    <w:rsid w:val="00371C1B"/>
    <w:rsid w:val="00371D63"/>
    <w:rsid w:val="003728DE"/>
    <w:rsid w:val="00373317"/>
    <w:rsid w:val="0037344B"/>
    <w:rsid w:val="0037377A"/>
    <w:rsid w:val="00373994"/>
    <w:rsid w:val="00373A4D"/>
    <w:rsid w:val="00373D12"/>
    <w:rsid w:val="00374140"/>
    <w:rsid w:val="00374298"/>
    <w:rsid w:val="00374420"/>
    <w:rsid w:val="0037511C"/>
    <w:rsid w:val="003751ED"/>
    <w:rsid w:val="003752C3"/>
    <w:rsid w:val="003752DA"/>
    <w:rsid w:val="003752E2"/>
    <w:rsid w:val="0037615F"/>
    <w:rsid w:val="003765AD"/>
    <w:rsid w:val="00377171"/>
    <w:rsid w:val="0037763B"/>
    <w:rsid w:val="00377690"/>
    <w:rsid w:val="00377A51"/>
    <w:rsid w:val="00377C9E"/>
    <w:rsid w:val="00377E6C"/>
    <w:rsid w:val="00377F1B"/>
    <w:rsid w:val="003807EF"/>
    <w:rsid w:val="00380901"/>
    <w:rsid w:val="00380984"/>
    <w:rsid w:val="00380A99"/>
    <w:rsid w:val="00380BA7"/>
    <w:rsid w:val="003810BB"/>
    <w:rsid w:val="0038125D"/>
    <w:rsid w:val="00381327"/>
    <w:rsid w:val="00381337"/>
    <w:rsid w:val="00381D36"/>
    <w:rsid w:val="0038200A"/>
    <w:rsid w:val="00382150"/>
    <w:rsid w:val="00382225"/>
    <w:rsid w:val="003823DC"/>
    <w:rsid w:val="00382CEC"/>
    <w:rsid w:val="0038300B"/>
    <w:rsid w:val="003832A8"/>
    <w:rsid w:val="003833EC"/>
    <w:rsid w:val="00383499"/>
    <w:rsid w:val="00383D60"/>
    <w:rsid w:val="00383FA3"/>
    <w:rsid w:val="0038434D"/>
    <w:rsid w:val="003845A7"/>
    <w:rsid w:val="003846E5"/>
    <w:rsid w:val="003857BF"/>
    <w:rsid w:val="00385906"/>
    <w:rsid w:val="00385DC0"/>
    <w:rsid w:val="003866A9"/>
    <w:rsid w:val="003868F9"/>
    <w:rsid w:val="00386C52"/>
    <w:rsid w:val="00386CB8"/>
    <w:rsid w:val="00386DE5"/>
    <w:rsid w:val="003870F1"/>
    <w:rsid w:val="00387788"/>
    <w:rsid w:val="00387B23"/>
    <w:rsid w:val="00387F59"/>
    <w:rsid w:val="003901B7"/>
    <w:rsid w:val="00390F45"/>
    <w:rsid w:val="00390F75"/>
    <w:rsid w:val="00391137"/>
    <w:rsid w:val="00391E78"/>
    <w:rsid w:val="00391F27"/>
    <w:rsid w:val="003920B2"/>
    <w:rsid w:val="00392E40"/>
    <w:rsid w:val="00392F1E"/>
    <w:rsid w:val="0039318E"/>
    <w:rsid w:val="00393205"/>
    <w:rsid w:val="00393413"/>
    <w:rsid w:val="003936CD"/>
    <w:rsid w:val="003938BA"/>
    <w:rsid w:val="0039396D"/>
    <w:rsid w:val="00393EA9"/>
    <w:rsid w:val="00394109"/>
    <w:rsid w:val="0039435D"/>
    <w:rsid w:val="0039452D"/>
    <w:rsid w:val="003947B8"/>
    <w:rsid w:val="00395181"/>
    <w:rsid w:val="003960AD"/>
    <w:rsid w:val="003963F7"/>
    <w:rsid w:val="00396435"/>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69F"/>
    <w:rsid w:val="003A5708"/>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332"/>
    <w:rsid w:val="003B4465"/>
    <w:rsid w:val="003B47B2"/>
    <w:rsid w:val="003B482F"/>
    <w:rsid w:val="003B4BE8"/>
    <w:rsid w:val="003B4E07"/>
    <w:rsid w:val="003B5119"/>
    <w:rsid w:val="003B53AB"/>
    <w:rsid w:val="003B53CC"/>
    <w:rsid w:val="003B5AD3"/>
    <w:rsid w:val="003B5DE9"/>
    <w:rsid w:val="003B5FA4"/>
    <w:rsid w:val="003B61E9"/>
    <w:rsid w:val="003B6345"/>
    <w:rsid w:val="003B634E"/>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5C0"/>
    <w:rsid w:val="003C38BD"/>
    <w:rsid w:val="003C3A14"/>
    <w:rsid w:val="003C3BC2"/>
    <w:rsid w:val="003C3C33"/>
    <w:rsid w:val="003C3F27"/>
    <w:rsid w:val="003C4209"/>
    <w:rsid w:val="003C474B"/>
    <w:rsid w:val="003C5099"/>
    <w:rsid w:val="003C50AA"/>
    <w:rsid w:val="003C5113"/>
    <w:rsid w:val="003C5AF6"/>
    <w:rsid w:val="003C5C56"/>
    <w:rsid w:val="003C62D6"/>
    <w:rsid w:val="003C6444"/>
    <w:rsid w:val="003C673F"/>
    <w:rsid w:val="003C6B7E"/>
    <w:rsid w:val="003C71FE"/>
    <w:rsid w:val="003C7B87"/>
    <w:rsid w:val="003D0360"/>
    <w:rsid w:val="003D0AFC"/>
    <w:rsid w:val="003D0CA7"/>
    <w:rsid w:val="003D1288"/>
    <w:rsid w:val="003D12AE"/>
    <w:rsid w:val="003D142B"/>
    <w:rsid w:val="003D1E04"/>
    <w:rsid w:val="003D25C4"/>
    <w:rsid w:val="003D2C4D"/>
    <w:rsid w:val="003D3447"/>
    <w:rsid w:val="003D3468"/>
    <w:rsid w:val="003D3499"/>
    <w:rsid w:val="003D357E"/>
    <w:rsid w:val="003D3695"/>
    <w:rsid w:val="003D3F0D"/>
    <w:rsid w:val="003D4055"/>
    <w:rsid w:val="003D4318"/>
    <w:rsid w:val="003D4483"/>
    <w:rsid w:val="003D4627"/>
    <w:rsid w:val="003D4C15"/>
    <w:rsid w:val="003D4DC8"/>
    <w:rsid w:val="003D545B"/>
    <w:rsid w:val="003D5476"/>
    <w:rsid w:val="003D5A45"/>
    <w:rsid w:val="003D5EA3"/>
    <w:rsid w:val="003D6113"/>
    <w:rsid w:val="003D6245"/>
    <w:rsid w:val="003D6A16"/>
    <w:rsid w:val="003D6AA6"/>
    <w:rsid w:val="003D75A3"/>
    <w:rsid w:val="003D7644"/>
    <w:rsid w:val="003D7685"/>
    <w:rsid w:val="003D76D7"/>
    <w:rsid w:val="003D7ECF"/>
    <w:rsid w:val="003D7EE9"/>
    <w:rsid w:val="003D7EEB"/>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49F"/>
    <w:rsid w:val="003E690B"/>
    <w:rsid w:val="003E6917"/>
    <w:rsid w:val="003E6A4C"/>
    <w:rsid w:val="003E6CA0"/>
    <w:rsid w:val="003E724B"/>
    <w:rsid w:val="003E73B7"/>
    <w:rsid w:val="003E7618"/>
    <w:rsid w:val="003E7784"/>
    <w:rsid w:val="003E7AAB"/>
    <w:rsid w:val="003F078F"/>
    <w:rsid w:val="003F0989"/>
    <w:rsid w:val="003F0AA3"/>
    <w:rsid w:val="003F0C86"/>
    <w:rsid w:val="003F1131"/>
    <w:rsid w:val="003F13AC"/>
    <w:rsid w:val="003F1523"/>
    <w:rsid w:val="003F168A"/>
    <w:rsid w:val="003F183B"/>
    <w:rsid w:val="003F1886"/>
    <w:rsid w:val="003F19DB"/>
    <w:rsid w:val="003F1A89"/>
    <w:rsid w:val="003F2934"/>
    <w:rsid w:val="003F2D3A"/>
    <w:rsid w:val="003F2ECC"/>
    <w:rsid w:val="003F2EDD"/>
    <w:rsid w:val="003F2EEA"/>
    <w:rsid w:val="003F2FDD"/>
    <w:rsid w:val="003F32DE"/>
    <w:rsid w:val="003F36B9"/>
    <w:rsid w:val="003F385A"/>
    <w:rsid w:val="003F3912"/>
    <w:rsid w:val="003F42EA"/>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5C"/>
    <w:rsid w:val="003F7B68"/>
    <w:rsid w:val="003F7E66"/>
    <w:rsid w:val="004002A8"/>
    <w:rsid w:val="004002C5"/>
    <w:rsid w:val="00400760"/>
    <w:rsid w:val="00400A90"/>
    <w:rsid w:val="0040102D"/>
    <w:rsid w:val="004010B3"/>
    <w:rsid w:val="00401465"/>
    <w:rsid w:val="00401E9C"/>
    <w:rsid w:val="00402188"/>
    <w:rsid w:val="0040281F"/>
    <w:rsid w:val="00402AAA"/>
    <w:rsid w:val="00402F29"/>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8A8"/>
    <w:rsid w:val="00410A0F"/>
    <w:rsid w:val="00410BB0"/>
    <w:rsid w:val="00410E71"/>
    <w:rsid w:val="004113E2"/>
    <w:rsid w:val="00411F52"/>
    <w:rsid w:val="0041201A"/>
    <w:rsid w:val="00412245"/>
    <w:rsid w:val="004122D4"/>
    <w:rsid w:val="0041287F"/>
    <w:rsid w:val="00412DE8"/>
    <w:rsid w:val="00413316"/>
    <w:rsid w:val="004133CE"/>
    <w:rsid w:val="004134DF"/>
    <w:rsid w:val="0041360B"/>
    <w:rsid w:val="004143E5"/>
    <w:rsid w:val="0041469A"/>
    <w:rsid w:val="0041497A"/>
    <w:rsid w:val="00414B80"/>
    <w:rsid w:val="00415C01"/>
    <w:rsid w:val="00415FBA"/>
    <w:rsid w:val="004162D7"/>
    <w:rsid w:val="0041647B"/>
    <w:rsid w:val="004166A0"/>
    <w:rsid w:val="0041692C"/>
    <w:rsid w:val="00416A93"/>
    <w:rsid w:val="00416BD8"/>
    <w:rsid w:val="00416FCD"/>
    <w:rsid w:val="004179D0"/>
    <w:rsid w:val="00417A6D"/>
    <w:rsid w:val="004200B0"/>
    <w:rsid w:val="00420204"/>
    <w:rsid w:val="00420664"/>
    <w:rsid w:val="00420949"/>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534"/>
    <w:rsid w:val="00446920"/>
    <w:rsid w:val="00447351"/>
    <w:rsid w:val="00447B50"/>
    <w:rsid w:val="00447BD5"/>
    <w:rsid w:val="00447C55"/>
    <w:rsid w:val="0045004D"/>
    <w:rsid w:val="00450B5F"/>
    <w:rsid w:val="00450BFC"/>
    <w:rsid w:val="00450C2B"/>
    <w:rsid w:val="00450E1B"/>
    <w:rsid w:val="004512D8"/>
    <w:rsid w:val="00451305"/>
    <w:rsid w:val="0045153F"/>
    <w:rsid w:val="00451B45"/>
    <w:rsid w:val="00451C90"/>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D16"/>
    <w:rsid w:val="0045510B"/>
    <w:rsid w:val="00455385"/>
    <w:rsid w:val="004556CC"/>
    <w:rsid w:val="0045598B"/>
    <w:rsid w:val="00455BCE"/>
    <w:rsid w:val="00455CBE"/>
    <w:rsid w:val="004561E6"/>
    <w:rsid w:val="0045626E"/>
    <w:rsid w:val="00456441"/>
    <w:rsid w:val="00456C11"/>
    <w:rsid w:val="0045701C"/>
    <w:rsid w:val="0045714E"/>
    <w:rsid w:val="0045724E"/>
    <w:rsid w:val="004575A6"/>
    <w:rsid w:val="004576B7"/>
    <w:rsid w:val="004578A8"/>
    <w:rsid w:val="00457E4C"/>
    <w:rsid w:val="004606CB"/>
    <w:rsid w:val="0046109E"/>
    <w:rsid w:val="00461293"/>
    <w:rsid w:val="004613ED"/>
    <w:rsid w:val="004614C6"/>
    <w:rsid w:val="004615D2"/>
    <w:rsid w:val="004621EC"/>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5C4"/>
    <w:rsid w:val="00467962"/>
    <w:rsid w:val="00467FA5"/>
    <w:rsid w:val="00471473"/>
    <w:rsid w:val="00471496"/>
    <w:rsid w:val="0047188C"/>
    <w:rsid w:val="00471D90"/>
    <w:rsid w:val="00472154"/>
    <w:rsid w:val="0047291F"/>
    <w:rsid w:val="00472C47"/>
    <w:rsid w:val="00472D29"/>
    <w:rsid w:val="00473915"/>
    <w:rsid w:val="00473D4B"/>
    <w:rsid w:val="004741FF"/>
    <w:rsid w:val="0047431D"/>
    <w:rsid w:val="00474492"/>
    <w:rsid w:val="00474924"/>
    <w:rsid w:val="004749BC"/>
    <w:rsid w:val="00474AB4"/>
    <w:rsid w:val="00474C65"/>
    <w:rsid w:val="0047533C"/>
    <w:rsid w:val="00475575"/>
    <w:rsid w:val="00475DC7"/>
    <w:rsid w:val="00475E92"/>
    <w:rsid w:val="00476187"/>
    <w:rsid w:val="00476D9E"/>
    <w:rsid w:val="0047700A"/>
    <w:rsid w:val="00477146"/>
    <w:rsid w:val="004772B4"/>
    <w:rsid w:val="00477835"/>
    <w:rsid w:val="004778C7"/>
    <w:rsid w:val="00477A42"/>
    <w:rsid w:val="0048018C"/>
    <w:rsid w:val="0048066C"/>
    <w:rsid w:val="0048087A"/>
    <w:rsid w:val="00480D93"/>
    <w:rsid w:val="00480DA7"/>
    <w:rsid w:val="0048154D"/>
    <w:rsid w:val="0048157D"/>
    <w:rsid w:val="0048179C"/>
    <w:rsid w:val="00481A57"/>
    <w:rsid w:val="004825B9"/>
    <w:rsid w:val="00482A29"/>
    <w:rsid w:val="00482A70"/>
    <w:rsid w:val="004831D6"/>
    <w:rsid w:val="0048328C"/>
    <w:rsid w:val="00483326"/>
    <w:rsid w:val="004834A7"/>
    <w:rsid w:val="0048365D"/>
    <w:rsid w:val="00483927"/>
    <w:rsid w:val="00483A51"/>
    <w:rsid w:val="00483B71"/>
    <w:rsid w:val="00483CA0"/>
    <w:rsid w:val="00483D92"/>
    <w:rsid w:val="00483FCE"/>
    <w:rsid w:val="0048408A"/>
    <w:rsid w:val="004842EB"/>
    <w:rsid w:val="00484746"/>
    <w:rsid w:val="00485533"/>
    <w:rsid w:val="0048558F"/>
    <w:rsid w:val="00485759"/>
    <w:rsid w:val="00485BCA"/>
    <w:rsid w:val="00485D2C"/>
    <w:rsid w:val="00485DBF"/>
    <w:rsid w:val="00485E49"/>
    <w:rsid w:val="004861D1"/>
    <w:rsid w:val="004862E7"/>
    <w:rsid w:val="00486531"/>
    <w:rsid w:val="0048677F"/>
    <w:rsid w:val="00486827"/>
    <w:rsid w:val="00486AF4"/>
    <w:rsid w:val="00486B9D"/>
    <w:rsid w:val="00486F4D"/>
    <w:rsid w:val="00487851"/>
    <w:rsid w:val="004879AD"/>
    <w:rsid w:val="004879B6"/>
    <w:rsid w:val="00487EC0"/>
    <w:rsid w:val="00487EC7"/>
    <w:rsid w:val="00490F9B"/>
    <w:rsid w:val="00491465"/>
    <w:rsid w:val="004915E6"/>
    <w:rsid w:val="0049165E"/>
    <w:rsid w:val="00491A11"/>
    <w:rsid w:val="004922A5"/>
    <w:rsid w:val="004925EC"/>
    <w:rsid w:val="00492C0D"/>
    <w:rsid w:val="00492CD9"/>
    <w:rsid w:val="0049412F"/>
    <w:rsid w:val="00494637"/>
    <w:rsid w:val="0049473E"/>
    <w:rsid w:val="0049493E"/>
    <w:rsid w:val="00495456"/>
    <w:rsid w:val="004956B2"/>
    <w:rsid w:val="0049587E"/>
    <w:rsid w:val="00495986"/>
    <w:rsid w:val="00496446"/>
    <w:rsid w:val="00496465"/>
    <w:rsid w:val="00496982"/>
    <w:rsid w:val="00496C3E"/>
    <w:rsid w:val="0049713E"/>
    <w:rsid w:val="00497A05"/>
    <w:rsid w:val="00497A5B"/>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46F"/>
    <w:rsid w:val="004A45E4"/>
    <w:rsid w:val="004A4A85"/>
    <w:rsid w:val="004A5164"/>
    <w:rsid w:val="004A5391"/>
    <w:rsid w:val="004A5619"/>
    <w:rsid w:val="004A57C0"/>
    <w:rsid w:val="004A5897"/>
    <w:rsid w:val="004A593E"/>
    <w:rsid w:val="004A5D61"/>
    <w:rsid w:val="004A650C"/>
    <w:rsid w:val="004A69C8"/>
    <w:rsid w:val="004A6C97"/>
    <w:rsid w:val="004A78CB"/>
    <w:rsid w:val="004A7AA8"/>
    <w:rsid w:val="004A7F29"/>
    <w:rsid w:val="004B00FE"/>
    <w:rsid w:val="004B0796"/>
    <w:rsid w:val="004B09F7"/>
    <w:rsid w:val="004B0A7D"/>
    <w:rsid w:val="004B0AB9"/>
    <w:rsid w:val="004B0E07"/>
    <w:rsid w:val="004B0E1F"/>
    <w:rsid w:val="004B10EC"/>
    <w:rsid w:val="004B141F"/>
    <w:rsid w:val="004B1491"/>
    <w:rsid w:val="004B16BA"/>
    <w:rsid w:val="004B1E8C"/>
    <w:rsid w:val="004B2010"/>
    <w:rsid w:val="004B326D"/>
    <w:rsid w:val="004B3987"/>
    <w:rsid w:val="004B3A9B"/>
    <w:rsid w:val="004B3C6B"/>
    <w:rsid w:val="004B441C"/>
    <w:rsid w:val="004B44C5"/>
    <w:rsid w:val="004B4B80"/>
    <w:rsid w:val="004B4D21"/>
    <w:rsid w:val="004B55DC"/>
    <w:rsid w:val="004B6F8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02"/>
    <w:rsid w:val="004C577C"/>
    <w:rsid w:val="004C581E"/>
    <w:rsid w:val="004C5CEB"/>
    <w:rsid w:val="004C60CF"/>
    <w:rsid w:val="004C7235"/>
    <w:rsid w:val="004C7276"/>
    <w:rsid w:val="004C72EE"/>
    <w:rsid w:val="004C7366"/>
    <w:rsid w:val="004C77E1"/>
    <w:rsid w:val="004C77F2"/>
    <w:rsid w:val="004C7F52"/>
    <w:rsid w:val="004D0374"/>
    <w:rsid w:val="004D03AF"/>
    <w:rsid w:val="004D078E"/>
    <w:rsid w:val="004D082D"/>
    <w:rsid w:val="004D09B3"/>
    <w:rsid w:val="004D0BB5"/>
    <w:rsid w:val="004D0CC3"/>
    <w:rsid w:val="004D0ED6"/>
    <w:rsid w:val="004D1061"/>
    <w:rsid w:val="004D2591"/>
    <w:rsid w:val="004D26E7"/>
    <w:rsid w:val="004D2824"/>
    <w:rsid w:val="004D2B7A"/>
    <w:rsid w:val="004D2F0B"/>
    <w:rsid w:val="004D36AE"/>
    <w:rsid w:val="004D4063"/>
    <w:rsid w:val="004D4140"/>
    <w:rsid w:val="004D4E31"/>
    <w:rsid w:val="004D514B"/>
    <w:rsid w:val="004D528E"/>
    <w:rsid w:val="004D55FF"/>
    <w:rsid w:val="004D5A45"/>
    <w:rsid w:val="004D5B4D"/>
    <w:rsid w:val="004D5BFF"/>
    <w:rsid w:val="004D6506"/>
    <w:rsid w:val="004D6C28"/>
    <w:rsid w:val="004D6FAF"/>
    <w:rsid w:val="004D70A6"/>
    <w:rsid w:val="004D7FA5"/>
    <w:rsid w:val="004E0044"/>
    <w:rsid w:val="004E033D"/>
    <w:rsid w:val="004E0EBB"/>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541"/>
    <w:rsid w:val="004E3C09"/>
    <w:rsid w:val="004E3CC5"/>
    <w:rsid w:val="004E3F91"/>
    <w:rsid w:val="004E4B5E"/>
    <w:rsid w:val="004E52B6"/>
    <w:rsid w:val="004E53E9"/>
    <w:rsid w:val="004E5401"/>
    <w:rsid w:val="004E565A"/>
    <w:rsid w:val="004E6424"/>
    <w:rsid w:val="004E6426"/>
    <w:rsid w:val="004E657B"/>
    <w:rsid w:val="004E6F7C"/>
    <w:rsid w:val="004E7C88"/>
    <w:rsid w:val="004E7CCE"/>
    <w:rsid w:val="004E7F3B"/>
    <w:rsid w:val="004F049C"/>
    <w:rsid w:val="004F07F4"/>
    <w:rsid w:val="004F091D"/>
    <w:rsid w:val="004F096C"/>
    <w:rsid w:val="004F0A66"/>
    <w:rsid w:val="004F0C25"/>
    <w:rsid w:val="004F0D15"/>
    <w:rsid w:val="004F0DD8"/>
    <w:rsid w:val="004F1002"/>
    <w:rsid w:val="004F11A9"/>
    <w:rsid w:val="004F1382"/>
    <w:rsid w:val="004F1B1E"/>
    <w:rsid w:val="004F20D9"/>
    <w:rsid w:val="004F240B"/>
    <w:rsid w:val="004F35E0"/>
    <w:rsid w:val="004F3A12"/>
    <w:rsid w:val="004F3D42"/>
    <w:rsid w:val="004F43A1"/>
    <w:rsid w:val="004F45B8"/>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0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12B"/>
    <w:rsid w:val="00503352"/>
    <w:rsid w:val="005033D8"/>
    <w:rsid w:val="00503662"/>
    <w:rsid w:val="00503CF7"/>
    <w:rsid w:val="00503F00"/>
    <w:rsid w:val="005042D3"/>
    <w:rsid w:val="00504727"/>
    <w:rsid w:val="00504BF6"/>
    <w:rsid w:val="00505460"/>
    <w:rsid w:val="00505CE1"/>
    <w:rsid w:val="00505D55"/>
    <w:rsid w:val="00506058"/>
    <w:rsid w:val="00506259"/>
    <w:rsid w:val="005062DD"/>
    <w:rsid w:val="00506A1F"/>
    <w:rsid w:val="005071A3"/>
    <w:rsid w:val="005077C6"/>
    <w:rsid w:val="00507CFB"/>
    <w:rsid w:val="00510245"/>
    <w:rsid w:val="0051024A"/>
    <w:rsid w:val="0051067C"/>
    <w:rsid w:val="005107C6"/>
    <w:rsid w:val="00510833"/>
    <w:rsid w:val="0051089A"/>
    <w:rsid w:val="005108EF"/>
    <w:rsid w:val="00510A01"/>
    <w:rsid w:val="00511120"/>
    <w:rsid w:val="00511156"/>
    <w:rsid w:val="0051118C"/>
    <w:rsid w:val="0051138B"/>
    <w:rsid w:val="00511A66"/>
    <w:rsid w:val="00512229"/>
    <w:rsid w:val="00512DFB"/>
    <w:rsid w:val="00512E08"/>
    <w:rsid w:val="005135E4"/>
    <w:rsid w:val="00513906"/>
    <w:rsid w:val="005139C6"/>
    <w:rsid w:val="00513EDA"/>
    <w:rsid w:val="00513F42"/>
    <w:rsid w:val="00513F6B"/>
    <w:rsid w:val="005142A8"/>
    <w:rsid w:val="00514425"/>
    <w:rsid w:val="00514E2D"/>
    <w:rsid w:val="00514ECF"/>
    <w:rsid w:val="00515B23"/>
    <w:rsid w:val="00515C39"/>
    <w:rsid w:val="00516381"/>
    <w:rsid w:val="00516487"/>
    <w:rsid w:val="00516C58"/>
    <w:rsid w:val="005173C0"/>
    <w:rsid w:val="00517471"/>
    <w:rsid w:val="00517538"/>
    <w:rsid w:val="00520415"/>
    <w:rsid w:val="005204AE"/>
    <w:rsid w:val="005206FD"/>
    <w:rsid w:val="00520A59"/>
    <w:rsid w:val="00521163"/>
    <w:rsid w:val="00521232"/>
    <w:rsid w:val="00521244"/>
    <w:rsid w:val="005212C4"/>
    <w:rsid w:val="005212DC"/>
    <w:rsid w:val="0052196C"/>
    <w:rsid w:val="005219CA"/>
    <w:rsid w:val="00521BFD"/>
    <w:rsid w:val="00521DB5"/>
    <w:rsid w:val="0052239B"/>
    <w:rsid w:val="00522B13"/>
    <w:rsid w:val="00522B30"/>
    <w:rsid w:val="00522C03"/>
    <w:rsid w:val="00522FD0"/>
    <w:rsid w:val="005232B3"/>
    <w:rsid w:val="005233A5"/>
    <w:rsid w:val="00523C38"/>
    <w:rsid w:val="00524043"/>
    <w:rsid w:val="0052438E"/>
    <w:rsid w:val="00525B0A"/>
    <w:rsid w:val="0052624A"/>
    <w:rsid w:val="00526266"/>
    <w:rsid w:val="00526493"/>
    <w:rsid w:val="00526A07"/>
    <w:rsid w:val="00526A2E"/>
    <w:rsid w:val="00526EBE"/>
    <w:rsid w:val="00527730"/>
    <w:rsid w:val="005302CE"/>
    <w:rsid w:val="0053092A"/>
    <w:rsid w:val="00530BC0"/>
    <w:rsid w:val="005310F3"/>
    <w:rsid w:val="0053160A"/>
    <w:rsid w:val="00531614"/>
    <w:rsid w:val="005319CA"/>
    <w:rsid w:val="00531A3D"/>
    <w:rsid w:val="00531DE9"/>
    <w:rsid w:val="00531EC4"/>
    <w:rsid w:val="00531F4B"/>
    <w:rsid w:val="00532673"/>
    <w:rsid w:val="0053272A"/>
    <w:rsid w:val="00532A16"/>
    <w:rsid w:val="00533372"/>
    <w:rsid w:val="0053349A"/>
    <w:rsid w:val="005334AF"/>
    <w:rsid w:val="005336D9"/>
    <w:rsid w:val="00533DD7"/>
    <w:rsid w:val="00534101"/>
    <w:rsid w:val="00534175"/>
    <w:rsid w:val="0053426F"/>
    <w:rsid w:val="00534527"/>
    <w:rsid w:val="0053497F"/>
    <w:rsid w:val="00534DA3"/>
    <w:rsid w:val="00534DD6"/>
    <w:rsid w:val="00534EC0"/>
    <w:rsid w:val="00535CB4"/>
    <w:rsid w:val="00535E1F"/>
    <w:rsid w:val="00536387"/>
    <w:rsid w:val="0053665B"/>
    <w:rsid w:val="00536848"/>
    <w:rsid w:val="00536B82"/>
    <w:rsid w:val="00536BED"/>
    <w:rsid w:val="00536DA1"/>
    <w:rsid w:val="00537024"/>
    <w:rsid w:val="0053708A"/>
    <w:rsid w:val="00537261"/>
    <w:rsid w:val="0053740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2F28"/>
    <w:rsid w:val="0054341E"/>
    <w:rsid w:val="00543FC2"/>
    <w:rsid w:val="00544088"/>
    <w:rsid w:val="0054433B"/>
    <w:rsid w:val="00544AD7"/>
    <w:rsid w:val="005452DF"/>
    <w:rsid w:val="0054585E"/>
    <w:rsid w:val="00545B76"/>
    <w:rsid w:val="00546073"/>
    <w:rsid w:val="00547195"/>
    <w:rsid w:val="0054736B"/>
    <w:rsid w:val="005478BB"/>
    <w:rsid w:val="00547BC4"/>
    <w:rsid w:val="00547F61"/>
    <w:rsid w:val="00550BE8"/>
    <w:rsid w:val="00550C69"/>
    <w:rsid w:val="00551607"/>
    <w:rsid w:val="0055203E"/>
    <w:rsid w:val="00552423"/>
    <w:rsid w:val="005534BB"/>
    <w:rsid w:val="00553651"/>
    <w:rsid w:val="0055365C"/>
    <w:rsid w:val="00553668"/>
    <w:rsid w:val="00553ADF"/>
    <w:rsid w:val="005541D4"/>
    <w:rsid w:val="00554A10"/>
    <w:rsid w:val="005550AC"/>
    <w:rsid w:val="005565AB"/>
    <w:rsid w:val="00556A21"/>
    <w:rsid w:val="00556E29"/>
    <w:rsid w:val="00556EE7"/>
    <w:rsid w:val="005575E9"/>
    <w:rsid w:val="0055768B"/>
    <w:rsid w:val="00557FDA"/>
    <w:rsid w:val="0056060F"/>
    <w:rsid w:val="005613E8"/>
    <w:rsid w:val="00561536"/>
    <w:rsid w:val="0056158C"/>
    <w:rsid w:val="00561816"/>
    <w:rsid w:val="005619B2"/>
    <w:rsid w:val="00561C27"/>
    <w:rsid w:val="0056225F"/>
    <w:rsid w:val="0056255F"/>
    <w:rsid w:val="0056269B"/>
    <w:rsid w:val="0056298E"/>
    <w:rsid w:val="00562C8B"/>
    <w:rsid w:val="00563627"/>
    <w:rsid w:val="0056383A"/>
    <w:rsid w:val="0056396A"/>
    <w:rsid w:val="005641CA"/>
    <w:rsid w:val="00564478"/>
    <w:rsid w:val="005647F9"/>
    <w:rsid w:val="00564CE1"/>
    <w:rsid w:val="00564FDD"/>
    <w:rsid w:val="00565127"/>
    <w:rsid w:val="00566671"/>
    <w:rsid w:val="00566DAC"/>
    <w:rsid w:val="00566FEA"/>
    <w:rsid w:val="00567100"/>
    <w:rsid w:val="005676F5"/>
    <w:rsid w:val="00567C79"/>
    <w:rsid w:val="00570012"/>
    <w:rsid w:val="00570018"/>
    <w:rsid w:val="005704B3"/>
    <w:rsid w:val="005705A3"/>
    <w:rsid w:val="005715BD"/>
    <w:rsid w:val="005719FB"/>
    <w:rsid w:val="00572C10"/>
    <w:rsid w:val="00572FD2"/>
    <w:rsid w:val="005735B8"/>
    <w:rsid w:val="005735BB"/>
    <w:rsid w:val="00573ABC"/>
    <w:rsid w:val="00573EC6"/>
    <w:rsid w:val="005746CB"/>
    <w:rsid w:val="005748AD"/>
    <w:rsid w:val="00574A48"/>
    <w:rsid w:val="00574A5F"/>
    <w:rsid w:val="00574C1C"/>
    <w:rsid w:val="00574E66"/>
    <w:rsid w:val="00575769"/>
    <w:rsid w:val="005759A1"/>
    <w:rsid w:val="00575CFA"/>
    <w:rsid w:val="00575D6A"/>
    <w:rsid w:val="00575FB3"/>
    <w:rsid w:val="005760F7"/>
    <w:rsid w:val="00576192"/>
    <w:rsid w:val="005761FD"/>
    <w:rsid w:val="00576A3B"/>
    <w:rsid w:val="00576A48"/>
    <w:rsid w:val="00576A9C"/>
    <w:rsid w:val="00576C1D"/>
    <w:rsid w:val="00576EC9"/>
    <w:rsid w:val="00576F3F"/>
    <w:rsid w:val="0057744C"/>
    <w:rsid w:val="00577475"/>
    <w:rsid w:val="005775D9"/>
    <w:rsid w:val="00577878"/>
    <w:rsid w:val="005778F0"/>
    <w:rsid w:val="00577F44"/>
    <w:rsid w:val="00577F58"/>
    <w:rsid w:val="0058016F"/>
    <w:rsid w:val="005801D7"/>
    <w:rsid w:val="00580227"/>
    <w:rsid w:val="005806EB"/>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161"/>
    <w:rsid w:val="0058451D"/>
    <w:rsid w:val="00584B8F"/>
    <w:rsid w:val="00584E40"/>
    <w:rsid w:val="0058551B"/>
    <w:rsid w:val="00585C73"/>
    <w:rsid w:val="00585F3C"/>
    <w:rsid w:val="005867AE"/>
    <w:rsid w:val="00586E12"/>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486"/>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9BE"/>
    <w:rsid w:val="005A2A5D"/>
    <w:rsid w:val="005A2CB7"/>
    <w:rsid w:val="005A3174"/>
    <w:rsid w:val="005A4144"/>
    <w:rsid w:val="005A42D6"/>
    <w:rsid w:val="005A44BF"/>
    <w:rsid w:val="005A44DD"/>
    <w:rsid w:val="005A4E7B"/>
    <w:rsid w:val="005A4E82"/>
    <w:rsid w:val="005A5248"/>
    <w:rsid w:val="005A6761"/>
    <w:rsid w:val="005A6B2A"/>
    <w:rsid w:val="005A7264"/>
    <w:rsid w:val="005A74DB"/>
    <w:rsid w:val="005A74EC"/>
    <w:rsid w:val="005A78C7"/>
    <w:rsid w:val="005A7E99"/>
    <w:rsid w:val="005B0409"/>
    <w:rsid w:val="005B07F8"/>
    <w:rsid w:val="005B0981"/>
    <w:rsid w:val="005B1133"/>
    <w:rsid w:val="005B1263"/>
    <w:rsid w:val="005B18AD"/>
    <w:rsid w:val="005B1C39"/>
    <w:rsid w:val="005B1DA4"/>
    <w:rsid w:val="005B2177"/>
    <w:rsid w:val="005B2807"/>
    <w:rsid w:val="005B3497"/>
    <w:rsid w:val="005B36BA"/>
    <w:rsid w:val="005B3C1F"/>
    <w:rsid w:val="005B3CA8"/>
    <w:rsid w:val="005B3D17"/>
    <w:rsid w:val="005B3DA2"/>
    <w:rsid w:val="005B4201"/>
    <w:rsid w:val="005B45D0"/>
    <w:rsid w:val="005B48F8"/>
    <w:rsid w:val="005B4997"/>
    <w:rsid w:val="005B4AB6"/>
    <w:rsid w:val="005B4CFC"/>
    <w:rsid w:val="005B515B"/>
    <w:rsid w:val="005B5324"/>
    <w:rsid w:val="005B544F"/>
    <w:rsid w:val="005B572B"/>
    <w:rsid w:val="005B57B5"/>
    <w:rsid w:val="005B587D"/>
    <w:rsid w:val="005B6242"/>
    <w:rsid w:val="005B6BDB"/>
    <w:rsid w:val="005B6CE4"/>
    <w:rsid w:val="005B6E2E"/>
    <w:rsid w:val="005B6F7A"/>
    <w:rsid w:val="005B7044"/>
    <w:rsid w:val="005B7246"/>
    <w:rsid w:val="005B72B3"/>
    <w:rsid w:val="005B7339"/>
    <w:rsid w:val="005B7627"/>
    <w:rsid w:val="005B79F9"/>
    <w:rsid w:val="005C0642"/>
    <w:rsid w:val="005C07A1"/>
    <w:rsid w:val="005C0FC8"/>
    <w:rsid w:val="005C104B"/>
    <w:rsid w:val="005C11CF"/>
    <w:rsid w:val="005C1EBD"/>
    <w:rsid w:val="005C23E4"/>
    <w:rsid w:val="005C246E"/>
    <w:rsid w:val="005C2571"/>
    <w:rsid w:val="005C2763"/>
    <w:rsid w:val="005C28E9"/>
    <w:rsid w:val="005C2AAF"/>
    <w:rsid w:val="005C2C1D"/>
    <w:rsid w:val="005C34FA"/>
    <w:rsid w:val="005C382F"/>
    <w:rsid w:val="005C3D75"/>
    <w:rsid w:val="005C4461"/>
    <w:rsid w:val="005C45B9"/>
    <w:rsid w:val="005C5186"/>
    <w:rsid w:val="005C5402"/>
    <w:rsid w:val="005C5DEF"/>
    <w:rsid w:val="005C5ECE"/>
    <w:rsid w:val="005C5ED9"/>
    <w:rsid w:val="005C6825"/>
    <w:rsid w:val="005C6B73"/>
    <w:rsid w:val="005C6BE2"/>
    <w:rsid w:val="005C7A1F"/>
    <w:rsid w:val="005C7A7A"/>
    <w:rsid w:val="005D0397"/>
    <w:rsid w:val="005D0565"/>
    <w:rsid w:val="005D071D"/>
    <w:rsid w:val="005D09B8"/>
    <w:rsid w:val="005D1075"/>
    <w:rsid w:val="005D1248"/>
    <w:rsid w:val="005D1255"/>
    <w:rsid w:val="005D12C4"/>
    <w:rsid w:val="005D141F"/>
    <w:rsid w:val="005D1494"/>
    <w:rsid w:val="005D2102"/>
    <w:rsid w:val="005D2885"/>
    <w:rsid w:val="005D34A0"/>
    <w:rsid w:val="005D395A"/>
    <w:rsid w:val="005D48A2"/>
    <w:rsid w:val="005D497A"/>
    <w:rsid w:val="005D4AA8"/>
    <w:rsid w:val="005D52B9"/>
    <w:rsid w:val="005D62B3"/>
    <w:rsid w:val="005D6CC9"/>
    <w:rsid w:val="005D7015"/>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81A"/>
    <w:rsid w:val="005E59CF"/>
    <w:rsid w:val="005E651B"/>
    <w:rsid w:val="005E6A00"/>
    <w:rsid w:val="005E6DD2"/>
    <w:rsid w:val="005E74A0"/>
    <w:rsid w:val="005E7D9F"/>
    <w:rsid w:val="005E7E2C"/>
    <w:rsid w:val="005E7ECE"/>
    <w:rsid w:val="005E7FAB"/>
    <w:rsid w:val="005F0BB2"/>
    <w:rsid w:val="005F0C5A"/>
    <w:rsid w:val="005F0D01"/>
    <w:rsid w:val="005F106A"/>
    <w:rsid w:val="005F12A9"/>
    <w:rsid w:val="005F1B12"/>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02"/>
    <w:rsid w:val="006008D1"/>
    <w:rsid w:val="006009A8"/>
    <w:rsid w:val="00600A7A"/>
    <w:rsid w:val="0060128F"/>
    <w:rsid w:val="00601ECC"/>
    <w:rsid w:val="006023D9"/>
    <w:rsid w:val="0060269A"/>
    <w:rsid w:val="00602739"/>
    <w:rsid w:val="006028D5"/>
    <w:rsid w:val="00602916"/>
    <w:rsid w:val="00602979"/>
    <w:rsid w:val="00603085"/>
    <w:rsid w:val="00603830"/>
    <w:rsid w:val="006039CE"/>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593"/>
    <w:rsid w:val="00610620"/>
    <w:rsid w:val="00610D6D"/>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0D77"/>
    <w:rsid w:val="00621089"/>
    <w:rsid w:val="0062128D"/>
    <w:rsid w:val="00621407"/>
    <w:rsid w:val="006215B5"/>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240"/>
    <w:rsid w:val="00627750"/>
    <w:rsid w:val="0063007A"/>
    <w:rsid w:val="006302E0"/>
    <w:rsid w:val="0063056A"/>
    <w:rsid w:val="00630767"/>
    <w:rsid w:val="006307CD"/>
    <w:rsid w:val="00630E39"/>
    <w:rsid w:val="0063103F"/>
    <w:rsid w:val="0063133D"/>
    <w:rsid w:val="00631624"/>
    <w:rsid w:val="00631925"/>
    <w:rsid w:val="00631D9A"/>
    <w:rsid w:val="00632134"/>
    <w:rsid w:val="006326EA"/>
    <w:rsid w:val="00632B06"/>
    <w:rsid w:val="006330C8"/>
    <w:rsid w:val="006331BD"/>
    <w:rsid w:val="00633361"/>
    <w:rsid w:val="00633D4A"/>
    <w:rsid w:val="00634481"/>
    <w:rsid w:val="00634813"/>
    <w:rsid w:val="00634CD5"/>
    <w:rsid w:val="00634E22"/>
    <w:rsid w:val="006357F6"/>
    <w:rsid w:val="00635893"/>
    <w:rsid w:val="00635A9E"/>
    <w:rsid w:val="00635C17"/>
    <w:rsid w:val="00635FEF"/>
    <w:rsid w:val="00636354"/>
    <w:rsid w:val="00636447"/>
    <w:rsid w:val="00636A17"/>
    <w:rsid w:val="0063703B"/>
    <w:rsid w:val="00637730"/>
    <w:rsid w:val="006378C4"/>
    <w:rsid w:val="00640E50"/>
    <w:rsid w:val="00640EC7"/>
    <w:rsid w:val="00641975"/>
    <w:rsid w:val="00641FE4"/>
    <w:rsid w:val="006421A8"/>
    <w:rsid w:val="00642290"/>
    <w:rsid w:val="006423EC"/>
    <w:rsid w:val="00642B49"/>
    <w:rsid w:val="00642E73"/>
    <w:rsid w:val="006430E4"/>
    <w:rsid w:val="006434FB"/>
    <w:rsid w:val="00643947"/>
    <w:rsid w:val="00644027"/>
    <w:rsid w:val="0064428A"/>
    <w:rsid w:val="00644375"/>
    <w:rsid w:val="006444A0"/>
    <w:rsid w:val="006445F9"/>
    <w:rsid w:val="0064481A"/>
    <w:rsid w:val="0064499E"/>
    <w:rsid w:val="00644C3A"/>
    <w:rsid w:val="00644D13"/>
    <w:rsid w:val="00645089"/>
    <w:rsid w:val="00645553"/>
    <w:rsid w:val="00645637"/>
    <w:rsid w:val="0064591A"/>
    <w:rsid w:val="00645A8E"/>
    <w:rsid w:val="00645BC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75F"/>
    <w:rsid w:val="00654C98"/>
    <w:rsid w:val="00654F06"/>
    <w:rsid w:val="00655501"/>
    <w:rsid w:val="006556BA"/>
    <w:rsid w:val="00655BFD"/>
    <w:rsid w:val="00655E3E"/>
    <w:rsid w:val="00655F1F"/>
    <w:rsid w:val="00655F4D"/>
    <w:rsid w:val="0065610C"/>
    <w:rsid w:val="00656718"/>
    <w:rsid w:val="00656BAC"/>
    <w:rsid w:val="00657A05"/>
    <w:rsid w:val="00660294"/>
    <w:rsid w:val="006603A8"/>
    <w:rsid w:val="006603BD"/>
    <w:rsid w:val="00660830"/>
    <w:rsid w:val="00660AE9"/>
    <w:rsid w:val="00661178"/>
    <w:rsid w:val="006614FF"/>
    <w:rsid w:val="0066180C"/>
    <w:rsid w:val="00661AD7"/>
    <w:rsid w:val="00661B95"/>
    <w:rsid w:val="00661C62"/>
    <w:rsid w:val="00661D3E"/>
    <w:rsid w:val="0066220E"/>
    <w:rsid w:val="00662307"/>
    <w:rsid w:val="006623B5"/>
    <w:rsid w:val="0066247E"/>
    <w:rsid w:val="0066283C"/>
    <w:rsid w:val="006631DB"/>
    <w:rsid w:val="006637E3"/>
    <w:rsid w:val="00663817"/>
    <w:rsid w:val="006638C7"/>
    <w:rsid w:val="00664031"/>
    <w:rsid w:val="00664914"/>
    <w:rsid w:val="00664BF0"/>
    <w:rsid w:val="00664C0B"/>
    <w:rsid w:val="00665375"/>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97D"/>
    <w:rsid w:val="00671D89"/>
    <w:rsid w:val="00671FFF"/>
    <w:rsid w:val="00672399"/>
    <w:rsid w:val="0067295F"/>
    <w:rsid w:val="00672BB1"/>
    <w:rsid w:val="00672D08"/>
    <w:rsid w:val="00673B0F"/>
    <w:rsid w:val="00673B43"/>
    <w:rsid w:val="00673F70"/>
    <w:rsid w:val="00674720"/>
    <w:rsid w:val="00674C30"/>
    <w:rsid w:val="00675203"/>
    <w:rsid w:val="0067597A"/>
    <w:rsid w:val="00675E8D"/>
    <w:rsid w:val="006760A1"/>
    <w:rsid w:val="00676266"/>
    <w:rsid w:val="006768D4"/>
    <w:rsid w:val="00676B02"/>
    <w:rsid w:val="006770D4"/>
    <w:rsid w:val="006773B8"/>
    <w:rsid w:val="006773E8"/>
    <w:rsid w:val="00677CFC"/>
    <w:rsid w:val="00677D3D"/>
    <w:rsid w:val="00677DE9"/>
    <w:rsid w:val="00680CBA"/>
    <w:rsid w:val="00680D85"/>
    <w:rsid w:val="006813EB"/>
    <w:rsid w:val="00681603"/>
    <w:rsid w:val="006817C4"/>
    <w:rsid w:val="006819A9"/>
    <w:rsid w:val="00681AF8"/>
    <w:rsid w:val="00681E17"/>
    <w:rsid w:val="00682292"/>
    <w:rsid w:val="00682478"/>
    <w:rsid w:val="006829E9"/>
    <w:rsid w:val="00682A59"/>
    <w:rsid w:val="00682BD8"/>
    <w:rsid w:val="0068306F"/>
    <w:rsid w:val="0068323C"/>
    <w:rsid w:val="0068345F"/>
    <w:rsid w:val="00683AD9"/>
    <w:rsid w:val="0068458E"/>
    <w:rsid w:val="006848E7"/>
    <w:rsid w:val="0068506C"/>
    <w:rsid w:val="006850FB"/>
    <w:rsid w:val="006852CE"/>
    <w:rsid w:val="00685B39"/>
    <w:rsid w:val="00685FF1"/>
    <w:rsid w:val="0068664E"/>
    <w:rsid w:val="00686997"/>
    <w:rsid w:val="00686BAD"/>
    <w:rsid w:val="00686C6D"/>
    <w:rsid w:val="00687233"/>
    <w:rsid w:val="006873BE"/>
    <w:rsid w:val="006876AA"/>
    <w:rsid w:val="006876F9"/>
    <w:rsid w:val="006903C0"/>
    <w:rsid w:val="0069052A"/>
    <w:rsid w:val="006909B7"/>
    <w:rsid w:val="00690BA0"/>
    <w:rsid w:val="0069111E"/>
    <w:rsid w:val="00691664"/>
    <w:rsid w:val="00691793"/>
    <w:rsid w:val="00691804"/>
    <w:rsid w:val="0069186E"/>
    <w:rsid w:val="00691BD2"/>
    <w:rsid w:val="0069210E"/>
    <w:rsid w:val="00692731"/>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FEE"/>
    <w:rsid w:val="00696530"/>
    <w:rsid w:val="006967A1"/>
    <w:rsid w:val="0069749C"/>
    <w:rsid w:val="00697598"/>
    <w:rsid w:val="006979E4"/>
    <w:rsid w:val="00697AB9"/>
    <w:rsid w:val="00697EA6"/>
    <w:rsid w:val="006A036F"/>
    <w:rsid w:val="006A0425"/>
    <w:rsid w:val="006A0FAB"/>
    <w:rsid w:val="006A1212"/>
    <w:rsid w:val="006A14B6"/>
    <w:rsid w:val="006A1A20"/>
    <w:rsid w:val="006A22B8"/>
    <w:rsid w:val="006A2763"/>
    <w:rsid w:val="006A2DEE"/>
    <w:rsid w:val="006A3398"/>
    <w:rsid w:val="006A396B"/>
    <w:rsid w:val="006A3A4C"/>
    <w:rsid w:val="006A3A96"/>
    <w:rsid w:val="006A4025"/>
    <w:rsid w:val="006A40D7"/>
    <w:rsid w:val="006A4700"/>
    <w:rsid w:val="006A4C45"/>
    <w:rsid w:val="006A4D08"/>
    <w:rsid w:val="006A4D41"/>
    <w:rsid w:val="006A59A2"/>
    <w:rsid w:val="006A62A4"/>
    <w:rsid w:val="006A66B0"/>
    <w:rsid w:val="006A6A19"/>
    <w:rsid w:val="006A73C4"/>
    <w:rsid w:val="006A7BC9"/>
    <w:rsid w:val="006B00A9"/>
    <w:rsid w:val="006B0264"/>
    <w:rsid w:val="006B04A6"/>
    <w:rsid w:val="006B04EB"/>
    <w:rsid w:val="006B05D3"/>
    <w:rsid w:val="006B0F4B"/>
    <w:rsid w:val="006B0F9F"/>
    <w:rsid w:val="006B13BB"/>
    <w:rsid w:val="006B14EB"/>
    <w:rsid w:val="006B16AB"/>
    <w:rsid w:val="006B1790"/>
    <w:rsid w:val="006B1B43"/>
    <w:rsid w:val="006B1C34"/>
    <w:rsid w:val="006B2C90"/>
    <w:rsid w:val="006B2E2C"/>
    <w:rsid w:val="006B3157"/>
    <w:rsid w:val="006B36E4"/>
    <w:rsid w:val="006B39FD"/>
    <w:rsid w:val="006B3B8E"/>
    <w:rsid w:val="006B41FB"/>
    <w:rsid w:val="006B42A9"/>
    <w:rsid w:val="006B4566"/>
    <w:rsid w:val="006B460D"/>
    <w:rsid w:val="006B460E"/>
    <w:rsid w:val="006B46AE"/>
    <w:rsid w:val="006B47DA"/>
    <w:rsid w:val="006B550D"/>
    <w:rsid w:val="006B5B40"/>
    <w:rsid w:val="006B5CB2"/>
    <w:rsid w:val="006B62DD"/>
    <w:rsid w:val="006B62E9"/>
    <w:rsid w:val="006B65FF"/>
    <w:rsid w:val="006B6636"/>
    <w:rsid w:val="006B6D7C"/>
    <w:rsid w:val="006B70FB"/>
    <w:rsid w:val="006B7163"/>
    <w:rsid w:val="006B7260"/>
    <w:rsid w:val="006B77B4"/>
    <w:rsid w:val="006C04FB"/>
    <w:rsid w:val="006C086D"/>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9F"/>
    <w:rsid w:val="006C4C10"/>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A55"/>
    <w:rsid w:val="006D3E6B"/>
    <w:rsid w:val="006D4804"/>
    <w:rsid w:val="006D576A"/>
    <w:rsid w:val="006D58B9"/>
    <w:rsid w:val="006D5B8A"/>
    <w:rsid w:val="006D6720"/>
    <w:rsid w:val="006D6905"/>
    <w:rsid w:val="006D6C20"/>
    <w:rsid w:val="006D6D63"/>
    <w:rsid w:val="006D71A0"/>
    <w:rsid w:val="006D756A"/>
    <w:rsid w:val="006D7C46"/>
    <w:rsid w:val="006D7C88"/>
    <w:rsid w:val="006E0006"/>
    <w:rsid w:val="006E01B1"/>
    <w:rsid w:val="006E035D"/>
    <w:rsid w:val="006E083A"/>
    <w:rsid w:val="006E0857"/>
    <w:rsid w:val="006E0861"/>
    <w:rsid w:val="006E0970"/>
    <w:rsid w:val="006E0F43"/>
    <w:rsid w:val="006E10BA"/>
    <w:rsid w:val="006E125D"/>
    <w:rsid w:val="006E1305"/>
    <w:rsid w:val="006E18D4"/>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2CC"/>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37C"/>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4E"/>
    <w:rsid w:val="00703BC5"/>
    <w:rsid w:val="00704255"/>
    <w:rsid w:val="00704C26"/>
    <w:rsid w:val="00704C93"/>
    <w:rsid w:val="00704D0F"/>
    <w:rsid w:val="00705752"/>
    <w:rsid w:val="00706347"/>
    <w:rsid w:val="007064EA"/>
    <w:rsid w:val="0070663E"/>
    <w:rsid w:val="00706747"/>
    <w:rsid w:val="00706F9F"/>
    <w:rsid w:val="007070EE"/>
    <w:rsid w:val="00707264"/>
    <w:rsid w:val="00707373"/>
    <w:rsid w:val="00707725"/>
    <w:rsid w:val="00707B50"/>
    <w:rsid w:val="0071061B"/>
    <w:rsid w:val="0071108E"/>
    <w:rsid w:val="007112FA"/>
    <w:rsid w:val="007114A6"/>
    <w:rsid w:val="0071172A"/>
    <w:rsid w:val="0071198A"/>
    <w:rsid w:val="00711D33"/>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56A"/>
    <w:rsid w:val="007219AA"/>
    <w:rsid w:val="007219FD"/>
    <w:rsid w:val="00721A9C"/>
    <w:rsid w:val="0072212E"/>
    <w:rsid w:val="007221FA"/>
    <w:rsid w:val="0072239F"/>
    <w:rsid w:val="0072260B"/>
    <w:rsid w:val="00722A0A"/>
    <w:rsid w:val="00722C6D"/>
    <w:rsid w:val="007230EC"/>
    <w:rsid w:val="00723379"/>
    <w:rsid w:val="007239D7"/>
    <w:rsid w:val="00723CAA"/>
    <w:rsid w:val="007244C5"/>
    <w:rsid w:val="00724536"/>
    <w:rsid w:val="007253F3"/>
    <w:rsid w:val="007254A4"/>
    <w:rsid w:val="00725BC7"/>
    <w:rsid w:val="00725F40"/>
    <w:rsid w:val="007261D2"/>
    <w:rsid w:val="00726A4B"/>
    <w:rsid w:val="00726B50"/>
    <w:rsid w:val="00726D68"/>
    <w:rsid w:val="00726E5A"/>
    <w:rsid w:val="0072717E"/>
    <w:rsid w:val="00727294"/>
    <w:rsid w:val="00727346"/>
    <w:rsid w:val="0072771D"/>
    <w:rsid w:val="00727BF4"/>
    <w:rsid w:val="00727D59"/>
    <w:rsid w:val="007312FD"/>
    <w:rsid w:val="00731798"/>
    <w:rsid w:val="00731F43"/>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7D2"/>
    <w:rsid w:val="0074388F"/>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C0"/>
    <w:rsid w:val="00752085"/>
    <w:rsid w:val="007525FC"/>
    <w:rsid w:val="00752726"/>
    <w:rsid w:val="0075295B"/>
    <w:rsid w:val="007532E6"/>
    <w:rsid w:val="00753414"/>
    <w:rsid w:val="0075357D"/>
    <w:rsid w:val="007535AA"/>
    <w:rsid w:val="007535DA"/>
    <w:rsid w:val="0075373B"/>
    <w:rsid w:val="00753F80"/>
    <w:rsid w:val="00753FA3"/>
    <w:rsid w:val="00754BEB"/>
    <w:rsid w:val="00754D6D"/>
    <w:rsid w:val="00754F62"/>
    <w:rsid w:val="007554D1"/>
    <w:rsid w:val="00755615"/>
    <w:rsid w:val="00755955"/>
    <w:rsid w:val="00755B26"/>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223"/>
    <w:rsid w:val="00774578"/>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76C"/>
    <w:rsid w:val="00784B91"/>
    <w:rsid w:val="00784E3D"/>
    <w:rsid w:val="00785089"/>
    <w:rsid w:val="007851E1"/>
    <w:rsid w:val="00785300"/>
    <w:rsid w:val="00785579"/>
    <w:rsid w:val="0078568D"/>
    <w:rsid w:val="00785938"/>
    <w:rsid w:val="00785A12"/>
    <w:rsid w:val="00785AA2"/>
    <w:rsid w:val="00785AEE"/>
    <w:rsid w:val="00785C82"/>
    <w:rsid w:val="00785FCA"/>
    <w:rsid w:val="00786086"/>
    <w:rsid w:val="007860F7"/>
    <w:rsid w:val="007861EC"/>
    <w:rsid w:val="00786379"/>
    <w:rsid w:val="007864F2"/>
    <w:rsid w:val="00786862"/>
    <w:rsid w:val="00786B21"/>
    <w:rsid w:val="007871B1"/>
    <w:rsid w:val="007874CB"/>
    <w:rsid w:val="007875DF"/>
    <w:rsid w:val="00787867"/>
    <w:rsid w:val="007879D1"/>
    <w:rsid w:val="00787AC4"/>
    <w:rsid w:val="00787C50"/>
    <w:rsid w:val="0079005E"/>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DCE"/>
    <w:rsid w:val="00792E00"/>
    <w:rsid w:val="00793018"/>
    <w:rsid w:val="00793107"/>
    <w:rsid w:val="007933F8"/>
    <w:rsid w:val="00793602"/>
    <w:rsid w:val="007939F0"/>
    <w:rsid w:val="00793ABE"/>
    <w:rsid w:val="0079412C"/>
    <w:rsid w:val="007943AF"/>
    <w:rsid w:val="0079458E"/>
    <w:rsid w:val="007947CB"/>
    <w:rsid w:val="00794808"/>
    <w:rsid w:val="0079521E"/>
    <w:rsid w:val="00795366"/>
    <w:rsid w:val="007953AA"/>
    <w:rsid w:val="00795609"/>
    <w:rsid w:val="0079581E"/>
    <w:rsid w:val="00795C30"/>
    <w:rsid w:val="00795EC4"/>
    <w:rsid w:val="0079687A"/>
    <w:rsid w:val="00796C23"/>
    <w:rsid w:val="00796C84"/>
    <w:rsid w:val="00796EA4"/>
    <w:rsid w:val="0079707F"/>
    <w:rsid w:val="00797148"/>
    <w:rsid w:val="00797272"/>
    <w:rsid w:val="007972F7"/>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5C"/>
    <w:rsid w:val="007A4B65"/>
    <w:rsid w:val="007A4BA3"/>
    <w:rsid w:val="007A4C6F"/>
    <w:rsid w:val="007A4DE7"/>
    <w:rsid w:val="007A4E1C"/>
    <w:rsid w:val="007A63BF"/>
    <w:rsid w:val="007A6488"/>
    <w:rsid w:val="007A71E7"/>
    <w:rsid w:val="007A766B"/>
    <w:rsid w:val="007A7A5E"/>
    <w:rsid w:val="007A7DED"/>
    <w:rsid w:val="007A7DF2"/>
    <w:rsid w:val="007B00D1"/>
    <w:rsid w:val="007B0974"/>
    <w:rsid w:val="007B0B6E"/>
    <w:rsid w:val="007B0F02"/>
    <w:rsid w:val="007B1164"/>
    <w:rsid w:val="007B140D"/>
    <w:rsid w:val="007B197C"/>
    <w:rsid w:val="007B1F76"/>
    <w:rsid w:val="007B27B4"/>
    <w:rsid w:val="007B2802"/>
    <w:rsid w:val="007B3314"/>
    <w:rsid w:val="007B384D"/>
    <w:rsid w:val="007B3B92"/>
    <w:rsid w:val="007B3BA0"/>
    <w:rsid w:val="007B4113"/>
    <w:rsid w:val="007B41F2"/>
    <w:rsid w:val="007B431B"/>
    <w:rsid w:val="007B4412"/>
    <w:rsid w:val="007B47D4"/>
    <w:rsid w:val="007B4823"/>
    <w:rsid w:val="007B4AF0"/>
    <w:rsid w:val="007B4EC0"/>
    <w:rsid w:val="007B4F3A"/>
    <w:rsid w:val="007B5135"/>
    <w:rsid w:val="007B5174"/>
    <w:rsid w:val="007B51F1"/>
    <w:rsid w:val="007B5837"/>
    <w:rsid w:val="007B5BC4"/>
    <w:rsid w:val="007B608C"/>
    <w:rsid w:val="007B6535"/>
    <w:rsid w:val="007B6996"/>
    <w:rsid w:val="007B6D2E"/>
    <w:rsid w:val="007B6D7A"/>
    <w:rsid w:val="007B6D8F"/>
    <w:rsid w:val="007B6DA8"/>
    <w:rsid w:val="007B70E7"/>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AE7"/>
    <w:rsid w:val="007C4181"/>
    <w:rsid w:val="007C472A"/>
    <w:rsid w:val="007C477E"/>
    <w:rsid w:val="007C4BCE"/>
    <w:rsid w:val="007C4C25"/>
    <w:rsid w:val="007C4EA8"/>
    <w:rsid w:val="007C518E"/>
    <w:rsid w:val="007C5400"/>
    <w:rsid w:val="007C5554"/>
    <w:rsid w:val="007C57D5"/>
    <w:rsid w:val="007C6276"/>
    <w:rsid w:val="007C6706"/>
    <w:rsid w:val="007C6777"/>
    <w:rsid w:val="007C6AA2"/>
    <w:rsid w:val="007C6EB3"/>
    <w:rsid w:val="007C6ECA"/>
    <w:rsid w:val="007C7BDE"/>
    <w:rsid w:val="007C7E1E"/>
    <w:rsid w:val="007D00DF"/>
    <w:rsid w:val="007D02A3"/>
    <w:rsid w:val="007D0435"/>
    <w:rsid w:val="007D0603"/>
    <w:rsid w:val="007D082B"/>
    <w:rsid w:val="007D0C23"/>
    <w:rsid w:val="007D176F"/>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A5E"/>
    <w:rsid w:val="007E0B6F"/>
    <w:rsid w:val="007E0DC6"/>
    <w:rsid w:val="007E16CC"/>
    <w:rsid w:val="007E1820"/>
    <w:rsid w:val="007E1919"/>
    <w:rsid w:val="007E1C6B"/>
    <w:rsid w:val="007E22DB"/>
    <w:rsid w:val="007E2398"/>
    <w:rsid w:val="007E24AF"/>
    <w:rsid w:val="007E2959"/>
    <w:rsid w:val="007E2CB4"/>
    <w:rsid w:val="007E34EA"/>
    <w:rsid w:val="007E35F2"/>
    <w:rsid w:val="007E3890"/>
    <w:rsid w:val="007E3D2B"/>
    <w:rsid w:val="007E3F5A"/>
    <w:rsid w:val="007E5278"/>
    <w:rsid w:val="007E536E"/>
    <w:rsid w:val="007E558B"/>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2DFB"/>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7B"/>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4CFF"/>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1C"/>
    <w:rsid w:val="00810B9B"/>
    <w:rsid w:val="00810C97"/>
    <w:rsid w:val="00810DB7"/>
    <w:rsid w:val="0081130A"/>
    <w:rsid w:val="00811388"/>
    <w:rsid w:val="008113A3"/>
    <w:rsid w:val="008114B8"/>
    <w:rsid w:val="00811BE4"/>
    <w:rsid w:val="0081219B"/>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5C25"/>
    <w:rsid w:val="0081625D"/>
    <w:rsid w:val="008168C3"/>
    <w:rsid w:val="00816E7C"/>
    <w:rsid w:val="00816FAD"/>
    <w:rsid w:val="00817873"/>
    <w:rsid w:val="00820451"/>
    <w:rsid w:val="008207F6"/>
    <w:rsid w:val="00820CF6"/>
    <w:rsid w:val="00820F1C"/>
    <w:rsid w:val="00821262"/>
    <w:rsid w:val="008212DD"/>
    <w:rsid w:val="00821EEC"/>
    <w:rsid w:val="008220A5"/>
    <w:rsid w:val="008226F0"/>
    <w:rsid w:val="008227BC"/>
    <w:rsid w:val="00822AEC"/>
    <w:rsid w:val="00822EB8"/>
    <w:rsid w:val="008230D6"/>
    <w:rsid w:val="00823238"/>
    <w:rsid w:val="00823550"/>
    <w:rsid w:val="008236C5"/>
    <w:rsid w:val="00823A27"/>
    <w:rsid w:val="00823F98"/>
    <w:rsid w:val="00824171"/>
    <w:rsid w:val="0082438E"/>
    <w:rsid w:val="00824CD5"/>
    <w:rsid w:val="00824EDE"/>
    <w:rsid w:val="0082545D"/>
    <w:rsid w:val="00825489"/>
    <w:rsid w:val="00825BC4"/>
    <w:rsid w:val="00825C51"/>
    <w:rsid w:val="00825D71"/>
    <w:rsid w:val="00825DF1"/>
    <w:rsid w:val="00825EF8"/>
    <w:rsid w:val="0082647E"/>
    <w:rsid w:val="0082677C"/>
    <w:rsid w:val="008267B7"/>
    <w:rsid w:val="00826FF7"/>
    <w:rsid w:val="008273E7"/>
    <w:rsid w:val="00827625"/>
    <w:rsid w:val="008276EA"/>
    <w:rsid w:val="00827CEB"/>
    <w:rsid w:val="00827DC6"/>
    <w:rsid w:val="00830017"/>
    <w:rsid w:val="008300F0"/>
    <w:rsid w:val="00830404"/>
    <w:rsid w:val="008306EE"/>
    <w:rsid w:val="008307A6"/>
    <w:rsid w:val="00830B7E"/>
    <w:rsid w:val="0083118D"/>
    <w:rsid w:val="008313B0"/>
    <w:rsid w:val="00831538"/>
    <w:rsid w:val="00831A6B"/>
    <w:rsid w:val="00831EC7"/>
    <w:rsid w:val="00831F08"/>
    <w:rsid w:val="00831F50"/>
    <w:rsid w:val="0083212F"/>
    <w:rsid w:val="008321FA"/>
    <w:rsid w:val="008329DB"/>
    <w:rsid w:val="008332B4"/>
    <w:rsid w:val="008334B7"/>
    <w:rsid w:val="008336FF"/>
    <w:rsid w:val="00833DD1"/>
    <w:rsid w:val="00834526"/>
    <w:rsid w:val="00834719"/>
    <w:rsid w:val="008352BE"/>
    <w:rsid w:val="008353D5"/>
    <w:rsid w:val="0083594F"/>
    <w:rsid w:val="0083625A"/>
    <w:rsid w:val="0083644E"/>
    <w:rsid w:val="00836702"/>
    <w:rsid w:val="00836A4F"/>
    <w:rsid w:val="00836DDA"/>
    <w:rsid w:val="00836EF0"/>
    <w:rsid w:val="0083775B"/>
    <w:rsid w:val="008404BF"/>
    <w:rsid w:val="00840D81"/>
    <w:rsid w:val="00840DFB"/>
    <w:rsid w:val="00840EEC"/>
    <w:rsid w:val="008411FB"/>
    <w:rsid w:val="00841202"/>
    <w:rsid w:val="00841303"/>
    <w:rsid w:val="00841B93"/>
    <w:rsid w:val="00841F95"/>
    <w:rsid w:val="00842269"/>
    <w:rsid w:val="008423CE"/>
    <w:rsid w:val="0084291E"/>
    <w:rsid w:val="00842D04"/>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64F"/>
    <w:rsid w:val="00847A28"/>
    <w:rsid w:val="00850090"/>
    <w:rsid w:val="008500A9"/>
    <w:rsid w:val="00850A6C"/>
    <w:rsid w:val="00850DCF"/>
    <w:rsid w:val="00850DE6"/>
    <w:rsid w:val="008516D1"/>
    <w:rsid w:val="0085205A"/>
    <w:rsid w:val="0085232C"/>
    <w:rsid w:val="00852345"/>
    <w:rsid w:val="00852BE3"/>
    <w:rsid w:val="00852C4A"/>
    <w:rsid w:val="00852C8B"/>
    <w:rsid w:val="00853053"/>
    <w:rsid w:val="0085362D"/>
    <w:rsid w:val="008536DA"/>
    <w:rsid w:val="008538DB"/>
    <w:rsid w:val="00853987"/>
    <w:rsid w:val="00853B92"/>
    <w:rsid w:val="00854775"/>
    <w:rsid w:val="00854A92"/>
    <w:rsid w:val="00854AFC"/>
    <w:rsid w:val="00854E25"/>
    <w:rsid w:val="00854EF0"/>
    <w:rsid w:val="00855D27"/>
    <w:rsid w:val="00856840"/>
    <w:rsid w:val="00856AAA"/>
    <w:rsid w:val="00856B69"/>
    <w:rsid w:val="008577AF"/>
    <w:rsid w:val="008579A6"/>
    <w:rsid w:val="0086000C"/>
    <w:rsid w:val="008601F2"/>
    <w:rsid w:val="008602BB"/>
    <w:rsid w:val="00860EA0"/>
    <w:rsid w:val="00860FAB"/>
    <w:rsid w:val="00860FDE"/>
    <w:rsid w:val="00861101"/>
    <w:rsid w:val="00861311"/>
    <w:rsid w:val="00861880"/>
    <w:rsid w:val="00861AF5"/>
    <w:rsid w:val="0086233C"/>
    <w:rsid w:val="0086234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0A5"/>
    <w:rsid w:val="00865289"/>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E3"/>
    <w:rsid w:val="0087348D"/>
    <w:rsid w:val="008735D1"/>
    <w:rsid w:val="0087397A"/>
    <w:rsid w:val="00873EB9"/>
    <w:rsid w:val="00874B42"/>
    <w:rsid w:val="00874D8C"/>
    <w:rsid w:val="008754BE"/>
    <w:rsid w:val="008759AC"/>
    <w:rsid w:val="00875CD3"/>
    <w:rsid w:val="00875FAE"/>
    <w:rsid w:val="00876BC7"/>
    <w:rsid w:val="00876EAC"/>
    <w:rsid w:val="00877975"/>
    <w:rsid w:val="00880672"/>
    <w:rsid w:val="00880758"/>
    <w:rsid w:val="008811B0"/>
    <w:rsid w:val="008814CC"/>
    <w:rsid w:val="00881C71"/>
    <w:rsid w:val="00881C82"/>
    <w:rsid w:val="00881F0A"/>
    <w:rsid w:val="00882A32"/>
    <w:rsid w:val="00883406"/>
    <w:rsid w:val="0088346A"/>
    <w:rsid w:val="00883981"/>
    <w:rsid w:val="00883F73"/>
    <w:rsid w:val="0088426E"/>
    <w:rsid w:val="00884348"/>
    <w:rsid w:val="008844C3"/>
    <w:rsid w:val="00884D2F"/>
    <w:rsid w:val="00884DA4"/>
    <w:rsid w:val="00885159"/>
    <w:rsid w:val="00885267"/>
    <w:rsid w:val="008854C4"/>
    <w:rsid w:val="008858A3"/>
    <w:rsid w:val="00885968"/>
    <w:rsid w:val="00885BBF"/>
    <w:rsid w:val="00885C84"/>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11E"/>
    <w:rsid w:val="0089550A"/>
    <w:rsid w:val="00895DD3"/>
    <w:rsid w:val="00896414"/>
    <w:rsid w:val="00896DDE"/>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D24"/>
    <w:rsid w:val="008A1FAF"/>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B1"/>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5BF"/>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3E3A"/>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9AC"/>
    <w:rsid w:val="008D0A50"/>
    <w:rsid w:val="008D1098"/>
    <w:rsid w:val="008D165F"/>
    <w:rsid w:val="008D19A7"/>
    <w:rsid w:val="008D1C99"/>
    <w:rsid w:val="008D2349"/>
    <w:rsid w:val="008D26CC"/>
    <w:rsid w:val="008D285A"/>
    <w:rsid w:val="008D30FD"/>
    <w:rsid w:val="008D3196"/>
    <w:rsid w:val="008D3406"/>
    <w:rsid w:val="008D3726"/>
    <w:rsid w:val="008D3D69"/>
    <w:rsid w:val="008D4368"/>
    <w:rsid w:val="008D4731"/>
    <w:rsid w:val="008D4A26"/>
    <w:rsid w:val="008D53EE"/>
    <w:rsid w:val="008D5511"/>
    <w:rsid w:val="008D5930"/>
    <w:rsid w:val="008D6084"/>
    <w:rsid w:val="008D6611"/>
    <w:rsid w:val="008D6740"/>
    <w:rsid w:val="008D6D9B"/>
    <w:rsid w:val="008D6E00"/>
    <w:rsid w:val="008D72E6"/>
    <w:rsid w:val="008D72F7"/>
    <w:rsid w:val="008D7A99"/>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AC2"/>
    <w:rsid w:val="008E46FA"/>
    <w:rsid w:val="008E55E1"/>
    <w:rsid w:val="008E6A3D"/>
    <w:rsid w:val="008E6D8A"/>
    <w:rsid w:val="008E77A1"/>
    <w:rsid w:val="008E78E9"/>
    <w:rsid w:val="008E7C9D"/>
    <w:rsid w:val="008E7FF9"/>
    <w:rsid w:val="008F0554"/>
    <w:rsid w:val="008F06A2"/>
    <w:rsid w:val="008F0B33"/>
    <w:rsid w:val="008F0CD7"/>
    <w:rsid w:val="008F0D5D"/>
    <w:rsid w:val="008F10CE"/>
    <w:rsid w:val="008F15EA"/>
    <w:rsid w:val="008F16D5"/>
    <w:rsid w:val="008F22DE"/>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9D7"/>
    <w:rsid w:val="008F7FF9"/>
    <w:rsid w:val="009001F7"/>
    <w:rsid w:val="0090044F"/>
    <w:rsid w:val="00900664"/>
    <w:rsid w:val="00900D1F"/>
    <w:rsid w:val="00901348"/>
    <w:rsid w:val="0090177D"/>
    <w:rsid w:val="00901A42"/>
    <w:rsid w:val="00901CD1"/>
    <w:rsid w:val="00901D90"/>
    <w:rsid w:val="009026C9"/>
    <w:rsid w:val="00902DB3"/>
    <w:rsid w:val="009031E8"/>
    <w:rsid w:val="009032C0"/>
    <w:rsid w:val="00903B1A"/>
    <w:rsid w:val="009040AA"/>
    <w:rsid w:val="00904F14"/>
    <w:rsid w:val="00905031"/>
    <w:rsid w:val="009052C0"/>
    <w:rsid w:val="0090567B"/>
    <w:rsid w:val="00905730"/>
    <w:rsid w:val="00905888"/>
    <w:rsid w:val="00905BAC"/>
    <w:rsid w:val="00905BEE"/>
    <w:rsid w:val="00905F99"/>
    <w:rsid w:val="00906444"/>
    <w:rsid w:val="009068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C42"/>
    <w:rsid w:val="00912CFD"/>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4F2"/>
    <w:rsid w:val="00917B5E"/>
    <w:rsid w:val="00920F57"/>
    <w:rsid w:val="00921411"/>
    <w:rsid w:val="00921449"/>
    <w:rsid w:val="00921B1C"/>
    <w:rsid w:val="00921D71"/>
    <w:rsid w:val="00921E43"/>
    <w:rsid w:val="00921F13"/>
    <w:rsid w:val="009220C7"/>
    <w:rsid w:val="00922379"/>
    <w:rsid w:val="00922550"/>
    <w:rsid w:val="00922660"/>
    <w:rsid w:val="00922A4A"/>
    <w:rsid w:val="00922B08"/>
    <w:rsid w:val="00923921"/>
    <w:rsid w:val="00923981"/>
    <w:rsid w:val="009241E5"/>
    <w:rsid w:val="009247D8"/>
    <w:rsid w:val="00924BB6"/>
    <w:rsid w:val="00924BBD"/>
    <w:rsid w:val="00924D79"/>
    <w:rsid w:val="00924DFE"/>
    <w:rsid w:val="00925208"/>
    <w:rsid w:val="00925296"/>
    <w:rsid w:val="009255EB"/>
    <w:rsid w:val="00925652"/>
    <w:rsid w:val="00925EA0"/>
    <w:rsid w:val="009260F5"/>
    <w:rsid w:val="00926150"/>
    <w:rsid w:val="00926221"/>
    <w:rsid w:val="00926B1B"/>
    <w:rsid w:val="009278C6"/>
    <w:rsid w:val="00927A7F"/>
    <w:rsid w:val="00927C36"/>
    <w:rsid w:val="00927F29"/>
    <w:rsid w:val="00930297"/>
    <w:rsid w:val="009304ED"/>
    <w:rsid w:val="0093064D"/>
    <w:rsid w:val="009309ED"/>
    <w:rsid w:val="00930CD3"/>
    <w:rsid w:val="009317BD"/>
    <w:rsid w:val="0093183F"/>
    <w:rsid w:val="00931850"/>
    <w:rsid w:val="00931891"/>
    <w:rsid w:val="0093220A"/>
    <w:rsid w:val="00932326"/>
    <w:rsid w:val="0093234A"/>
    <w:rsid w:val="00932919"/>
    <w:rsid w:val="009329EE"/>
    <w:rsid w:val="00932B0C"/>
    <w:rsid w:val="00932DED"/>
    <w:rsid w:val="009331EA"/>
    <w:rsid w:val="009336CF"/>
    <w:rsid w:val="00933732"/>
    <w:rsid w:val="009337C6"/>
    <w:rsid w:val="00933BEE"/>
    <w:rsid w:val="00934534"/>
    <w:rsid w:val="00934640"/>
    <w:rsid w:val="009347B4"/>
    <w:rsid w:val="00934E7D"/>
    <w:rsid w:val="00934EB8"/>
    <w:rsid w:val="00935830"/>
    <w:rsid w:val="00935A91"/>
    <w:rsid w:val="009363B5"/>
    <w:rsid w:val="00936592"/>
    <w:rsid w:val="009368A6"/>
    <w:rsid w:val="00936A6C"/>
    <w:rsid w:val="00936BF1"/>
    <w:rsid w:val="009372FC"/>
    <w:rsid w:val="0093741E"/>
    <w:rsid w:val="00937625"/>
    <w:rsid w:val="009376D1"/>
    <w:rsid w:val="009401D3"/>
    <w:rsid w:val="009404AB"/>
    <w:rsid w:val="00940702"/>
    <w:rsid w:val="009407C5"/>
    <w:rsid w:val="00940A3B"/>
    <w:rsid w:val="00940A91"/>
    <w:rsid w:val="00940AF7"/>
    <w:rsid w:val="0094155E"/>
    <w:rsid w:val="00941868"/>
    <w:rsid w:val="00941B9F"/>
    <w:rsid w:val="00941D65"/>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8ED"/>
    <w:rsid w:val="00947B3D"/>
    <w:rsid w:val="00950167"/>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62"/>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6B3"/>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F5A"/>
    <w:rsid w:val="0096535C"/>
    <w:rsid w:val="009658AB"/>
    <w:rsid w:val="00965BD5"/>
    <w:rsid w:val="00965C39"/>
    <w:rsid w:val="00965CE0"/>
    <w:rsid w:val="00965E31"/>
    <w:rsid w:val="00966A50"/>
    <w:rsid w:val="00966CA6"/>
    <w:rsid w:val="00966ED7"/>
    <w:rsid w:val="00966F19"/>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48CE"/>
    <w:rsid w:val="00975337"/>
    <w:rsid w:val="0097539B"/>
    <w:rsid w:val="00975C91"/>
    <w:rsid w:val="00975D72"/>
    <w:rsid w:val="00976B89"/>
    <w:rsid w:val="00977318"/>
    <w:rsid w:val="0097757C"/>
    <w:rsid w:val="0098053B"/>
    <w:rsid w:val="009807C6"/>
    <w:rsid w:val="00980ACA"/>
    <w:rsid w:val="00980CFE"/>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506"/>
    <w:rsid w:val="0098765F"/>
    <w:rsid w:val="00987688"/>
    <w:rsid w:val="00987A47"/>
    <w:rsid w:val="00987DFA"/>
    <w:rsid w:val="009900E6"/>
    <w:rsid w:val="0099078E"/>
    <w:rsid w:val="00990B2B"/>
    <w:rsid w:val="00990B6D"/>
    <w:rsid w:val="00990DDE"/>
    <w:rsid w:val="00991123"/>
    <w:rsid w:val="0099117B"/>
    <w:rsid w:val="00991550"/>
    <w:rsid w:val="0099181B"/>
    <w:rsid w:val="00993080"/>
    <w:rsid w:val="00993756"/>
    <w:rsid w:val="00993ACA"/>
    <w:rsid w:val="00993DAE"/>
    <w:rsid w:val="0099426F"/>
    <w:rsid w:val="009942BA"/>
    <w:rsid w:val="0099462D"/>
    <w:rsid w:val="00994EAF"/>
    <w:rsid w:val="00995139"/>
    <w:rsid w:val="009953FE"/>
    <w:rsid w:val="009954E3"/>
    <w:rsid w:val="009959E3"/>
    <w:rsid w:val="0099603B"/>
    <w:rsid w:val="00996446"/>
    <w:rsid w:val="00997040"/>
    <w:rsid w:val="0099721E"/>
    <w:rsid w:val="00997271"/>
    <w:rsid w:val="00997461"/>
    <w:rsid w:val="00997A4A"/>
    <w:rsid w:val="009A0B18"/>
    <w:rsid w:val="009A0B30"/>
    <w:rsid w:val="009A0B77"/>
    <w:rsid w:val="009A0FBA"/>
    <w:rsid w:val="009A1781"/>
    <w:rsid w:val="009A1890"/>
    <w:rsid w:val="009A1DFB"/>
    <w:rsid w:val="009A1E37"/>
    <w:rsid w:val="009A2131"/>
    <w:rsid w:val="009A2189"/>
    <w:rsid w:val="009A228A"/>
    <w:rsid w:val="009A253C"/>
    <w:rsid w:val="009A2627"/>
    <w:rsid w:val="009A28F9"/>
    <w:rsid w:val="009A2E7A"/>
    <w:rsid w:val="009A2F7F"/>
    <w:rsid w:val="009A347B"/>
    <w:rsid w:val="009A39B3"/>
    <w:rsid w:val="009A3A46"/>
    <w:rsid w:val="009A4EEA"/>
    <w:rsid w:val="009A5178"/>
    <w:rsid w:val="009A5C8E"/>
    <w:rsid w:val="009A5D79"/>
    <w:rsid w:val="009A608A"/>
    <w:rsid w:val="009A62E0"/>
    <w:rsid w:val="009A6354"/>
    <w:rsid w:val="009A64BF"/>
    <w:rsid w:val="009A69D0"/>
    <w:rsid w:val="009A6BD5"/>
    <w:rsid w:val="009A6DE2"/>
    <w:rsid w:val="009A6E4C"/>
    <w:rsid w:val="009A74C3"/>
    <w:rsid w:val="009A7D1C"/>
    <w:rsid w:val="009A7DC6"/>
    <w:rsid w:val="009A7E48"/>
    <w:rsid w:val="009B0580"/>
    <w:rsid w:val="009B0714"/>
    <w:rsid w:val="009B0ED2"/>
    <w:rsid w:val="009B0F6A"/>
    <w:rsid w:val="009B129D"/>
    <w:rsid w:val="009B1335"/>
    <w:rsid w:val="009B14D7"/>
    <w:rsid w:val="009B1665"/>
    <w:rsid w:val="009B241F"/>
    <w:rsid w:val="009B27B5"/>
    <w:rsid w:val="009B2EEC"/>
    <w:rsid w:val="009B31D6"/>
    <w:rsid w:val="009B3535"/>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38"/>
    <w:rsid w:val="009C01F0"/>
    <w:rsid w:val="009C0292"/>
    <w:rsid w:val="009C0303"/>
    <w:rsid w:val="009C04F1"/>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771"/>
    <w:rsid w:val="009C4F42"/>
    <w:rsid w:val="009C51DE"/>
    <w:rsid w:val="009C5224"/>
    <w:rsid w:val="009C5419"/>
    <w:rsid w:val="009C5BEB"/>
    <w:rsid w:val="009C5E27"/>
    <w:rsid w:val="009C64FA"/>
    <w:rsid w:val="009C6C1D"/>
    <w:rsid w:val="009C6EDB"/>
    <w:rsid w:val="009C76E4"/>
    <w:rsid w:val="009C7BA4"/>
    <w:rsid w:val="009C7CE6"/>
    <w:rsid w:val="009D046D"/>
    <w:rsid w:val="009D0A84"/>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9B7"/>
    <w:rsid w:val="009D4EBA"/>
    <w:rsid w:val="009D50B3"/>
    <w:rsid w:val="009D53C5"/>
    <w:rsid w:val="009D5AA8"/>
    <w:rsid w:val="009D691C"/>
    <w:rsid w:val="009D6B60"/>
    <w:rsid w:val="009D6F6C"/>
    <w:rsid w:val="009D756C"/>
    <w:rsid w:val="009D7C0D"/>
    <w:rsid w:val="009D7D08"/>
    <w:rsid w:val="009E0728"/>
    <w:rsid w:val="009E0A89"/>
    <w:rsid w:val="009E0B37"/>
    <w:rsid w:val="009E0BF0"/>
    <w:rsid w:val="009E0C93"/>
    <w:rsid w:val="009E0F8F"/>
    <w:rsid w:val="009E1066"/>
    <w:rsid w:val="009E11B9"/>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296"/>
    <w:rsid w:val="009E765C"/>
    <w:rsid w:val="009E76AC"/>
    <w:rsid w:val="009E775C"/>
    <w:rsid w:val="009E77D2"/>
    <w:rsid w:val="009F08E5"/>
    <w:rsid w:val="009F0F39"/>
    <w:rsid w:val="009F12E1"/>
    <w:rsid w:val="009F1401"/>
    <w:rsid w:val="009F1416"/>
    <w:rsid w:val="009F1986"/>
    <w:rsid w:val="009F1F67"/>
    <w:rsid w:val="009F2088"/>
    <w:rsid w:val="009F20AA"/>
    <w:rsid w:val="009F24FC"/>
    <w:rsid w:val="009F26D5"/>
    <w:rsid w:val="009F26F4"/>
    <w:rsid w:val="009F28C7"/>
    <w:rsid w:val="009F2912"/>
    <w:rsid w:val="009F30F1"/>
    <w:rsid w:val="009F3538"/>
    <w:rsid w:val="009F3846"/>
    <w:rsid w:val="009F3D22"/>
    <w:rsid w:val="009F3EBC"/>
    <w:rsid w:val="009F40DE"/>
    <w:rsid w:val="009F4174"/>
    <w:rsid w:val="009F4633"/>
    <w:rsid w:val="009F4EA8"/>
    <w:rsid w:val="009F5AD9"/>
    <w:rsid w:val="009F5CF0"/>
    <w:rsid w:val="009F5E97"/>
    <w:rsid w:val="009F5F24"/>
    <w:rsid w:val="009F61A9"/>
    <w:rsid w:val="009F68BB"/>
    <w:rsid w:val="009F6F55"/>
    <w:rsid w:val="009F71DE"/>
    <w:rsid w:val="009F7316"/>
    <w:rsid w:val="009F7423"/>
    <w:rsid w:val="009F7B97"/>
    <w:rsid w:val="00A00531"/>
    <w:rsid w:val="00A014C6"/>
    <w:rsid w:val="00A01DCA"/>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B86"/>
    <w:rsid w:val="00A11C70"/>
    <w:rsid w:val="00A11F87"/>
    <w:rsid w:val="00A122D6"/>
    <w:rsid w:val="00A124A0"/>
    <w:rsid w:val="00A128AF"/>
    <w:rsid w:val="00A12996"/>
    <w:rsid w:val="00A12A98"/>
    <w:rsid w:val="00A139AC"/>
    <w:rsid w:val="00A13A98"/>
    <w:rsid w:val="00A13CE0"/>
    <w:rsid w:val="00A14104"/>
    <w:rsid w:val="00A1416B"/>
    <w:rsid w:val="00A1431F"/>
    <w:rsid w:val="00A14B4E"/>
    <w:rsid w:val="00A14C73"/>
    <w:rsid w:val="00A15676"/>
    <w:rsid w:val="00A159CE"/>
    <w:rsid w:val="00A15D6E"/>
    <w:rsid w:val="00A16110"/>
    <w:rsid w:val="00A16714"/>
    <w:rsid w:val="00A16AB7"/>
    <w:rsid w:val="00A16B92"/>
    <w:rsid w:val="00A173AC"/>
    <w:rsid w:val="00A1747D"/>
    <w:rsid w:val="00A1757F"/>
    <w:rsid w:val="00A17AB7"/>
    <w:rsid w:val="00A17CDF"/>
    <w:rsid w:val="00A17DD5"/>
    <w:rsid w:val="00A20252"/>
    <w:rsid w:val="00A208AA"/>
    <w:rsid w:val="00A20FFB"/>
    <w:rsid w:val="00A2103D"/>
    <w:rsid w:val="00A21346"/>
    <w:rsid w:val="00A2167F"/>
    <w:rsid w:val="00A219F9"/>
    <w:rsid w:val="00A21F9F"/>
    <w:rsid w:val="00A22815"/>
    <w:rsid w:val="00A229D0"/>
    <w:rsid w:val="00A22B57"/>
    <w:rsid w:val="00A23016"/>
    <w:rsid w:val="00A232F4"/>
    <w:rsid w:val="00A23383"/>
    <w:rsid w:val="00A2342A"/>
    <w:rsid w:val="00A2376F"/>
    <w:rsid w:val="00A2431B"/>
    <w:rsid w:val="00A246E5"/>
    <w:rsid w:val="00A2472D"/>
    <w:rsid w:val="00A247FD"/>
    <w:rsid w:val="00A24DD7"/>
    <w:rsid w:val="00A24E10"/>
    <w:rsid w:val="00A24E69"/>
    <w:rsid w:val="00A24F5C"/>
    <w:rsid w:val="00A2512F"/>
    <w:rsid w:val="00A2520C"/>
    <w:rsid w:val="00A253D5"/>
    <w:rsid w:val="00A25844"/>
    <w:rsid w:val="00A2597A"/>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2EE3"/>
    <w:rsid w:val="00A3314C"/>
    <w:rsid w:val="00A332A1"/>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57C"/>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B8F"/>
    <w:rsid w:val="00A44E9B"/>
    <w:rsid w:val="00A45099"/>
    <w:rsid w:val="00A45858"/>
    <w:rsid w:val="00A45D1F"/>
    <w:rsid w:val="00A45D29"/>
    <w:rsid w:val="00A45EA1"/>
    <w:rsid w:val="00A45FF5"/>
    <w:rsid w:val="00A46658"/>
    <w:rsid w:val="00A4684E"/>
    <w:rsid w:val="00A46D28"/>
    <w:rsid w:val="00A46D59"/>
    <w:rsid w:val="00A472EE"/>
    <w:rsid w:val="00A4778B"/>
    <w:rsid w:val="00A477B0"/>
    <w:rsid w:val="00A479BA"/>
    <w:rsid w:val="00A5011A"/>
    <w:rsid w:val="00A503C6"/>
    <w:rsid w:val="00A503E9"/>
    <w:rsid w:val="00A504F2"/>
    <w:rsid w:val="00A505EE"/>
    <w:rsid w:val="00A508C2"/>
    <w:rsid w:val="00A50BC8"/>
    <w:rsid w:val="00A51361"/>
    <w:rsid w:val="00A51872"/>
    <w:rsid w:val="00A51920"/>
    <w:rsid w:val="00A51A9F"/>
    <w:rsid w:val="00A52470"/>
    <w:rsid w:val="00A5290F"/>
    <w:rsid w:val="00A52E7D"/>
    <w:rsid w:val="00A53095"/>
    <w:rsid w:val="00A5321D"/>
    <w:rsid w:val="00A53CEB"/>
    <w:rsid w:val="00A53E52"/>
    <w:rsid w:val="00A53E6E"/>
    <w:rsid w:val="00A53EAB"/>
    <w:rsid w:val="00A54248"/>
    <w:rsid w:val="00A54895"/>
    <w:rsid w:val="00A54972"/>
    <w:rsid w:val="00A54C4A"/>
    <w:rsid w:val="00A54E00"/>
    <w:rsid w:val="00A55099"/>
    <w:rsid w:val="00A551BD"/>
    <w:rsid w:val="00A553C8"/>
    <w:rsid w:val="00A5581C"/>
    <w:rsid w:val="00A55F09"/>
    <w:rsid w:val="00A562C4"/>
    <w:rsid w:val="00A56B1E"/>
    <w:rsid w:val="00A56E27"/>
    <w:rsid w:val="00A56E85"/>
    <w:rsid w:val="00A573C7"/>
    <w:rsid w:val="00A57420"/>
    <w:rsid w:val="00A577F3"/>
    <w:rsid w:val="00A57929"/>
    <w:rsid w:val="00A57B08"/>
    <w:rsid w:val="00A6046E"/>
    <w:rsid w:val="00A60851"/>
    <w:rsid w:val="00A60ADB"/>
    <w:rsid w:val="00A60CB7"/>
    <w:rsid w:val="00A613D9"/>
    <w:rsid w:val="00A61413"/>
    <w:rsid w:val="00A61530"/>
    <w:rsid w:val="00A61580"/>
    <w:rsid w:val="00A61B2C"/>
    <w:rsid w:val="00A61B81"/>
    <w:rsid w:val="00A61DDD"/>
    <w:rsid w:val="00A620CB"/>
    <w:rsid w:val="00A62811"/>
    <w:rsid w:val="00A631C8"/>
    <w:rsid w:val="00A6379A"/>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8F3"/>
    <w:rsid w:val="00A71ADE"/>
    <w:rsid w:val="00A7235A"/>
    <w:rsid w:val="00A72531"/>
    <w:rsid w:val="00A729CA"/>
    <w:rsid w:val="00A7303D"/>
    <w:rsid w:val="00A73291"/>
    <w:rsid w:val="00A7334C"/>
    <w:rsid w:val="00A73467"/>
    <w:rsid w:val="00A73809"/>
    <w:rsid w:val="00A73912"/>
    <w:rsid w:val="00A73A43"/>
    <w:rsid w:val="00A73CDA"/>
    <w:rsid w:val="00A73CFF"/>
    <w:rsid w:val="00A73D3B"/>
    <w:rsid w:val="00A73E27"/>
    <w:rsid w:val="00A7415E"/>
    <w:rsid w:val="00A749D0"/>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C6A"/>
    <w:rsid w:val="00A82E32"/>
    <w:rsid w:val="00A82E84"/>
    <w:rsid w:val="00A83517"/>
    <w:rsid w:val="00A8379A"/>
    <w:rsid w:val="00A83924"/>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4F8"/>
    <w:rsid w:val="00A93932"/>
    <w:rsid w:val="00A93E28"/>
    <w:rsid w:val="00A93F4B"/>
    <w:rsid w:val="00A93FC2"/>
    <w:rsid w:val="00A942BA"/>
    <w:rsid w:val="00A949D2"/>
    <w:rsid w:val="00A9559C"/>
    <w:rsid w:val="00A955CE"/>
    <w:rsid w:val="00A95AE1"/>
    <w:rsid w:val="00A95B1D"/>
    <w:rsid w:val="00A95DD5"/>
    <w:rsid w:val="00A961F8"/>
    <w:rsid w:val="00A9625A"/>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0D5"/>
    <w:rsid w:val="00AA21C0"/>
    <w:rsid w:val="00AA23E2"/>
    <w:rsid w:val="00AA24BA"/>
    <w:rsid w:val="00AA25A1"/>
    <w:rsid w:val="00AA2B59"/>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7A9"/>
    <w:rsid w:val="00AA7C65"/>
    <w:rsid w:val="00AB0D8D"/>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3A1"/>
    <w:rsid w:val="00AB48D3"/>
    <w:rsid w:val="00AB4979"/>
    <w:rsid w:val="00AB4A5C"/>
    <w:rsid w:val="00AB4BFA"/>
    <w:rsid w:val="00AB52DB"/>
    <w:rsid w:val="00AB5365"/>
    <w:rsid w:val="00AB5AAB"/>
    <w:rsid w:val="00AB5C7E"/>
    <w:rsid w:val="00AB62DB"/>
    <w:rsid w:val="00AB644B"/>
    <w:rsid w:val="00AB6775"/>
    <w:rsid w:val="00AB727E"/>
    <w:rsid w:val="00AB75FC"/>
    <w:rsid w:val="00AB780B"/>
    <w:rsid w:val="00AB7F96"/>
    <w:rsid w:val="00AC0148"/>
    <w:rsid w:val="00AC0287"/>
    <w:rsid w:val="00AC0A16"/>
    <w:rsid w:val="00AC113A"/>
    <w:rsid w:val="00AC11E1"/>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67E"/>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297"/>
    <w:rsid w:val="00AD33BC"/>
    <w:rsid w:val="00AD391C"/>
    <w:rsid w:val="00AD49FA"/>
    <w:rsid w:val="00AD4C26"/>
    <w:rsid w:val="00AD4C7C"/>
    <w:rsid w:val="00AD52BD"/>
    <w:rsid w:val="00AD5DB5"/>
    <w:rsid w:val="00AD67D6"/>
    <w:rsid w:val="00AD6B3E"/>
    <w:rsid w:val="00AD70E2"/>
    <w:rsid w:val="00AD7588"/>
    <w:rsid w:val="00AD76BC"/>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4E9"/>
    <w:rsid w:val="00AE5A7C"/>
    <w:rsid w:val="00AE6090"/>
    <w:rsid w:val="00AE6236"/>
    <w:rsid w:val="00AE6583"/>
    <w:rsid w:val="00AE6630"/>
    <w:rsid w:val="00AE6724"/>
    <w:rsid w:val="00AE6BCD"/>
    <w:rsid w:val="00AE6E65"/>
    <w:rsid w:val="00AE710C"/>
    <w:rsid w:val="00AE7375"/>
    <w:rsid w:val="00AE76F3"/>
    <w:rsid w:val="00AE77D6"/>
    <w:rsid w:val="00AE79EC"/>
    <w:rsid w:val="00AE7BE6"/>
    <w:rsid w:val="00AF0002"/>
    <w:rsid w:val="00AF0481"/>
    <w:rsid w:val="00AF0AEB"/>
    <w:rsid w:val="00AF0C58"/>
    <w:rsid w:val="00AF1079"/>
    <w:rsid w:val="00AF1BFC"/>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AF76BB"/>
    <w:rsid w:val="00B00375"/>
    <w:rsid w:val="00B00433"/>
    <w:rsid w:val="00B00AFA"/>
    <w:rsid w:val="00B017D8"/>
    <w:rsid w:val="00B01A56"/>
    <w:rsid w:val="00B01E99"/>
    <w:rsid w:val="00B0242F"/>
    <w:rsid w:val="00B025A5"/>
    <w:rsid w:val="00B0383E"/>
    <w:rsid w:val="00B03852"/>
    <w:rsid w:val="00B03B07"/>
    <w:rsid w:val="00B03B76"/>
    <w:rsid w:val="00B03C53"/>
    <w:rsid w:val="00B03D71"/>
    <w:rsid w:val="00B04FF3"/>
    <w:rsid w:val="00B058B3"/>
    <w:rsid w:val="00B05AD9"/>
    <w:rsid w:val="00B05B98"/>
    <w:rsid w:val="00B06117"/>
    <w:rsid w:val="00B06278"/>
    <w:rsid w:val="00B06477"/>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416"/>
    <w:rsid w:val="00B11876"/>
    <w:rsid w:val="00B120C0"/>
    <w:rsid w:val="00B12376"/>
    <w:rsid w:val="00B124BB"/>
    <w:rsid w:val="00B12647"/>
    <w:rsid w:val="00B1287F"/>
    <w:rsid w:val="00B12922"/>
    <w:rsid w:val="00B12BBF"/>
    <w:rsid w:val="00B12F5A"/>
    <w:rsid w:val="00B1392B"/>
    <w:rsid w:val="00B13AF4"/>
    <w:rsid w:val="00B13F63"/>
    <w:rsid w:val="00B14196"/>
    <w:rsid w:val="00B14253"/>
    <w:rsid w:val="00B1487F"/>
    <w:rsid w:val="00B14921"/>
    <w:rsid w:val="00B14CE9"/>
    <w:rsid w:val="00B14E80"/>
    <w:rsid w:val="00B1501A"/>
    <w:rsid w:val="00B1551F"/>
    <w:rsid w:val="00B15683"/>
    <w:rsid w:val="00B158D7"/>
    <w:rsid w:val="00B1594B"/>
    <w:rsid w:val="00B15B7C"/>
    <w:rsid w:val="00B15C7C"/>
    <w:rsid w:val="00B15EDE"/>
    <w:rsid w:val="00B160BA"/>
    <w:rsid w:val="00B1651F"/>
    <w:rsid w:val="00B166D4"/>
    <w:rsid w:val="00B16745"/>
    <w:rsid w:val="00B175E1"/>
    <w:rsid w:val="00B175E2"/>
    <w:rsid w:val="00B17922"/>
    <w:rsid w:val="00B17963"/>
    <w:rsid w:val="00B179BB"/>
    <w:rsid w:val="00B179C6"/>
    <w:rsid w:val="00B206CE"/>
    <w:rsid w:val="00B20DA0"/>
    <w:rsid w:val="00B20DB6"/>
    <w:rsid w:val="00B21420"/>
    <w:rsid w:val="00B2149A"/>
    <w:rsid w:val="00B2158E"/>
    <w:rsid w:val="00B2185A"/>
    <w:rsid w:val="00B21EC8"/>
    <w:rsid w:val="00B21FAC"/>
    <w:rsid w:val="00B21FDE"/>
    <w:rsid w:val="00B22015"/>
    <w:rsid w:val="00B2231F"/>
    <w:rsid w:val="00B223DF"/>
    <w:rsid w:val="00B22493"/>
    <w:rsid w:val="00B224A8"/>
    <w:rsid w:val="00B229BB"/>
    <w:rsid w:val="00B22C57"/>
    <w:rsid w:val="00B23142"/>
    <w:rsid w:val="00B2316C"/>
    <w:rsid w:val="00B2360C"/>
    <w:rsid w:val="00B23832"/>
    <w:rsid w:val="00B23EFF"/>
    <w:rsid w:val="00B2432A"/>
    <w:rsid w:val="00B245CF"/>
    <w:rsid w:val="00B24765"/>
    <w:rsid w:val="00B24FBC"/>
    <w:rsid w:val="00B255B6"/>
    <w:rsid w:val="00B25AB2"/>
    <w:rsid w:val="00B26305"/>
    <w:rsid w:val="00B26A62"/>
    <w:rsid w:val="00B26AD4"/>
    <w:rsid w:val="00B26E98"/>
    <w:rsid w:val="00B26F77"/>
    <w:rsid w:val="00B27011"/>
    <w:rsid w:val="00B270F6"/>
    <w:rsid w:val="00B27582"/>
    <w:rsid w:val="00B2767E"/>
    <w:rsid w:val="00B27922"/>
    <w:rsid w:val="00B27ACE"/>
    <w:rsid w:val="00B27F8D"/>
    <w:rsid w:val="00B30238"/>
    <w:rsid w:val="00B3044D"/>
    <w:rsid w:val="00B3050B"/>
    <w:rsid w:val="00B307F2"/>
    <w:rsid w:val="00B3082A"/>
    <w:rsid w:val="00B30A60"/>
    <w:rsid w:val="00B30B20"/>
    <w:rsid w:val="00B30EA5"/>
    <w:rsid w:val="00B314D1"/>
    <w:rsid w:val="00B31748"/>
    <w:rsid w:val="00B31836"/>
    <w:rsid w:val="00B31C36"/>
    <w:rsid w:val="00B31D68"/>
    <w:rsid w:val="00B31F3C"/>
    <w:rsid w:val="00B3254F"/>
    <w:rsid w:val="00B33139"/>
    <w:rsid w:val="00B336C5"/>
    <w:rsid w:val="00B33B3A"/>
    <w:rsid w:val="00B33D84"/>
    <w:rsid w:val="00B34227"/>
    <w:rsid w:val="00B3429A"/>
    <w:rsid w:val="00B3450B"/>
    <w:rsid w:val="00B353BF"/>
    <w:rsid w:val="00B353D4"/>
    <w:rsid w:val="00B35C30"/>
    <w:rsid w:val="00B36423"/>
    <w:rsid w:val="00B3655F"/>
    <w:rsid w:val="00B36FC7"/>
    <w:rsid w:val="00B37033"/>
    <w:rsid w:val="00B370F3"/>
    <w:rsid w:val="00B37B74"/>
    <w:rsid w:val="00B37B76"/>
    <w:rsid w:val="00B37BA4"/>
    <w:rsid w:val="00B4072C"/>
    <w:rsid w:val="00B40794"/>
    <w:rsid w:val="00B4095A"/>
    <w:rsid w:val="00B40BBE"/>
    <w:rsid w:val="00B40CAF"/>
    <w:rsid w:val="00B40D2F"/>
    <w:rsid w:val="00B4116F"/>
    <w:rsid w:val="00B41287"/>
    <w:rsid w:val="00B4139F"/>
    <w:rsid w:val="00B429BA"/>
    <w:rsid w:val="00B42D85"/>
    <w:rsid w:val="00B42E79"/>
    <w:rsid w:val="00B433DE"/>
    <w:rsid w:val="00B4369C"/>
    <w:rsid w:val="00B437BB"/>
    <w:rsid w:val="00B44444"/>
    <w:rsid w:val="00B445E3"/>
    <w:rsid w:val="00B44A2B"/>
    <w:rsid w:val="00B4516E"/>
    <w:rsid w:val="00B45389"/>
    <w:rsid w:val="00B457E2"/>
    <w:rsid w:val="00B458C2"/>
    <w:rsid w:val="00B45B8B"/>
    <w:rsid w:val="00B45C17"/>
    <w:rsid w:val="00B45EDA"/>
    <w:rsid w:val="00B4690A"/>
    <w:rsid w:val="00B4717F"/>
    <w:rsid w:val="00B4780B"/>
    <w:rsid w:val="00B47AF6"/>
    <w:rsid w:val="00B50BF4"/>
    <w:rsid w:val="00B50F32"/>
    <w:rsid w:val="00B512C9"/>
    <w:rsid w:val="00B51E4E"/>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4D2F"/>
    <w:rsid w:val="00B65160"/>
    <w:rsid w:val="00B6549C"/>
    <w:rsid w:val="00B6553F"/>
    <w:rsid w:val="00B6561B"/>
    <w:rsid w:val="00B6566B"/>
    <w:rsid w:val="00B65C8D"/>
    <w:rsid w:val="00B65DA8"/>
    <w:rsid w:val="00B65EFE"/>
    <w:rsid w:val="00B66B90"/>
    <w:rsid w:val="00B670BF"/>
    <w:rsid w:val="00B670E1"/>
    <w:rsid w:val="00B674B6"/>
    <w:rsid w:val="00B67A58"/>
    <w:rsid w:val="00B67BB1"/>
    <w:rsid w:val="00B7023B"/>
    <w:rsid w:val="00B702B8"/>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1DE"/>
    <w:rsid w:val="00B75A06"/>
    <w:rsid w:val="00B75B80"/>
    <w:rsid w:val="00B75C14"/>
    <w:rsid w:val="00B75D1F"/>
    <w:rsid w:val="00B76499"/>
    <w:rsid w:val="00B765CC"/>
    <w:rsid w:val="00B7686E"/>
    <w:rsid w:val="00B76A62"/>
    <w:rsid w:val="00B76C61"/>
    <w:rsid w:val="00B76FAE"/>
    <w:rsid w:val="00B77603"/>
    <w:rsid w:val="00B7789B"/>
    <w:rsid w:val="00B77C75"/>
    <w:rsid w:val="00B77F09"/>
    <w:rsid w:val="00B8027E"/>
    <w:rsid w:val="00B80545"/>
    <w:rsid w:val="00B805BC"/>
    <w:rsid w:val="00B80BE4"/>
    <w:rsid w:val="00B80CD3"/>
    <w:rsid w:val="00B81AA9"/>
    <w:rsid w:val="00B81EC8"/>
    <w:rsid w:val="00B82061"/>
    <w:rsid w:val="00B8248A"/>
    <w:rsid w:val="00B82664"/>
    <w:rsid w:val="00B82A0A"/>
    <w:rsid w:val="00B82A1C"/>
    <w:rsid w:val="00B82CCE"/>
    <w:rsid w:val="00B82EA0"/>
    <w:rsid w:val="00B83024"/>
    <w:rsid w:val="00B836F9"/>
    <w:rsid w:val="00B83743"/>
    <w:rsid w:val="00B8374F"/>
    <w:rsid w:val="00B83BCF"/>
    <w:rsid w:val="00B83E0A"/>
    <w:rsid w:val="00B84996"/>
    <w:rsid w:val="00B8504C"/>
    <w:rsid w:val="00B85608"/>
    <w:rsid w:val="00B862EF"/>
    <w:rsid w:val="00B86500"/>
    <w:rsid w:val="00B868CA"/>
    <w:rsid w:val="00B8691D"/>
    <w:rsid w:val="00B870F1"/>
    <w:rsid w:val="00B8751C"/>
    <w:rsid w:val="00B876CB"/>
    <w:rsid w:val="00B8775E"/>
    <w:rsid w:val="00B902C1"/>
    <w:rsid w:val="00B90768"/>
    <w:rsid w:val="00B90893"/>
    <w:rsid w:val="00B91318"/>
    <w:rsid w:val="00B9168D"/>
    <w:rsid w:val="00B9172A"/>
    <w:rsid w:val="00B91993"/>
    <w:rsid w:val="00B927B5"/>
    <w:rsid w:val="00B92A23"/>
    <w:rsid w:val="00B92BF0"/>
    <w:rsid w:val="00B92FDB"/>
    <w:rsid w:val="00B9359C"/>
    <w:rsid w:val="00B93856"/>
    <w:rsid w:val="00B93B79"/>
    <w:rsid w:val="00B93FEB"/>
    <w:rsid w:val="00B942BD"/>
    <w:rsid w:val="00B94515"/>
    <w:rsid w:val="00B94A33"/>
    <w:rsid w:val="00B94BD9"/>
    <w:rsid w:val="00B94F63"/>
    <w:rsid w:val="00B95327"/>
    <w:rsid w:val="00B9587D"/>
    <w:rsid w:val="00B958FC"/>
    <w:rsid w:val="00B95B7D"/>
    <w:rsid w:val="00B95D29"/>
    <w:rsid w:val="00B95D37"/>
    <w:rsid w:val="00B9611C"/>
    <w:rsid w:val="00B966A1"/>
    <w:rsid w:val="00B968D3"/>
    <w:rsid w:val="00B97493"/>
    <w:rsid w:val="00B9762E"/>
    <w:rsid w:val="00B97A26"/>
    <w:rsid w:val="00B97B88"/>
    <w:rsid w:val="00B97BAB"/>
    <w:rsid w:val="00B97C5F"/>
    <w:rsid w:val="00BA0238"/>
    <w:rsid w:val="00BA0307"/>
    <w:rsid w:val="00BA0612"/>
    <w:rsid w:val="00BA0760"/>
    <w:rsid w:val="00BA0E6D"/>
    <w:rsid w:val="00BA1061"/>
    <w:rsid w:val="00BA12BF"/>
    <w:rsid w:val="00BA1490"/>
    <w:rsid w:val="00BA156B"/>
    <w:rsid w:val="00BA1605"/>
    <w:rsid w:val="00BA21A7"/>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F82"/>
    <w:rsid w:val="00BA622E"/>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11"/>
    <w:rsid w:val="00BB318E"/>
    <w:rsid w:val="00BB35F3"/>
    <w:rsid w:val="00BB369F"/>
    <w:rsid w:val="00BB3A66"/>
    <w:rsid w:val="00BB3C7B"/>
    <w:rsid w:val="00BB4405"/>
    <w:rsid w:val="00BB450E"/>
    <w:rsid w:val="00BB4B4F"/>
    <w:rsid w:val="00BB5913"/>
    <w:rsid w:val="00BB5B40"/>
    <w:rsid w:val="00BB5B68"/>
    <w:rsid w:val="00BB5B8A"/>
    <w:rsid w:val="00BB6023"/>
    <w:rsid w:val="00BB6558"/>
    <w:rsid w:val="00BB6DCE"/>
    <w:rsid w:val="00BB766C"/>
    <w:rsid w:val="00BB7EEF"/>
    <w:rsid w:val="00BC0244"/>
    <w:rsid w:val="00BC0602"/>
    <w:rsid w:val="00BC0DC9"/>
    <w:rsid w:val="00BC0FB0"/>
    <w:rsid w:val="00BC15FC"/>
    <w:rsid w:val="00BC1BF9"/>
    <w:rsid w:val="00BC1F14"/>
    <w:rsid w:val="00BC2134"/>
    <w:rsid w:val="00BC2C8D"/>
    <w:rsid w:val="00BC337D"/>
    <w:rsid w:val="00BC3A69"/>
    <w:rsid w:val="00BC3F46"/>
    <w:rsid w:val="00BC4020"/>
    <w:rsid w:val="00BC49CD"/>
    <w:rsid w:val="00BC5478"/>
    <w:rsid w:val="00BC54EF"/>
    <w:rsid w:val="00BC5557"/>
    <w:rsid w:val="00BC559A"/>
    <w:rsid w:val="00BC5780"/>
    <w:rsid w:val="00BC5A82"/>
    <w:rsid w:val="00BC5D9E"/>
    <w:rsid w:val="00BC5DFA"/>
    <w:rsid w:val="00BC5EC4"/>
    <w:rsid w:val="00BC62FE"/>
    <w:rsid w:val="00BC6481"/>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7C"/>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8E4"/>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A6"/>
    <w:rsid w:val="00BE3CD3"/>
    <w:rsid w:val="00BE426A"/>
    <w:rsid w:val="00BE4301"/>
    <w:rsid w:val="00BE4F57"/>
    <w:rsid w:val="00BE520A"/>
    <w:rsid w:val="00BE5406"/>
    <w:rsid w:val="00BE5BF2"/>
    <w:rsid w:val="00BE64AA"/>
    <w:rsid w:val="00BE6801"/>
    <w:rsid w:val="00BE69BB"/>
    <w:rsid w:val="00BE6DFC"/>
    <w:rsid w:val="00BE7094"/>
    <w:rsid w:val="00BE7160"/>
    <w:rsid w:val="00BE7455"/>
    <w:rsid w:val="00BE7638"/>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5FEE"/>
    <w:rsid w:val="00BF65CD"/>
    <w:rsid w:val="00BF6EC7"/>
    <w:rsid w:val="00BF730C"/>
    <w:rsid w:val="00BF759E"/>
    <w:rsid w:val="00BF7E75"/>
    <w:rsid w:val="00BF7F62"/>
    <w:rsid w:val="00C00A4F"/>
    <w:rsid w:val="00C01033"/>
    <w:rsid w:val="00C012F5"/>
    <w:rsid w:val="00C0133A"/>
    <w:rsid w:val="00C014C4"/>
    <w:rsid w:val="00C02798"/>
    <w:rsid w:val="00C0287D"/>
    <w:rsid w:val="00C03D86"/>
    <w:rsid w:val="00C04246"/>
    <w:rsid w:val="00C047B0"/>
    <w:rsid w:val="00C0483E"/>
    <w:rsid w:val="00C04C50"/>
    <w:rsid w:val="00C04DEA"/>
    <w:rsid w:val="00C0520B"/>
    <w:rsid w:val="00C05426"/>
    <w:rsid w:val="00C0597C"/>
    <w:rsid w:val="00C05B57"/>
    <w:rsid w:val="00C05B94"/>
    <w:rsid w:val="00C05C59"/>
    <w:rsid w:val="00C060E3"/>
    <w:rsid w:val="00C06105"/>
    <w:rsid w:val="00C0649A"/>
    <w:rsid w:val="00C06879"/>
    <w:rsid w:val="00C06B28"/>
    <w:rsid w:val="00C06BC8"/>
    <w:rsid w:val="00C06E73"/>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70E"/>
    <w:rsid w:val="00C13973"/>
    <w:rsid w:val="00C140F7"/>
    <w:rsid w:val="00C14361"/>
    <w:rsid w:val="00C14669"/>
    <w:rsid w:val="00C146B2"/>
    <w:rsid w:val="00C14DD9"/>
    <w:rsid w:val="00C150EB"/>
    <w:rsid w:val="00C15A13"/>
    <w:rsid w:val="00C15D91"/>
    <w:rsid w:val="00C15DF5"/>
    <w:rsid w:val="00C162AA"/>
    <w:rsid w:val="00C162BC"/>
    <w:rsid w:val="00C163A7"/>
    <w:rsid w:val="00C16533"/>
    <w:rsid w:val="00C165B7"/>
    <w:rsid w:val="00C1670A"/>
    <w:rsid w:val="00C1677A"/>
    <w:rsid w:val="00C167F8"/>
    <w:rsid w:val="00C169E8"/>
    <w:rsid w:val="00C170C0"/>
    <w:rsid w:val="00C1777E"/>
    <w:rsid w:val="00C179DE"/>
    <w:rsid w:val="00C17BE6"/>
    <w:rsid w:val="00C17E34"/>
    <w:rsid w:val="00C17E5A"/>
    <w:rsid w:val="00C20550"/>
    <w:rsid w:val="00C20579"/>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898"/>
    <w:rsid w:val="00C24DC9"/>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054"/>
    <w:rsid w:val="00C32292"/>
    <w:rsid w:val="00C324FF"/>
    <w:rsid w:val="00C32704"/>
    <w:rsid w:val="00C32A12"/>
    <w:rsid w:val="00C32AF1"/>
    <w:rsid w:val="00C3322C"/>
    <w:rsid w:val="00C3344C"/>
    <w:rsid w:val="00C3414C"/>
    <w:rsid w:val="00C345D5"/>
    <w:rsid w:val="00C34A5D"/>
    <w:rsid w:val="00C34D97"/>
    <w:rsid w:val="00C34EAD"/>
    <w:rsid w:val="00C3507E"/>
    <w:rsid w:val="00C35370"/>
    <w:rsid w:val="00C356DA"/>
    <w:rsid w:val="00C359E1"/>
    <w:rsid w:val="00C35AC0"/>
    <w:rsid w:val="00C35BCB"/>
    <w:rsid w:val="00C35FAE"/>
    <w:rsid w:val="00C362EF"/>
    <w:rsid w:val="00C36518"/>
    <w:rsid w:val="00C365BE"/>
    <w:rsid w:val="00C36605"/>
    <w:rsid w:val="00C36B01"/>
    <w:rsid w:val="00C36BCF"/>
    <w:rsid w:val="00C36C82"/>
    <w:rsid w:val="00C37BB6"/>
    <w:rsid w:val="00C37D0B"/>
    <w:rsid w:val="00C37DBE"/>
    <w:rsid w:val="00C4027A"/>
    <w:rsid w:val="00C4097C"/>
    <w:rsid w:val="00C40A00"/>
    <w:rsid w:val="00C40BD7"/>
    <w:rsid w:val="00C40EFB"/>
    <w:rsid w:val="00C40FD6"/>
    <w:rsid w:val="00C41864"/>
    <w:rsid w:val="00C41CD3"/>
    <w:rsid w:val="00C4238C"/>
    <w:rsid w:val="00C42B7C"/>
    <w:rsid w:val="00C42CCE"/>
    <w:rsid w:val="00C42D07"/>
    <w:rsid w:val="00C434B3"/>
    <w:rsid w:val="00C4364B"/>
    <w:rsid w:val="00C43C5C"/>
    <w:rsid w:val="00C43E12"/>
    <w:rsid w:val="00C43FE0"/>
    <w:rsid w:val="00C443F2"/>
    <w:rsid w:val="00C448BB"/>
    <w:rsid w:val="00C44E9F"/>
    <w:rsid w:val="00C450A2"/>
    <w:rsid w:val="00C4516D"/>
    <w:rsid w:val="00C455E7"/>
    <w:rsid w:val="00C4577D"/>
    <w:rsid w:val="00C45EDF"/>
    <w:rsid w:val="00C46590"/>
    <w:rsid w:val="00C46B4F"/>
    <w:rsid w:val="00C46DE1"/>
    <w:rsid w:val="00C46F79"/>
    <w:rsid w:val="00C46FC9"/>
    <w:rsid w:val="00C474A3"/>
    <w:rsid w:val="00C4789E"/>
    <w:rsid w:val="00C50858"/>
    <w:rsid w:val="00C509E0"/>
    <w:rsid w:val="00C51011"/>
    <w:rsid w:val="00C51174"/>
    <w:rsid w:val="00C515D3"/>
    <w:rsid w:val="00C51B84"/>
    <w:rsid w:val="00C52067"/>
    <w:rsid w:val="00C52634"/>
    <w:rsid w:val="00C52B31"/>
    <w:rsid w:val="00C5304D"/>
    <w:rsid w:val="00C532A1"/>
    <w:rsid w:val="00C537ED"/>
    <w:rsid w:val="00C53AA8"/>
    <w:rsid w:val="00C53F7E"/>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6F1"/>
    <w:rsid w:val="00C72E75"/>
    <w:rsid w:val="00C734A5"/>
    <w:rsid w:val="00C7372F"/>
    <w:rsid w:val="00C7376F"/>
    <w:rsid w:val="00C73B96"/>
    <w:rsid w:val="00C73C80"/>
    <w:rsid w:val="00C73FD8"/>
    <w:rsid w:val="00C74A5B"/>
    <w:rsid w:val="00C74B5E"/>
    <w:rsid w:val="00C74D6F"/>
    <w:rsid w:val="00C74F1F"/>
    <w:rsid w:val="00C75A98"/>
    <w:rsid w:val="00C75E0F"/>
    <w:rsid w:val="00C76228"/>
    <w:rsid w:val="00C762BE"/>
    <w:rsid w:val="00C763B6"/>
    <w:rsid w:val="00C7658F"/>
    <w:rsid w:val="00C765D7"/>
    <w:rsid w:val="00C766E2"/>
    <w:rsid w:val="00C77B9A"/>
    <w:rsid w:val="00C80C33"/>
    <w:rsid w:val="00C80F2F"/>
    <w:rsid w:val="00C82ADD"/>
    <w:rsid w:val="00C82F73"/>
    <w:rsid w:val="00C83316"/>
    <w:rsid w:val="00C83B22"/>
    <w:rsid w:val="00C845B7"/>
    <w:rsid w:val="00C85828"/>
    <w:rsid w:val="00C858A1"/>
    <w:rsid w:val="00C8600E"/>
    <w:rsid w:val="00C86505"/>
    <w:rsid w:val="00C865D7"/>
    <w:rsid w:val="00C8671B"/>
    <w:rsid w:val="00C8699E"/>
    <w:rsid w:val="00C86F92"/>
    <w:rsid w:val="00C8742E"/>
    <w:rsid w:val="00C87484"/>
    <w:rsid w:val="00C874D1"/>
    <w:rsid w:val="00C876B5"/>
    <w:rsid w:val="00C902AA"/>
    <w:rsid w:val="00C904DF"/>
    <w:rsid w:val="00C9058E"/>
    <w:rsid w:val="00C9059D"/>
    <w:rsid w:val="00C909AB"/>
    <w:rsid w:val="00C91540"/>
    <w:rsid w:val="00C9158B"/>
    <w:rsid w:val="00C91703"/>
    <w:rsid w:val="00C91B1E"/>
    <w:rsid w:val="00C91B52"/>
    <w:rsid w:val="00C91BC5"/>
    <w:rsid w:val="00C91C4E"/>
    <w:rsid w:val="00C91CF5"/>
    <w:rsid w:val="00C920F6"/>
    <w:rsid w:val="00C923FF"/>
    <w:rsid w:val="00C924C8"/>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456"/>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5F57"/>
    <w:rsid w:val="00CA6653"/>
    <w:rsid w:val="00CA6EE9"/>
    <w:rsid w:val="00CA77E7"/>
    <w:rsid w:val="00CA7FBB"/>
    <w:rsid w:val="00CB0597"/>
    <w:rsid w:val="00CB0687"/>
    <w:rsid w:val="00CB08DC"/>
    <w:rsid w:val="00CB137C"/>
    <w:rsid w:val="00CB1480"/>
    <w:rsid w:val="00CB1509"/>
    <w:rsid w:val="00CB1C0C"/>
    <w:rsid w:val="00CB1C2D"/>
    <w:rsid w:val="00CB1CA5"/>
    <w:rsid w:val="00CB1CC6"/>
    <w:rsid w:val="00CB1FB7"/>
    <w:rsid w:val="00CB204A"/>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664"/>
    <w:rsid w:val="00CB6AFC"/>
    <w:rsid w:val="00CB7247"/>
    <w:rsid w:val="00CB7265"/>
    <w:rsid w:val="00CB77DC"/>
    <w:rsid w:val="00CB7E6A"/>
    <w:rsid w:val="00CB7ECA"/>
    <w:rsid w:val="00CB7F5E"/>
    <w:rsid w:val="00CC0119"/>
    <w:rsid w:val="00CC091C"/>
    <w:rsid w:val="00CC0B00"/>
    <w:rsid w:val="00CC10BA"/>
    <w:rsid w:val="00CC11E1"/>
    <w:rsid w:val="00CC1266"/>
    <w:rsid w:val="00CC18C6"/>
    <w:rsid w:val="00CC1AFD"/>
    <w:rsid w:val="00CC218A"/>
    <w:rsid w:val="00CC29B3"/>
    <w:rsid w:val="00CC2BDE"/>
    <w:rsid w:val="00CC2F9B"/>
    <w:rsid w:val="00CC31EC"/>
    <w:rsid w:val="00CC3648"/>
    <w:rsid w:val="00CC43B2"/>
    <w:rsid w:val="00CC46A7"/>
    <w:rsid w:val="00CC532B"/>
    <w:rsid w:val="00CC54F6"/>
    <w:rsid w:val="00CC57F5"/>
    <w:rsid w:val="00CC5A45"/>
    <w:rsid w:val="00CC5BE8"/>
    <w:rsid w:val="00CC65DB"/>
    <w:rsid w:val="00CC673D"/>
    <w:rsid w:val="00CC67D4"/>
    <w:rsid w:val="00CC6E76"/>
    <w:rsid w:val="00CC731B"/>
    <w:rsid w:val="00CC75E6"/>
    <w:rsid w:val="00CC7676"/>
    <w:rsid w:val="00CC7832"/>
    <w:rsid w:val="00CC7B75"/>
    <w:rsid w:val="00CC7BC7"/>
    <w:rsid w:val="00CC7E21"/>
    <w:rsid w:val="00CC7F8D"/>
    <w:rsid w:val="00CC7FEC"/>
    <w:rsid w:val="00CD02E6"/>
    <w:rsid w:val="00CD03A1"/>
    <w:rsid w:val="00CD102F"/>
    <w:rsid w:val="00CD1112"/>
    <w:rsid w:val="00CD118A"/>
    <w:rsid w:val="00CD1452"/>
    <w:rsid w:val="00CD1A91"/>
    <w:rsid w:val="00CD1F29"/>
    <w:rsid w:val="00CD1FB8"/>
    <w:rsid w:val="00CD24DA"/>
    <w:rsid w:val="00CD2779"/>
    <w:rsid w:val="00CD2803"/>
    <w:rsid w:val="00CD2E4B"/>
    <w:rsid w:val="00CD3CE5"/>
    <w:rsid w:val="00CD3CEB"/>
    <w:rsid w:val="00CD420A"/>
    <w:rsid w:val="00CD42BB"/>
    <w:rsid w:val="00CD42D7"/>
    <w:rsid w:val="00CD490E"/>
    <w:rsid w:val="00CD5284"/>
    <w:rsid w:val="00CD5946"/>
    <w:rsid w:val="00CD5BD2"/>
    <w:rsid w:val="00CD6176"/>
    <w:rsid w:val="00CD6279"/>
    <w:rsid w:val="00CD63DA"/>
    <w:rsid w:val="00CD6423"/>
    <w:rsid w:val="00CD6A39"/>
    <w:rsid w:val="00CD6B96"/>
    <w:rsid w:val="00CD6CA0"/>
    <w:rsid w:val="00CD7156"/>
    <w:rsid w:val="00CD71C6"/>
    <w:rsid w:val="00CD71D7"/>
    <w:rsid w:val="00CE035E"/>
    <w:rsid w:val="00CE0C01"/>
    <w:rsid w:val="00CE0F1A"/>
    <w:rsid w:val="00CE1328"/>
    <w:rsid w:val="00CE1BBC"/>
    <w:rsid w:val="00CE1BDC"/>
    <w:rsid w:val="00CE1CBE"/>
    <w:rsid w:val="00CE1D3C"/>
    <w:rsid w:val="00CE1F5A"/>
    <w:rsid w:val="00CE209D"/>
    <w:rsid w:val="00CE272F"/>
    <w:rsid w:val="00CE277A"/>
    <w:rsid w:val="00CE2D7F"/>
    <w:rsid w:val="00CE3400"/>
    <w:rsid w:val="00CE3C63"/>
    <w:rsid w:val="00CE3DF3"/>
    <w:rsid w:val="00CE4184"/>
    <w:rsid w:val="00CE44DC"/>
    <w:rsid w:val="00CE4509"/>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9E9"/>
    <w:rsid w:val="00CF3E1E"/>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FD6"/>
    <w:rsid w:val="00D00689"/>
    <w:rsid w:val="00D00C59"/>
    <w:rsid w:val="00D0103D"/>
    <w:rsid w:val="00D010CD"/>
    <w:rsid w:val="00D0138C"/>
    <w:rsid w:val="00D01545"/>
    <w:rsid w:val="00D01806"/>
    <w:rsid w:val="00D018FD"/>
    <w:rsid w:val="00D01B4F"/>
    <w:rsid w:val="00D02183"/>
    <w:rsid w:val="00D02410"/>
    <w:rsid w:val="00D026E7"/>
    <w:rsid w:val="00D0293F"/>
    <w:rsid w:val="00D02A71"/>
    <w:rsid w:val="00D02F06"/>
    <w:rsid w:val="00D03051"/>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4"/>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0CFA"/>
    <w:rsid w:val="00D214E7"/>
    <w:rsid w:val="00D21CA0"/>
    <w:rsid w:val="00D21CD3"/>
    <w:rsid w:val="00D21E8A"/>
    <w:rsid w:val="00D220FB"/>
    <w:rsid w:val="00D2267C"/>
    <w:rsid w:val="00D22895"/>
    <w:rsid w:val="00D23005"/>
    <w:rsid w:val="00D2333E"/>
    <w:rsid w:val="00D23D0E"/>
    <w:rsid w:val="00D2481D"/>
    <w:rsid w:val="00D24D9F"/>
    <w:rsid w:val="00D25604"/>
    <w:rsid w:val="00D25B8C"/>
    <w:rsid w:val="00D26FC2"/>
    <w:rsid w:val="00D270B3"/>
    <w:rsid w:val="00D27135"/>
    <w:rsid w:val="00D2725B"/>
    <w:rsid w:val="00D30DFC"/>
    <w:rsid w:val="00D31D2C"/>
    <w:rsid w:val="00D32367"/>
    <w:rsid w:val="00D3264A"/>
    <w:rsid w:val="00D32661"/>
    <w:rsid w:val="00D32A6E"/>
    <w:rsid w:val="00D32B02"/>
    <w:rsid w:val="00D32E8E"/>
    <w:rsid w:val="00D33354"/>
    <w:rsid w:val="00D33742"/>
    <w:rsid w:val="00D33F14"/>
    <w:rsid w:val="00D34079"/>
    <w:rsid w:val="00D34502"/>
    <w:rsid w:val="00D34734"/>
    <w:rsid w:val="00D34820"/>
    <w:rsid w:val="00D3542A"/>
    <w:rsid w:val="00D35677"/>
    <w:rsid w:val="00D35F5A"/>
    <w:rsid w:val="00D3614C"/>
    <w:rsid w:val="00D3659C"/>
    <w:rsid w:val="00D365CE"/>
    <w:rsid w:val="00D3697A"/>
    <w:rsid w:val="00D370E5"/>
    <w:rsid w:val="00D37164"/>
    <w:rsid w:val="00D37659"/>
    <w:rsid w:val="00D37D22"/>
    <w:rsid w:val="00D37D9C"/>
    <w:rsid w:val="00D40641"/>
    <w:rsid w:val="00D40820"/>
    <w:rsid w:val="00D40DF5"/>
    <w:rsid w:val="00D41403"/>
    <w:rsid w:val="00D415E7"/>
    <w:rsid w:val="00D41678"/>
    <w:rsid w:val="00D41B8F"/>
    <w:rsid w:val="00D41FB8"/>
    <w:rsid w:val="00D42003"/>
    <w:rsid w:val="00D423BD"/>
    <w:rsid w:val="00D42E52"/>
    <w:rsid w:val="00D430B2"/>
    <w:rsid w:val="00D4391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0C93"/>
    <w:rsid w:val="00D51001"/>
    <w:rsid w:val="00D519BB"/>
    <w:rsid w:val="00D51DD0"/>
    <w:rsid w:val="00D5273C"/>
    <w:rsid w:val="00D5351E"/>
    <w:rsid w:val="00D53636"/>
    <w:rsid w:val="00D536EF"/>
    <w:rsid w:val="00D538D4"/>
    <w:rsid w:val="00D538D8"/>
    <w:rsid w:val="00D53C4E"/>
    <w:rsid w:val="00D54DBF"/>
    <w:rsid w:val="00D5556B"/>
    <w:rsid w:val="00D55628"/>
    <w:rsid w:val="00D55663"/>
    <w:rsid w:val="00D5594A"/>
    <w:rsid w:val="00D562B0"/>
    <w:rsid w:val="00D56808"/>
    <w:rsid w:val="00D57193"/>
    <w:rsid w:val="00D573B4"/>
    <w:rsid w:val="00D5745E"/>
    <w:rsid w:val="00D57B31"/>
    <w:rsid w:val="00D60692"/>
    <w:rsid w:val="00D6071B"/>
    <w:rsid w:val="00D607FB"/>
    <w:rsid w:val="00D60FA5"/>
    <w:rsid w:val="00D610F3"/>
    <w:rsid w:val="00D6110B"/>
    <w:rsid w:val="00D61148"/>
    <w:rsid w:val="00D6125C"/>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291"/>
    <w:rsid w:val="00D70537"/>
    <w:rsid w:val="00D7066E"/>
    <w:rsid w:val="00D70792"/>
    <w:rsid w:val="00D70C58"/>
    <w:rsid w:val="00D710A9"/>
    <w:rsid w:val="00D71424"/>
    <w:rsid w:val="00D7153E"/>
    <w:rsid w:val="00D71A15"/>
    <w:rsid w:val="00D7218F"/>
    <w:rsid w:val="00D72A3E"/>
    <w:rsid w:val="00D72BC8"/>
    <w:rsid w:val="00D72D57"/>
    <w:rsid w:val="00D72FC1"/>
    <w:rsid w:val="00D734C9"/>
    <w:rsid w:val="00D7356A"/>
    <w:rsid w:val="00D73B6C"/>
    <w:rsid w:val="00D73C62"/>
    <w:rsid w:val="00D73E90"/>
    <w:rsid w:val="00D747A7"/>
    <w:rsid w:val="00D7483F"/>
    <w:rsid w:val="00D74D16"/>
    <w:rsid w:val="00D7587C"/>
    <w:rsid w:val="00D7591E"/>
    <w:rsid w:val="00D75FF5"/>
    <w:rsid w:val="00D7634A"/>
    <w:rsid w:val="00D764E7"/>
    <w:rsid w:val="00D765B1"/>
    <w:rsid w:val="00D76EF0"/>
    <w:rsid w:val="00D76F6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8B4"/>
    <w:rsid w:val="00D83BD4"/>
    <w:rsid w:val="00D83BFB"/>
    <w:rsid w:val="00D841D6"/>
    <w:rsid w:val="00D84DD7"/>
    <w:rsid w:val="00D854F7"/>
    <w:rsid w:val="00D86022"/>
    <w:rsid w:val="00D8613A"/>
    <w:rsid w:val="00D862B0"/>
    <w:rsid w:val="00D863DD"/>
    <w:rsid w:val="00D86B2E"/>
    <w:rsid w:val="00D86BBA"/>
    <w:rsid w:val="00D86DB1"/>
    <w:rsid w:val="00D872C1"/>
    <w:rsid w:val="00D874AE"/>
    <w:rsid w:val="00D87830"/>
    <w:rsid w:val="00D87866"/>
    <w:rsid w:val="00D87A96"/>
    <w:rsid w:val="00D87DE3"/>
    <w:rsid w:val="00D87E3C"/>
    <w:rsid w:val="00D9006A"/>
    <w:rsid w:val="00D901A5"/>
    <w:rsid w:val="00D901FD"/>
    <w:rsid w:val="00D902A0"/>
    <w:rsid w:val="00D902DD"/>
    <w:rsid w:val="00D9044A"/>
    <w:rsid w:val="00D904EC"/>
    <w:rsid w:val="00D907D7"/>
    <w:rsid w:val="00D90BFB"/>
    <w:rsid w:val="00D910FE"/>
    <w:rsid w:val="00D91213"/>
    <w:rsid w:val="00D9150D"/>
    <w:rsid w:val="00D91CEB"/>
    <w:rsid w:val="00D91F7E"/>
    <w:rsid w:val="00D9209C"/>
    <w:rsid w:val="00D924C6"/>
    <w:rsid w:val="00D92719"/>
    <w:rsid w:val="00D92B1C"/>
    <w:rsid w:val="00D92D1C"/>
    <w:rsid w:val="00D931C3"/>
    <w:rsid w:val="00D93E1C"/>
    <w:rsid w:val="00D943AD"/>
    <w:rsid w:val="00D94F7E"/>
    <w:rsid w:val="00D95004"/>
    <w:rsid w:val="00D9517F"/>
    <w:rsid w:val="00D955CB"/>
    <w:rsid w:val="00D95B90"/>
    <w:rsid w:val="00D9724D"/>
    <w:rsid w:val="00D972DF"/>
    <w:rsid w:val="00D9746A"/>
    <w:rsid w:val="00D976EA"/>
    <w:rsid w:val="00D97B01"/>
    <w:rsid w:val="00D97C41"/>
    <w:rsid w:val="00DA0680"/>
    <w:rsid w:val="00DA09FE"/>
    <w:rsid w:val="00DA0D82"/>
    <w:rsid w:val="00DA1542"/>
    <w:rsid w:val="00DA172A"/>
    <w:rsid w:val="00DA1753"/>
    <w:rsid w:val="00DA1F6B"/>
    <w:rsid w:val="00DA1F8E"/>
    <w:rsid w:val="00DA2779"/>
    <w:rsid w:val="00DA2A2F"/>
    <w:rsid w:val="00DA2BA1"/>
    <w:rsid w:val="00DA2F1B"/>
    <w:rsid w:val="00DA41DF"/>
    <w:rsid w:val="00DA42A8"/>
    <w:rsid w:val="00DA44A9"/>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3D6A"/>
    <w:rsid w:val="00DB4162"/>
    <w:rsid w:val="00DB48A3"/>
    <w:rsid w:val="00DB49DE"/>
    <w:rsid w:val="00DB4BD2"/>
    <w:rsid w:val="00DB4EA5"/>
    <w:rsid w:val="00DB571D"/>
    <w:rsid w:val="00DB59FD"/>
    <w:rsid w:val="00DB5A9B"/>
    <w:rsid w:val="00DB60EF"/>
    <w:rsid w:val="00DB62AD"/>
    <w:rsid w:val="00DB6631"/>
    <w:rsid w:val="00DB67A2"/>
    <w:rsid w:val="00DB690A"/>
    <w:rsid w:val="00DB6985"/>
    <w:rsid w:val="00DB6E34"/>
    <w:rsid w:val="00DB73F2"/>
    <w:rsid w:val="00DB768E"/>
    <w:rsid w:val="00DB79E5"/>
    <w:rsid w:val="00DB7B81"/>
    <w:rsid w:val="00DB7BC4"/>
    <w:rsid w:val="00DC02B2"/>
    <w:rsid w:val="00DC04E1"/>
    <w:rsid w:val="00DC0B2A"/>
    <w:rsid w:val="00DC1629"/>
    <w:rsid w:val="00DC1A8B"/>
    <w:rsid w:val="00DC1D59"/>
    <w:rsid w:val="00DC206C"/>
    <w:rsid w:val="00DC228D"/>
    <w:rsid w:val="00DC2D4A"/>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3B5"/>
    <w:rsid w:val="00DC5F11"/>
    <w:rsid w:val="00DC5FAE"/>
    <w:rsid w:val="00DC62BC"/>
    <w:rsid w:val="00DC6901"/>
    <w:rsid w:val="00DC6BD0"/>
    <w:rsid w:val="00DC6C10"/>
    <w:rsid w:val="00DC71F7"/>
    <w:rsid w:val="00DC7231"/>
    <w:rsid w:val="00DC787B"/>
    <w:rsid w:val="00DC78B2"/>
    <w:rsid w:val="00DD016B"/>
    <w:rsid w:val="00DD0986"/>
    <w:rsid w:val="00DD09DC"/>
    <w:rsid w:val="00DD12E2"/>
    <w:rsid w:val="00DD16E7"/>
    <w:rsid w:val="00DD177B"/>
    <w:rsid w:val="00DD1991"/>
    <w:rsid w:val="00DD1CBF"/>
    <w:rsid w:val="00DD2AD3"/>
    <w:rsid w:val="00DD2D60"/>
    <w:rsid w:val="00DD3022"/>
    <w:rsid w:val="00DD30F6"/>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148"/>
    <w:rsid w:val="00DD7238"/>
    <w:rsid w:val="00DD735B"/>
    <w:rsid w:val="00DD75D1"/>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32FF"/>
    <w:rsid w:val="00DE4A54"/>
    <w:rsid w:val="00DE4C6A"/>
    <w:rsid w:val="00DE4F04"/>
    <w:rsid w:val="00DE522B"/>
    <w:rsid w:val="00DE5C5D"/>
    <w:rsid w:val="00DE710A"/>
    <w:rsid w:val="00DE74E3"/>
    <w:rsid w:val="00DE79CA"/>
    <w:rsid w:val="00DE7F6D"/>
    <w:rsid w:val="00DF04F9"/>
    <w:rsid w:val="00DF0B12"/>
    <w:rsid w:val="00DF0C0A"/>
    <w:rsid w:val="00DF11CA"/>
    <w:rsid w:val="00DF1784"/>
    <w:rsid w:val="00DF17EB"/>
    <w:rsid w:val="00DF1860"/>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3C6"/>
    <w:rsid w:val="00E03599"/>
    <w:rsid w:val="00E03B69"/>
    <w:rsid w:val="00E0438E"/>
    <w:rsid w:val="00E04631"/>
    <w:rsid w:val="00E04FDF"/>
    <w:rsid w:val="00E05466"/>
    <w:rsid w:val="00E05618"/>
    <w:rsid w:val="00E05786"/>
    <w:rsid w:val="00E05EB7"/>
    <w:rsid w:val="00E0650D"/>
    <w:rsid w:val="00E06B90"/>
    <w:rsid w:val="00E06C46"/>
    <w:rsid w:val="00E06CA0"/>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86"/>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1BA"/>
    <w:rsid w:val="00E175F1"/>
    <w:rsid w:val="00E1798C"/>
    <w:rsid w:val="00E17C6D"/>
    <w:rsid w:val="00E17F95"/>
    <w:rsid w:val="00E202D0"/>
    <w:rsid w:val="00E203D3"/>
    <w:rsid w:val="00E2047C"/>
    <w:rsid w:val="00E20680"/>
    <w:rsid w:val="00E20C81"/>
    <w:rsid w:val="00E21688"/>
    <w:rsid w:val="00E22111"/>
    <w:rsid w:val="00E222FC"/>
    <w:rsid w:val="00E223D9"/>
    <w:rsid w:val="00E22CB9"/>
    <w:rsid w:val="00E22F11"/>
    <w:rsid w:val="00E23BEA"/>
    <w:rsid w:val="00E24147"/>
    <w:rsid w:val="00E247B4"/>
    <w:rsid w:val="00E248CA"/>
    <w:rsid w:val="00E2492F"/>
    <w:rsid w:val="00E24CBE"/>
    <w:rsid w:val="00E24F33"/>
    <w:rsid w:val="00E251A2"/>
    <w:rsid w:val="00E25286"/>
    <w:rsid w:val="00E254E5"/>
    <w:rsid w:val="00E254F5"/>
    <w:rsid w:val="00E25896"/>
    <w:rsid w:val="00E25BCE"/>
    <w:rsid w:val="00E269D3"/>
    <w:rsid w:val="00E26A34"/>
    <w:rsid w:val="00E26E66"/>
    <w:rsid w:val="00E27A00"/>
    <w:rsid w:val="00E27A19"/>
    <w:rsid w:val="00E27B82"/>
    <w:rsid w:val="00E27CF0"/>
    <w:rsid w:val="00E27F2C"/>
    <w:rsid w:val="00E301D1"/>
    <w:rsid w:val="00E30EAD"/>
    <w:rsid w:val="00E30EE0"/>
    <w:rsid w:val="00E30F72"/>
    <w:rsid w:val="00E31B8A"/>
    <w:rsid w:val="00E3206C"/>
    <w:rsid w:val="00E3215F"/>
    <w:rsid w:val="00E32425"/>
    <w:rsid w:val="00E32A05"/>
    <w:rsid w:val="00E32BE3"/>
    <w:rsid w:val="00E32E70"/>
    <w:rsid w:val="00E3326F"/>
    <w:rsid w:val="00E3371C"/>
    <w:rsid w:val="00E34122"/>
    <w:rsid w:val="00E34147"/>
    <w:rsid w:val="00E34CB6"/>
    <w:rsid w:val="00E34D35"/>
    <w:rsid w:val="00E3515A"/>
    <w:rsid w:val="00E35182"/>
    <w:rsid w:val="00E3585C"/>
    <w:rsid w:val="00E35F9D"/>
    <w:rsid w:val="00E3606E"/>
    <w:rsid w:val="00E368B6"/>
    <w:rsid w:val="00E36E2C"/>
    <w:rsid w:val="00E36ECB"/>
    <w:rsid w:val="00E36F1D"/>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517"/>
    <w:rsid w:val="00E50CB1"/>
    <w:rsid w:val="00E513DD"/>
    <w:rsid w:val="00E5145C"/>
    <w:rsid w:val="00E514AA"/>
    <w:rsid w:val="00E5164B"/>
    <w:rsid w:val="00E516F2"/>
    <w:rsid w:val="00E51954"/>
    <w:rsid w:val="00E51CD5"/>
    <w:rsid w:val="00E52159"/>
    <w:rsid w:val="00E52360"/>
    <w:rsid w:val="00E5237C"/>
    <w:rsid w:val="00E52857"/>
    <w:rsid w:val="00E5396F"/>
    <w:rsid w:val="00E539A8"/>
    <w:rsid w:val="00E53C6F"/>
    <w:rsid w:val="00E542B6"/>
    <w:rsid w:val="00E546FD"/>
    <w:rsid w:val="00E54744"/>
    <w:rsid w:val="00E54971"/>
    <w:rsid w:val="00E549B0"/>
    <w:rsid w:val="00E54CA9"/>
    <w:rsid w:val="00E550C7"/>
    <w:rsid w:val="00E55516"/>
    <w:rsid w:val="00E559B5"/>
    <w:rsid w:val="00E55F48"/>
    <w:rsid w:val="00E562E6"/>
    <w:rsid w:val="00E56586"/>
    <w:rsid w:val="00E5661E"/>
    <w:rsid w:val="00E5662B"/>
    <w:rsid w:val="00E5721E"/>
    <w:rsid w:val="00E5734B"/>
    <w:rsid w:val="00E57739"/>
    <w:rsid w:val="00E57BBE"/>
    <w:rsid w:val="00E57D3B"/>
    <w:rsid w:val="00E57DCD"/>
    <w:rsid w:val="00E605ED"/>
    <w:rsid w:val="00E60BE7"/>
    <w:rsid w:val="00E60DE1"/>
    <w:rsid w:val="00E60DF1"/>
    <w:rsid w:val="00E61262"/>
    <w:rsid w:val="00E6130D"/>
    <w:rsid w:val="00E61452"/>
    <w:rsid w:val="00E614CE"/>
    <w:rsid w:val="00E6185A"/>
    <w:rsid w:val="00E620C5"/>
    <w:rsid w:val="00E62139"/>
    <w:rsid w:val="00E6239D"/>
    <w:rsid w:val="00E626BE"/>
    <w:rsid w:val="00E62825"/>
    <w:rsid w:val="00E62B19"/>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04"/>
    <w:rsid w:val="00E66F17"/>
    <w:rsid w:val="00E672F0"/>
    <w:rsid w:val="00E67381"/>
    <w:rsid w:val="00E67751"/>
    <w:rsid w:val="00E67BA4"/>
    <w:rsid w:val="00E70A71"/>
    <w:rsid w:val="00E70F61"/>
    <w:rsid w:val="00E712F5"/>
    <w:rsid w:val="00E71D0B"/>
    <w:rsid w:val="00E72054"/>
    <w:rsid w:val="00E7246B"/>
    <w:rsid w:val="00E72FBA"/>
    <w:rsid w:val="00E73199"/>
    <w:rsid w:val="00E73266"/>
    <w:rsid w:val="00E7351C"/>
    <w:rsid w:val="00E7362F"/>
    <w:rsid w:val="00E739B0"/>
    <w:rsid w:val="00E73AE7"/>
    <w:rsid w:val="00E74013"/>
    <w:rsid w:val="00E741AB"/>
    <w:rsid w:val="00E743A9"/>
    <w:rsid w:val="00E74A3E"/>
    <w:rsid w:val="00E74C3F"/>
    <w:rsid w:val="00E74CBF"/>
    <w:rsid w:val="00E74FC7"/>
    <w:rsid w:val="00E75D66"/>
    <w:rsid w:val="00E75FFA"/>
    <w:rsid w:val="00E76018"/>
    <w:rsid w:val="00E764C6"/>
    <w:rsid w:val="00E769C1"/>
    <w:rsid w:val="00E776DD"/>
    <w:rsid w:val="00E77CAE"/>
    <w:rsid w:val="00E77DDD"/>
    <w:rsid w:val="00E8018B"/>
    <w:rsid w:val="00E80430"/>
    <w:rsid w:val="00E807E2"/>
    <w:rsid w:val="00E8159F"/>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AF4"/>
    <w:rsid w:val="00E8553B"/>
    <w:rsid w:val="00E856DD"/>
    <w:rsid w:val="00E85A14"/>
    <w:rsid w:val="00E85D3D"/>
    <w:rsid w:val="00E863AE"/>
    <w:rsid w:val="00E864BC"/>
    <w:rsid w:val="00E86D91"/>
    <w:rsid w:val="00E86F02"/>
    <w:rsid w:val="00E87202"/>
    <w:rsid w:val="00E87347"/>
    <w:rsid w:val="00E87B3F"/>
    <w:rsid w:val="00E90082"/>
    <w:rsid w:val="00E904D3"/>
    <w:rsid w:val="00E90569"/>
    <w:rsid w:val="00E9072E"/>
    <w:rsid w:val="00E908B6"/>
    <w:rsid w:val="00E90AE5"/>
    <w:rsid w:val="00E910FD"/>
    <w:rsid w:val="00E915BF"/>
    <w:rsid w:val="00E9176C"/>
    <w:rsid w:val="00E92BD6"/>
    <w:rsid w:val="00E92DEA"/>
    <w:rsid w:val="00E93029"/>
    <w:rsid w:val="00E9381A"/>
    <w:rsid w:val="00E93C02"/>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461"/>
    <w:rsid w:val="00EA1515"/>
    <w:rsid w:val="00EA1822"/>
    <w:rsid w:val="00EA182F"/>
    <w:rsid w:val="00EA19E3"/>
    <w:rsid w:val="00EA1BEA"/>
    <w:rsid w:val="00EA1D08"/>
    <w:rsid w:val="00EA2415"/>
    <w:rsid w:val="00EA28ED"/>
    <w:rsid w:val="00EA29DF"/>
    <w:rsid w:val="00EA3073"/>
    <w:rsid w:val="00EA3163"/>
    <w:rsid w:val="00EA3433"/>
    <w:rsid w:val="00EA3498"/>
    <w:rsid w:val="00EA397A"/>
    <w:rsid w:val="00EA3F3C"/>
    <w:rsid w:val="00EA3F5A"/>
    <w:rsid w:val="00EA4C44"/>
    <w:rsid w:val="00EA4D19"/>
    <w:rsid w:val="00EA4F8A"/>
    <w:rsid w:val="00EA57A3"/>
    <w:rsid w:val="00EA5A7F"/>
    <w:rsid w:val="00EA5C9A"/>
    <w:rsid w:val="00EA660E"/>
    <w:rsid w:val="00EA697F"/>
    <w:rsid w:val="00EA6C70"/>
    <w:rsid w:val="00EA7530"/>
    <w:rsid w:val="00EA7BF6"/>
    <w:rsid w:val="00EA7C61"/>
    <w:rsid w:val="00EB0092"/>
    <w:rsid w:val="00EB042B"/>
    <w:rsid w:val="00EB0F37"/>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442"/>
    <w:rsid w:val="00EC07D1"/>
    <w:rsid w:val="00EC08F4"/>
    <w:rsid w:val="00EC08FF"/>
    <w:rsid w:val="00EC0A69"/>
    <w:rsid w:val="00EC0D4A"/>
    <w:rsid w:val="00EC0E22"/>
    <w:rsid w:val="00EC1A00"/>
    <w:rsid w:val="00EC1C96"/>
    <w:rsid w:val="00EC3971"/>
    <w:rsid w:val="00EC39A2"/>
    <w:rsid w:val="00EC4250"/>
    <w:rsid w:val="00EC446D"/>
    <w:rsid w:val="00EC483B"/>
    <w:rsid w:val="00EC4911"/>
    <w:rsid w:val="00EC50C9"/>
    <w:rsid w:val="00EC51B4"/>
    <w:rsid w:val="00EC5523"/>
    <w:rsid w:val="00EC563C"/>
    <w:rsid w:val="00EC58AF"/>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D"/>
    <w:rsid w:val="00ED0EAE"/>
    <w:rsid w:val="00ED0F86"/>
    <w:rsid w:val="00ED1197"/>
    <w:rsid w:val="00ED12C1"/>
    <w:rsid w:val="00ED1FE7"/>
    <w:rsid w:val="00ED23BA"/>
    <w:rsid w:val="00ED2657"/>
    <w:rsid w:val="00ED2A41"/>
    <w:rsid w:val="00ED2EB8"/>
    <w:rsid w:val="00ED34F6"/>
    <w:rsid w:val="00ED35C0"/>
    <w:rsid w:val="00ED3911"/>
    <w:rsid w:val="00ED3DA0"/>
    <w:rsid w:val="00ED4103"/>
    <w:rsid w:val="00ED42F0"/>
    <w:rsid w:val="00ED477D"/>
    <w:rsid w:val="00ED47B6"/>
    <w:rsid w:val="00ED4E4B"/>
    <w:rsid w:val="00ED5115"/>
    <w:rsid w:val="00ED5179"/>
    <w:rsid w:val="00ED5589"/>
    <w:rsid w:val="00ED55F3"/>
    <w:rsid w:val="00ED57CE"/>
    <w:rsid w:val="00ED5887"/>
    <w:rsid w:val="00ED5B7D"/>
    <w:rsid w:val="00ED5C19"/>
    <w:rsid w:val="00ED5F50"/>
    <w:rsid w:val="00ED607E"/>
    <w:rsid w:val="00ED6202"/>
    <w:rsid w:val="00ED635F"/>
    <w:rsid w:val="00ED644A"/>
    <w:rsid w:val="00ED657F"/>
    <w:rsid w:val="00ED67AC"/>
    <w:rsid w:val="00ED6A0C"/>
    <w:rsid w:val="00ED6D45"/>
    <w:rsid w:val="00ED744E"/>
    <w:rsid w:val="00ED750B"/>
    <w:rsid w:val="00ED75E3"/>
    <w:rsid w:val="00ED7CF4"/>
    <w:rsid w:val="00ED7D94"/>
    <w:rsid w:val="00EE081C"/>
    <w:rsid w:val="00EE0BDC"/>
    <w:rsid w:val="00EE0CC9"/>
    <w:rsid w:val="00EE10E5"/>
    <w:rsid w:val="00EE1603"/>
    <w:rsid w:val="00EE1A26"/>
    <w:rsid w:val="00EE1A55"/>
    <w:rsid w:val="00EE2153"/>
    <w:rsid w:val="00EE36B2"/>
    <w:rsid w:val="00EE3875"/>
    <w:rsid w:val="00EE3A69"/>
    <w:rsid w:val="00EE3D13"/>
    <w:rsid w:val="00EE3D35"/>
    <w:rsid w:val="00EE3EBB"/>
    <w:rsid w:val="00EE4997"/>
    <w:rsid w:val="00EE4AFC"/>
    <w:rsid w:val="00EE5161"/>
    <w:rsid w:val="00EE61AD"/>
    <w:rsid w:val="00EE6A67"/>
    <w:rsid w:val="00EE6E5F"/>
    <w:rsid w:val="00EE6EF4"/>
    <w:rsid w:val="00EE7542"/>
    <w:rsid w:val="00EE782E"/>
    <w:rsid w:val="00EE78DF"/>
    <w:rsid w:val="00EE7946"/>
    <w:rsid w:val="00EE7CAB"/>
    <w:rsid w:val="00EF00BE"/>
    <w:rsid w:val="00EF0255"/>
    <w:rsid w:val="00EF0C8E"/>
    <w:rsid w:val="00EF0D1B"/>
    <w:rsid w:val="00EF0D5E"/>
    <w:rsid w:val="00EF0F35"/>
    <w:rsid w:val="00EF0F73"/>
    <w:rsid w:val="00EF110A"/>
    <w:rsid w:val="00EF123C"/>
    <w:rsid w:val="00EF14F8"/>
    <w:rsid w:val="00EF1681"/>
    <w:rsid w:val="00EF1BF6"/>
    <w:rsid w:val="00EF202A"/>
    <w:rsid w:val="00EF3458"/>
    <w:rsid w:val="00EF373E"/>
    <w:rsid w:val="00EF3D3F"/>
    <w:rsid w:val="00EF3F56"/>
    <w:rsid w:val="00EF430B"/>
    <w:rsid w:val="00EF460B"/>
    <w:rsid w:val="00EF563F"/>
    <w:rsid w:val="00EF5823"/>
    <w:rsid w:val="00EF6115"/>
    <w:rsid w:val="00EF62E8"/>
    <w:rsid w:val="00EF6341"/>
    <w:rsid w:val="00EF6562"/>
    <w:rsid w:val="00EF682B"/>
    <w:rsid w:val="00EF692B"/>
    <w:rsid w:val="00EF7726"/>
    <w:rsid w:val="00EF7A5F"/>
    <w:rsid w:val="00F004EB"/>
    <w:rsid w:val="00F00518"/>
    <w:rsid w:val="00F006C1"/>
    <w:rsid w:val="00F0072E"/>
    <w:rsid w:val="00F009B0"/>
    <w:rsid w:val="00F01211"/>
    <w:rsid w:val="00F018EC"/>
    <w:rsid w:val="00F01E57"/>
    <w:rsid w:val="00F01F96"/>
    <w:rsid w:val="00F02253"/>
    <w:rsid w:val="00F028E1"/>
    <w:rsid w:val="00F02C33"/>
    <w:rsid w:val="00F02D86"/>
    <w:rsid w:val="00F03856"/>
    <w:rsid w:val="00F038E2"/>
    <w:rsid w:val="00F038F7"/>
    <w:rsid w:val="00F04127"/>
    <w:rsid w:val="00F04172"/>
    <w:rsid w:val="00F041AE"/>
    <w:rsid w:val="00F041BD"/>
    <w:rsid w:val="00F04535"/>
    <w:rsid w:val="00F048BD"/>
    <w:rsid w:val="00F04D17"/>
    <w:rsid w:val="00F055EA"/>
    <w:rsid w:val="00F056C8"/>
    <w:rsid w:val="00F05A31"/>
    <w:rsid w:val="00F05C62"/>
    <w:rsid w:val="00F05EE8"/>
    <w:rsid w:val="00F06508"/>
    <w:rsid w:val="00F0669A"/>
    <w:rsid w:val="00F068E6"/>
    <w:rsid w:val="00F07639"/>
    <w:rsid w:val="00F076EE"/>
    <w:rsid w:val="00F078A2"/>
    <w:rsid w:val="00F078B8"/>
    <w:rsid w:val="00F078CD"/>
    <w:rsid w:val="00F07A4A"/>
    <w:rsid w:val="00F07ADB"/>
    <w:rsid w:val="00F10954"/>
    <w:rsid w:val="00F11097"/>
    <w:rsid w:val="00F11189"/>
    <w:rsid w:val="00F11349"/>
    <w:rsid w:val="00F11598"/>
    <w:rsid w:val="00F11682"/>
    <w:rsid w:val="00F11738"/>
    <w:rsid w:val="00F11892"/>
    <w:rsid w:val="00F11CCD"/>
    <w:rsid w:val="00F12197"/>
    <w:rsid w:val="00F124C4"/>
    <w:rsid w:val="00F128E3"/>
    <w:rsid w:val="00F12CEF"/>
    <w:rsid w:val="00F12FE6"/>
    <w:rsid w:val="00F1306F"/>
    <w:rsid w:val="00F13133"/>
    <w:rsid w:val="00F13416"/>
    <w:rsid w:val="00F13590"/>
    <w:rsid w:val="00F1398E"/>
    <w:rsid w:val="00F13B6C"/>
    <w:rsid w:val="00F13EF6"/>
    <w:rsid w:val="00F13F1F"/>
    <w:rsid w:val="00F14412"/>
    <w:rsid w:val="00F14445"/>
    <w:rsid w:val="00F1473E"/>
    <w:rsid w:val="00F15553"/>
    <w:rsid w:val="00F15559"/>
    <w:rsid w:val="00F159B8"/>
    <w:rsid w:val="00F16146"/>
    <w:rsid w:val="00F16698"/>
    <w:rsid w:val="00F169D7"/>
    <w:rsid w:val="00F16AA4"/>
    <w:rsid w:val="00F1756F"/>
    <w:rsid w:val="00F2026F"/>
    <w:rsid w:val="00F204AA"/>
    <w:rsid w:val="00F20CE7"/>
    <w:rsid w:val="00F20DF0"/>
    <w:rsid w:val="00F210A1"/>
    <w:rsid w:val="00F21378"/>
    <w:rsid w:val="00F21940"/>
    <w:rsid w:val="00F21A36"/>
    <w:rsid w:val="00F21E4C"/>
    <w:rsid w:val="00F21F1B"/>
    <w:rsid w:val="00F22138"/>
    <w:rsid w:val="00F2284B"/>
    <w:rsid w:val="00F22851"/>
    <w:rsid w:val="00F229EB"/>
    <w:rsid w:val="00F233FC"/>
    <w:rsid w:val="00F23E78"/>
    <w:rsid w:val="00F23EA0"/>
    <w:rsid w:val="00F24333"/>
    <w:rsid w:val="00F247C5"/>
    <w:rsid w:val="00F248B9"/>
    <w:rsid w:val="00F24944"/>
    <w:rsid w:val="00F24C06"/>
    <w:rsid w:val="00F24DDE"/>
    <w:rsid w:val="00F25298"/>
    <w:rsid w:val="00F2530F"/>
    <w:rsid w:val="00F25616"/>
    <w:rsid w:val="00F25B71"/>
    <w:rsid w:val="00F26191"/>
    <w:rsid w:val="00F26603"/>
    <w:rsid w:val="00F267DB"/>
    <w:rsid w:val="00F269A3"/>
    <w:rsid w:val="00F271BB"/>
    <w:rsid w:val="00F272C0"/>
    <w:rsid w:val="00F27780"/>
    <w:rsid w:val="00F277A6"/>
    <w:rsid w:val="00F27A37"/>
    <w:rsid w:val="00F27A3F"/>
    <w:rsid w:val="00F27AB5"/>
    <w:rsid w:val="00F301CC"/>
    <w:rsid w:val="00F303A1"/>
    <w:rsid w:val="00F304DF"/>
    <w:rsid w:val="00F30D90"/>
    <w:rsid w:val="00F30F65"/>
    <w:rsid w:val="00F31358"/>
    <w:rsid w:val="00F31A5B"/>
    <w:rsid w:val="00F31C4E"/>
    <w:rsid w:val="00F31C91"/>
    <w:rsid w:val="00F31D19"/>
    <w:rsid w:val="00F3204F"/>
    <w:rsid w:val="00F327AA"/>
    <w:rsid w:val="00F3304D"/>
    <w:rsid w:val="00F331B8"/>
    <w:rsid w:val="00F331DA"/>
    <w:rsid w:val="00F33227"/>
    <w:rsid w:val="00F333F7"/>
    <w:rsid w:val="00F33D77"/>
    <w:rsid w:val="00F33DEA"/>
    <w:rsid w:val="00F33E93"/>
    <w:rsid w:val="00F34270"/>
    <w:rsid w:val="00F3465B"/>
    <w:rsid w:val="00F34A54"/>
    <w:rsid w:val="00F34EAC"/>
    <w:rsid w:val="00F3523F"/>
    <w:rsid w:val="00F35840"/>
    <w:rsid w:val="00F3585E"/>
    <w:rsid w:val="00F35AC9"/>
    <w:rsid w:val="00F35D9B"/>
    <w:rsid w:val="00F35FDF"/>
    <w:rsid w:val="00F368D7"/>
    <w:rsid w:val="00F36BA3"/>
    <w:rsid w:val="00F36C78"/>
    <w:rsid w:val="00F375AE"/>
    <w:rsid w:val="00F40403"/>
    <w:rsid w:val="00F40A51"/>
    <w:rsid w:val="00F40AB4"/>
    <w:rsid w:val="00F41112"/>
    <w:rsid w:val="00F411B4"/>
    <w:rsid w:val="00F41594"/>
    <w:rsid w:val="00F4185B"/>
    <w:rsid w:val="00F418D3"/>
    <w:rsid w:val="00F41DD6"/>
    <w:rsid w:val="00F42107"/>
    <w:rsid w:val="00F42A49"/>
    <w:rsid w:val="00F42A7A"/>
    <w:rsid w:val="00F42EFD"/>
    <w:rsid w:val="00F43039"/>
    <w:rsid w:val="00F440C9"/>
    <w:rsid w:val="00F440EE"/>
    <w:rsid w:val="00F446AE"/>
    <w:rsid w:val="00F44818"/>
    <w:rsid w:val="00F451F3"/>
    <w:rsid w:val="00F4541A"/>
    <w:rsid w:val="00F45C9E"/>
    <w:rsid w:val="00F45CA1"/>
    <w:rsid w:val="00F46526"/>
    <w:rsid w:val="00F47012"/>
    <w:rsid w:val="00F47307"/>
    <w:rsid w:val="00F4763B"/>
    <w:rsid w:val="00F47BB9"/>
    <w:rsid w:val="00F47E7E"/>
    <w:rsid w:val="00F501F3"/>
    <w:rsid w:val="00F5023D"/>
    <w:rsid w:val="00F50AA2"/>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871"/>
    <w:rsid w:val="00F57931"/>
    <w:rsid w:val="00F57C69"/>
    <w:rsid w:val="00F60202"/>
    <w:rsid w:val="00F60818"/>
    <w:rsid w:val="00F6092F"/>
    <w:rsid w:val="00F60AB8"/>
    <w:rsid w:val="00F60BCE"/>
    <w:rsid w:val="00F6141B"/>
    <w:rsid w:val="00F6158A"/>
    <w:rsid w:val="00F619F6"/>
    <w:rsid w:val="00F61ADE"/>
    <w:rsid w:val="00F62154"/>
    <w:rsid w:val="00F62FAC"/>
    <w:rsid w:val="00F630AA"/>
    <w:rsid w:val="00F6366E"/>
    <w:rsid w:val="00F63E68"/>
    <w:rsid w:val="00F63EC8"/>
    <w:rsid w:val="00F6414B"/>
    <w:rsid w:val="00F6440A"/>
    <w:rsid w:val="00F64D45"/>
    <w:rsid w:val="00F64D52"/>
    <w:rsid w:val="00F64F51"/>
    <w:rsid w:val="00F652DA"/>
    <w:rsid w:val="00F65303"/>
    <w:rsid w:val="00F65345"/>
    <w:rsid w:val="00F655CD"/>
    <w:rsid w:val="00F658E4"/>
    <w:rsid w:val="00F65936"/>
    <w:rsid w:val="00F65C86"/>
    <w:rsid w:val="00F65CB2"/>
    <w:rsid w:val="00F66384"/>
    <w:rsid w:val="00F663C4"/>
    <w:rsid w:val="00F6666A"/>
    <w:rsid w:val="00F667EF"/>
    <w:rsid w:val="00F67155"/>
    <w:rsid w:val="00F672D7"/>
    <w:rsid w:val="00F674E3"/>
    <w:rsid w:val="00F67C84"/>
    <w:rsid w:val="00F67CA5"/>
    <w:rsid w:val="00F700B6"/>
    <w:rsid w:val="00F7012D"/>
    <w:rsid w:val="00F70492"/>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66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514"/>
    <w:rsid w:val="00F826C2"/>
    <w:rsid w:val="00F8291D"/>
    <w:rsid w:val="00F83203"/>
    <w:rsid w:val="00F836D5"/>
    <w:rsid w:val="00F83F67"/>
    <w:rsid w:val="00F84461"/>
    <w:rsid w:val="00F84BB7"/>
    <w:rsid w:val="00F85101"/>
    <w:rsid w:val="00F851C4"/>
    <w:rsid w:val="00F85475"/>
    <w:rsid w:val="00F858E0"/>
    <w:rsid w:val="00F864E7"/>
    <w:rsid w:val="00F8670F"/>
    <w:rsid w:val="00F86963"/>
    <w:rsid w:val="00F87086"/>
    <w:rsid w:val="00F87CBA"/>
    <w:rsid w:val="00F90134"/>
    <w:rsid w:val="00F9059B"/>
    <w:rsid w:val="00F907C7"/>
    <w:rsid w:val="00F9198D"/>
    <w:rsid w:val="00F91B15"/>
    <w:rsid w:val="00F91B7E"/>
    <w:rsid w:val="00F92016"/>
    <w:rsid w:val="00F925B4"/>
    <w:rsid w:val="00F925F6"/>
    <w:rsid w:val="00F93AA3"/>
    <w:rsid w:val="00F94191"/>
    <w:rsid w:val="00F9443B"/>
    <w:rsid w:val="00F94472"/>
    <w:rsid w:val="00F94CA5"/>
    <w:rsid w:val="00F94E89"/>
    <w:rsid w:val="00F952C5"/>
    <w:rsid w:val="00F953FE"/>
    <w:rsid w:val="00F95CE4"/>
    <w:rsid w:val="00F9700F"/>
    <w:rsid w:val="00F97540"/>
    <w:rsid w:val="00F9777B"/>
    <w:rsid w:val="00F979B0"/>
    <w:rsid w:val="00F97FB0"/>
    <w:rsid w:val="00FA0BCC"/>
    <w:rsid w:val="00FA1070"/>
    <w:rsid w:val="00FA164F"/>
    <w:rsid w:val="00FA165E"/>
    <w:rsid w:val="00FA1ACB"/>
    <w:rsid w:val="00FA1BB5"/>
    <w:rsid w:val="00FA1FDF"/>
    <w:rsid w:val="00FA21F4"/>
    <w:rsid w:val="00FA27D9"/>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69D"/>
    <w:rsid w:val="00FB0FF2"/>
    <w:rsid w:val="00FB1429"/>
    <w:rsid w:val="00FB18B5"/>
    <w:rsid w:val="00FB197F"/>
    <w:rsid w:val="00FB23DD"/>
    <w:rsid w:val="00FB2830"/>
    <w:rsid w:val="00FB310D"/>
    <w:rsid w:val="00FB312F"/>
    <w:rsid w:val="00FB35C3"/>
    <w:rsid w:val="00FB409D"/>
    <w:rsid w:val="00FB4272"/>
    <w:rsid w:val="00FB4D4B"/>
    <w:rsid w:val="00FB546C"/>
    <w:rsid w:val="00FB580C"/>
    <w:rsid w:val="00FB584F"/>
    <w:rsid w:val="00FB5D61"/>
    <w:rsid w:val="00FB6343"/>
    <w:rsid w:val="00FB6A75"/>
    <w:rsid w:val="00FB6BF7"/>
    <w:rsid w:val="00FB71BF"/>
    <w:rsid w:val="00FB746B"/>
    <w:rsid w:val="00FB74A0"/>
    <w:rsid w:val="00FB7D96"/>
    <w:rsid w:val="00FC0142"/>
    <w:rsid w:val="00FC03A1"/>
    <w:rsid w:val="00FC0623"/>
    <w:rsid w:val="00FC1D06"/>
    <w:rsid w:val="00FC1F16"/>
    <w:rsid w:val="00FC1FB3"/>
    <w:rsid w:val="00FC2736"/>
    <w:rsid w:val="00FC2855"/>
    <w:rsid w:val="00FC292D"/>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529"/>
    <w:rsid w:val="00FC5DF3"/>
    <w:rsid w:val="00FC5F6D"/>
    <w:rsid w:val="00FC6457"/>
    <w:rsid w:val="00FC66C1"/>
    <w:rsid w:val="00FC6703"/>
    <w:rsid w:val="00FC6BA8"/>
    <w:rsid w:val="00FC7248"/>
    <w:rsid w:val="00FC7C56"/>
    <w:rsid w:val="00FD0F4C"/>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55A"/>
    <w:rsid w:val="00FD4795"/>
    <w:rsid w:val="00FD49B4"/>
    <w:rsid w:val="00FD4B84"/>
    <w:rsid w:val="00FD5749"/>
    <w:rsid w:val="00FD5F8B"/>
    <w:rsid w:val="00FD61E3"/>
    <w:rsid w:val="00FD6751"/>
    <w:rsid w:val="00FD6D64"/>
    <w:rsid w:val="00FD701C"/>
    <w:rsid w:val="00FD76D9"/>
    <w:rsid w:val="00FD78CB"/>
    <w:rsid w:val="00FD7DCF"/>
    <w:rsid w:val="00FD7F1A"/>
    <w:rsid w:val="00FE00DF"/>
    <w:rsid w:val="00FE01E9"/>
    <w:rsid w:val="00FE0888"/>
    <w:rsid w:val="00FE0AF7"/>
    <w:rsid w:val="00FE0B03"/>
    <w:rsid w:val="00FE140F"/>
    <w:rsid w:val="00FE1448"/>
    <w:rsid w:val="00FE1B15"/>
    <w:rsid w:val="00FE1E90"/>
    <w:rsid w:val="00FE22B4"/>
    <w:rsid w:val="00FE22B8"/>
    <w:rsid w:val="00FE28D7"/>
    <w:rsid w:val="00FE31A3"/>
    <w:rsid w:val="00FE31B9"/>
    <w:rsid w:val="00FE3716"/>
    <w:rsid w:val="00FE37FF"/>
    <w:rsid w:val="00FE389E"/>
    <w:rsid w:val="00FE449C"/>
    <w:rsid w:val="00FE4949"/>
    <w:rsid w:val="00FE4B78"/>
    <w:rsid w:val="00FE4B9D"/>
    <w:rsid w:val="00FE50A6"/>
    <w:rsid w:val="00FE55DF"/>
    <w:rsid w:val="00FE5641"/>
    <w:rsid w:val="00FE5A58"/>
    <w:rsid w:val="00FE5CAA"/>
    <w:rsid w:val="00FE6915"/>
    <w:rsid w:val="00FE6E29"/>
    <w:rsid w:val="00FE72AE"/>
    <w:rsid w:val="00FE7BC4"/>
    <w:rsid w:val="00FF0A09"/>
    <w:rsid w:val="00FF0BE3"/>
    <w:rsid w:val="00FF0BF3"/>
    <w:rsid w:val="00FF11C6"/>
    <w:rsid w:val="00FF1384"/>
    <w:rsid w:val="00FF1400"/>
    <w:rsid w:val="00FF1B34"/>
    <w:rsid w:val="00FF2495"/>
    <w:rsid w:val="00FF2736"/>
    <w:rsid w:val="00FF2AC3"/>
    <w:rsid w:val="00FF2EC4"/>
    <w:rsid w:val="00FF3262"/>
    <w:rsid w:val="00FF35EE"/>
    <w:rsid w:val="00FF3625"/>
    <w:rsid w:val="00FF36AA"/>
    <w:rsid w:val="00FF3D9F"/>
    <w:rsid w:val="00FF4055"/>
    <w:rsid w:val="00FF4712"/>
    <w:rsid w:val="00FF4786"/>
    <w:rsid w:val="00FF4BA5"/>
    <w:rsid w:val="00FF4D59"/>
    <w:rsid w:val="00FF5169"/>
    <w:rsid w:val="00FF5328"/>
    <w:rsid w:val="00FF5399"/>
    <w:rsid w:val="00FF53B8"/>
    <w:rsid w:val="00FF55EF"/>
    <w:rsid w:val="00FF58A7"/>
    <w:rsid w:val="00FF6A50"/>
    <w:rsid w:val="00FF6B3F"/>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page number" w:uiPriority="99"/>
    <w:lsdException w:name="List Bullet" w:qFormat="1"/>
    <w:lsdException w:name="List Number" w:semiHidden="0" w:uiPriority="13" w:unhideWhenUsed="0" w:qFormat="1"/>
    <w:lsdException w:name="List 4" w:semiHidden="0" w:unhideWhenUsed="0"/>
    <w:lsdException w:name="List 5" w:semiHidden="0" w:unhideWhenUsed="0"/>
    <w:lsdException w:name="List Bullet 2" w:qFormat="1"/>
    <w:lsdException w:name="List Bullet 3" w:qFormat="1"/>
    <w:lsdException w:name="List Number 2" w:uiPriority="13" w:qFormat="1"/>
    <w:lsdException w:name="List Number 3" w:uiPriority="13" w:qFormat="1"/>
    <w:lsdException w:name="List Number 4" w:uiPriority="13"/>
    <w:lsdException w:name="List Number 5" w:uiPriority="13"/>
    <w:lsdException w:name="Title" w:semiHidden="0" w:unhideWhenUsed="0" w:qFormat="1"/>
    <w:lsdException w:name="Default Paragraph Font" w:uiPriority="1"/>
    <w:lsdException w:name="Body Text" w:uiPriority="1" w:qFormat="1"/>
    <w:lsdException w:name="List Continue"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Table Professional"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04"/>
    <w:pPr>
      <w:spacing w:after="200" w:line="200" w:lineRule="atLeast"/>
    </w:pPr>
    <w:rPr>
      <w:rFonts w:ascii="Arial" w:hAnsi="Arial"/>
      <w:color w:val="auto"/>
    </w:rPr>
  </w:style>
  <w:style w:type="paragraph" w:styleId="Heading1">
    <w:name w:val="heading 1"/>
    <w:basedOn w:val="Normal"/>
    <w:next w:val="Normal"/>
    <w:link w:val="Heading1Char"/>
    <w:uiPriority w:val="9"/>
    <w:qFormat/>
    <w:rsid w:val="00321955"/>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Normal"/>
    <w:link w:val="Heading2Char"/>
    <w:qFormat/>
    <w:rsid w:val="00B14253"/>
    <w:pPr>
      <w:keepNext/>
      <w:keepLines/>
      <w:numPr>
        <w:ilvl w:val="1"/>
        <w:numId w:val="7"/>
      </w:numPr>
      <w:tabs>
        <w:tab w:val="left" w:pos="1418"/>
        <w:tab w:val="left" w:pos="1701"/>
        <w:tab w:val="left" w:pos="1985"/>
      </w:tabs>
      <w:spacing w:line="240" w:lineRule="auto"/>
      <w:outlineLvl w:val="1"/>
    </w:pPr>
    <w:rPr>
      <w:b/>
      <w:bCs/>
      <w:i/>
      <w:iCs/>
      <w:color w:val="00B2A9" w:themeColor="accent1"/>
      <w:kern w:val="20"/>
      <w:sz w:val="32"/>
      <w:szCs w:val="32"/>
    </w:rPr>
  </w:style>
  <w:style w:type="paragraph" w:styleId="Heading3">
    <w:name w:val="heading 3"/>
    <w:basedOn w:val="Normal"/>
    <w:next w:val="Normal"/>
    <w:link w:val="Heading3Char"/>
    <w:uiPriority w:val="9"/>
    <w:qFormat/>
    <w:rsid w:val="00B14253"/>
    <w:pPr>
      <w:keepNext/>
      <w:keepLines/>
      <w:numPr>
        <w:ilvl w:val="2"/>
        <w:numId w:val="7"/>
      </w:numPr>
      <w:tabs>
        <w:tab w:val="left" w:pos="1418"/>
        <w:tab w:val="left" w:pos="1701"/>
        <w:tab w:val="left" w:pos="1985"/>
      </w:tabs>
      <w:spacing w:line="240" w:lineRule="auto"/>
      <w:outlineLvl w:val="2"/>
    </w:pPr>
    <w:rPr>
      <w:b/>
      <w:i/>
      <w:color w:val="00B2A9" w:themeColor="accent1"/>
      <w:sz w:val="28"/>
      <w:szCs w:val="28"/>
    </w:rPr>
  </w:style>
  <w:style w:type="paragraph" w:styleId="Heading4">
    <w:name w:val="heading 4"/>
    <w:basedOn w:val="Normal"/>
    <w:next w:val="Normal"/>
    <w:link w:val="Heading4Char"/>
    <w:qFormat/>
    <w:rsid w:val="00451C90"/>
    <w:pPr>
      <w:keepNext/>
      <w:keepLines/>
      <w:tabs>
        <w:tab w:val="left" w:pos="1418"/>
        <w:tab w:val="left" w:pos="1701"/>
        <w:tab w:val="left" w:pos="1985"/>
      </w:tabs>
      <w:spacing w:line="240" w:lineRule="auto"/>
      <w:outlineLvl w:val="3"/>
    </w:pPr>
    <w:rPr>
      <w:rFonts w:asciiTheme="majorHAnsi" w:eastAsiaTheme="majorEastAsia" w:hAnsiTheme="majorHAnsi" w:cstheme="majorBidi"/>
      <w:b/>
      <w:bCs/>
      <w:i/>
      <w:iCs/>
      <w:color w:val="494847"/>
    </w:rPr>
  </w:style>
  <w:style w:type="paragraph" w:styleId="Heading5">
    <w:name w:val="heading 5"/>
    <w:basedOn w:val="Normal"/>
    <w:next w:val="Normal"/>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Normal"/>
    <w:link w:val="Heading6Char"/>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uiPriority w:val="9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Normal"/>
    <w:link w:val="Heading8Char"/>
    <w:uiPriority w:val="9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Normal"/>
    <w:link w:val="Heading9Char"/>
    <w:qFormat/>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uiPriority w:val="99"/>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Autospacing="0" w:afterLines="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uiPriority w:val="13"/>
    <w:qFormat/>
    <w:rsid w:val="00B876CB"/>
    <w:pPr>
      <w:numPr>
        <w:numId w:val="4"/>
      </w:numPr>
      <w:spacing w:before="120" w:after="120"/>
    </w:pPr>
  </w:style>
  <w:style w:type="paragraph" w:styleId="ListNumber2">
    <w:name w:val="List Number 2"/>
    <w:basedOn w:val="Normal"/>
    <w:uiPriority w:val="13"/>
    <w:qFormat/>
    <w:rsid w:val="00781566"/>
    <w:pPr>
      <w:numPr>
        <w:ilvl w:val="1"/>
        <w:numId w:val="4"/>
      </w:numPr>
      <w:spacing w:before="120" w:after="120"/>
    </w:pPr>
  </w:style>
  <w:style w:type="paragraph" w:styleId="ListNumber3">
    <w:name w:val="List Number 3"/>
    <w:basedOn w:val="Normal"/>
    <w:uiPriority w:val="13"/>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customStyle="1" w:styleId="Numpoint">
    <w:name w:val="Num point"/>
    <w:basedOn w:val="Normal"/>
    <w:rsid w:val="00F2026F"/>
    <w:pPr>
      <w:numPr>
        <w:numId w:val="44"/>
      </w:numPr>
      <w:tabs>
        <w:tab w:val="clear" w:pos="854"/>
        <w:tab w:val="num" w:pos="426"/>
      </w:tabs>
      <w:ind w:left="426" w:hanging="426"/>
    </w:pPr>
    <w:rPr>
      <w:rFonts w:asciiTheme="minorHAnsi" w:hAnsiTheme="minorHAnsi"/>
      <w:bCs/>
      <w:color w:val="363534" w:themeColor="text1"/>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Normal"/>
    <w:qFormat/>
    <w:rsid w:val="006B0F9F"/>
    <w:pPr>
      <w:keepNext/>
      <w:spacing w:after="120" w:line="240" w:lineRule="auto"/>
    </w:pPr>
    <w:rPr>
      <w:rFonts w:ascii="Arial Bold" w:eastAsia="Calibri" w:hAnsi="Arial Bold"/>
      <w:b/>
      <w:bCs/>
      <w:color w:val="642667" w:themeColor="text2"/>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9478ED"/>
    <w:pPr>
      <w:tabs>
        <w:tab w:val="left" w:pos="284"/>
      </w:tabs>
      <w:spacing w:before="20" w:after="20" w:line="240" w:lineRule="auto"/>
      <w:ind w:left="284" w:hanging="284"/>
    </w:pPr>
    <w:rPr>
      <w:kern w:val="16"/>
      <w:sz w:val="14"/>
    </w:rPr>
  </w:style>
  <w:style w:type="character" w:customStyle="1" w:styleId="FootnoteTextChar">
    <w:name w:val="Footnote Text Char"/>
    <w:basedOn w:val="DefaultParagraphFont"/>
    <w:link w:val="FootnoteText"/>
    <w:rsid w:val="009478ED"/>
    <w:rPr>
      <w:rFonts w:ascii="Arial" w:hAnsi="Arial"/>
      <w:color w:val="auto"/>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qFormat/>
    <w:rsid w:val="004D4063"/>
    <w:pPr>
      <w:numPr>
        <w:ilvl w:val="2"/>
        <w:numId w:val="8"/>
      </w:numPr>
      <w:spacing w:before="120" w:after="120"/>
    </w:pPr>
  </w:style>
  <w:style w:type="paragraph" w:styleId="Subtitle">
    <w:name w:val="Subtitle"/>
    <w:basedOn w:val="Normal"/>
    <w:next w:val="Normal"/>
    <w:link w:val="SubtitleChar"/>
    <w:uiPriority w:val="11"/>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Normal"/>
    <w:qFormat/>
    <w:rsid w:val="00E825EC"/>
    <w:pPr>
      <w:spacing w:before="280" w:after="240"/>
    </w:pPr>
    <w:rPr>
      <w:b/>
    </w:rPr>
  </w:style>
  <w:style w:type="paragraph" w:customStyle="1" w:styleId="xInlineShape">
    <w:name w:val="xInlineShape"/>
    <w:basedOn w:val="Normal"/>
    <w:next w:val="Normal"/>
    <w:uiPriority w:val="3"/>
    <w:semiHidden/>
    <w:rsid w:val="00236737"/>
    <w:pPr>
      <w:keepNext/>
      <w:spacing w:before="120" w:after="20" w:line="240" w:lineRule="auto"/>
    </w:pPr>
  </w:style>
  <w:style w:type="character" w:customStyle="1" w:styleId="Heading4Char">
    <w:name w:val="Heading 4 Char"/>
    <w:basedOn w:val="DefaultParagraphFont"/>
    <w:link w:val="Heading4"/>
    <w:rsid w:val="00451C90"/>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autoRedefine/>
    <w:uiPriority w:val="39"/>
    <w:rsid w:val="00941D65"/>
    <w:pPr>
      <w:tabs>
        <w:tab w:val="right" w:leader="dot" w:pos="8505"/>
      </w:tabs>
      <w:spacing w:before="40" w:after="40" w:line="240" w:lineRule="auto"/>
      <w:ind w:right="851"/>
    </w:pPr>
    <w:rPr>
      <w:b/>
      <w:noProof/>
      <w:color w:val="642667"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autoRedefine/>
    <w:uiPriority w:val="39"/>
    <w:rsid w:val="00941D65"/>
    <w:pPr>
      <w:tabs>
        <w:tab w:val="right" w:leader="dot" w:pos="8505"/>
      </w:tabs>
      <w:spacing w:before="40" w:after="40" w:line="240" w:lineRule="auto"/>
      <w:ind w:left="284"/>
    </w:pPr>
    <w:rPr>
      <w:noProof/>
      <w:szCs w:val="28"/>
    </w:rPr>
  </w:style>
  <w:style w:type="paragraph" w:styleId="TOC3">
    <w:name w:val="toc 3"/>
    <w:basedOn w:val="Normal"/>
    <w:next w:val="Normal"/>
    <w:autoRedefine/>
    <w:uiPriority w:val="39"/>
    <w:rsid w:val="006B3B8E"/>
    <w:pPr>
      <w:tabs>
        <w:tab w:val="right" w:leader="dot" w:pos="8505"/>
      </w:tabs>
      <w:spacing w:before="40" w:after="40" w:line="240" w:lineRule="auto"/>
      <w:ind w:left="567"/>
    </w:pPr>
    <w:rPr>
      <w:rFonts w:eastAsiaTheme="minorEastAsia" w:cstheme="minorBidi"/>
      <w:noProof/>
      <w:color w:val="4F4E4E"/>
      <w:sz w:val="16"/>
      <w:szCs w:val="16"/>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Normal"/>
    <w:next w:val="Numpoint"/>
    <w:qFormat/>
    <w:rsid w:val="00632134"/>
    <w:pPr>
      <w:spacing w:before="240" w:after="120"/>
    </w:pPr>
    <w:rPr>
      <w:rFonts w:cs="Times New Roman"/>
      <w:lang w:eastAsia="en-US"/>
    </w:rPr>
  </w:style>
  <w:style w:type="character" w:customStyle="1" w:styleId="Heading7Char">
    <w:name w:val="Heading 7 Char"/>
    <w:basedOn w:val="DefaultParagraphFont"/>
    <w:link w:val="Heading7"/>
    <w:uiPriority w:val="9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rsid w:val="000758E3"/>
    <w:rPr>
      <w:b/>
      <w:color w:val="642667" w:themeColor="text2"/>
      <w:sz w:val="24"/>
    </w:rPr>
  </w:style>
  <w:style w:type="paragraph" w:customStyle="1" w:styleId="AppendixHeading3">
    <w:name w:val="Appendix Heading 3"/>
    <w:basedOn w:val="Normal"/>
    <w:next w:val="Normal"/>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642667"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Normal"/>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9"/>
    <w:rsid w:val="000758E3"/>
    <w:rPr>
      <w:rFonts w:asciiTheme="majorHAnsi" w:eastAsiaTheme="majorEastAsia" w:hAnsiTheme="majorHAnsi" w:cstheme="majorBidi"/>
      <w:b/>
      <w:color w:val="642667" w:themeColor="text2"/>
      <w:sz w:val="40"/>
    </w:rPr>
  </w:style>
  <w:style w:type="paragraph" w:styleId="Quote">
    <w:name w:val="Quote"/>
    <w:basedOn w:val="Normal"/>
    <w:link w:val="QuoteChar"/>
    <w:uiPriority w:val="29"/>
    <w:qFormat/>
    <w:rsid w:val="004D4063"/>
    <w:pPr>
      <w:tabs>
        <w:tab w:val="left" w:pos="1134"/>
      </w:tabs>
      <w:spacing w:before="120" w:after="120"/>
      <w:ind w:left="284"/>
    </w:pPr>
    <w:rPr>
      <w:i/>
      <w:iCs/>
    </w:rPr>
  </w:style>
  <w:style w:type="character" w:customStyle="1" w:styleId="QuoteChar">
    <w:name w:val="Quote Char"/>
    <w:basedOn w:val="DefaultParagraphFont"/>
    <w:link w:val="Quote"/>
    <w:uiPriority w:val="29"/>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uiPriority w:val="99"/>
    <w:unhideWhenUsed/>
    <w:qFormat/>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Normal"/>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Normal"/>
    <w:qFormat/>
    <w:rsid w:val="00F124C4"/>
    <w:pPr>
      <w:spacing w:before="60" w:after="180" w:line="360" w:lineRule="exact"/>
    </w:pPr>
    <w:rPr>
      <w:color w:val="642667"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Normal"/>
    <w:next w:val="Numpoint"/>
    <w:rsid w:val="00632134"/>
    <w:pPr>
      <w:spacing w:before="60" w:after="60" w:line="240" w:lineRule="auto"/>
      <w:ind w:right="227"/>
    </w:pPr>
    <w:rPr>
      <w:rFonts w:cs="Times New Roman"/>
      <w:i/>
      <w:sz w:val="18"/>
      <w:szCs w:val="14"/>
      <w:lang w:eastAsia="en-US"/>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Normal"/>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Normal"/>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Normal"/>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642667" w:themeFill="text2"/>
    </w:tcPr>
  </w:style>
  <w:style w:type="paragraph" w:customStyle="1" w:styleId="BodyText100ThemeColour">
    <w:name w:val="Body Text 100% Theme Colour"/>
    <w:basedOn w:val="Normal"/>
    <w:qFormat/>
    <w:rsid w:val="00632134"/>
    <w:pPr>
      <w:spacing w:before="60" w:after="120"/>
    </w:pPr>
    <w:rPr>
      <w:rFonts w:cs="Times New Roman"/>
      <w:color w:val="642667" w:themeColor="text2"/>
      <w:lang w:eastAsia="en-US"/>
    </w:rPr>
  </w:style>
  <w:style w:type="paragraph" w:customStyle="1" w:styleId="CaptionImageorFigure">
    <w:name w:val="Caption Image or Figure"/>
    <w:basedOn w:val="Caption"/>
    <w:qFormat/>
    <w:rsid w:val="00F041AE"/>
    <w:pPr>
      <w:spacing w:before="60"/>
    </w:pPr>
  </w:style>
  <w:style w:type="paragraph" w:customStyle="1" w:styleId="PhotoCredit">
    <w:name w:val="Photo Credit"/>
    <w:basedOn w:val="CaptionDescriptive"/>
    <w:next w:val="Normal"/>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B14253"/>
    <w:rPr>
      <w:rFonts w:ascii="Arial" w:hAnsi="Arial"/>
      <w:b/>
      <w:bCs/>
      <w:i/>
      <w:iCs/>
      <w:color w:val="00B2A9" w:themeColor="accent1"/>
      <w:kern w:val="20"/>
      <w:sz w:val="32"/>
      <w:szCs w:val="32"/>
    </w:rPr>
  </w:style>
  <w:style w:type="character" w:customStyle="1" w:styleId="Heading1Char">
    <w:name w:val="Heading 1 Char"/>
    <w:basedOn w:val="DefaultParagraphFont"/>
    <w:link w:val="Heading1"/>
    <w:uiPriority w:val="9"/>
    <w:rsid w:val="00321955"/>
    <w:rPr>
      <w:rFonts w:ascii="Arial" w:hAnsi="Arial"/>
      <w:b/>
      <w:bCs/>
      <w:color w:val="642667" w:themeColor="text2"/>
      <w:kern w:val="32"/>
      <w:sz w:val="40"/>
      <w:szCs w:val="32"/>
    </w:rPr>
  </w:style>
  <w:style w:type="character" w:customStyle="1" w:styleId="Heading3Char">
    <w:name w:val="Heading 3 Char"/>
    <w:basedOn w:val="DefaultParagraphFont"/>
    <w:link w:val="Heading3"/>
    <w:uiPriority w:val="9"/>
    <w:rsid w:val="00B14253"/>
    <w:rPr>
      <w:rFonts w:ascii="Arial" w:hAnsi="Arial"/>
      <w:b/>
      <w:i/>
      <w:color w:val="00B2A9" w:themeColor="accent1"/>
      <w:sz w:val="28"/>
      <w:szCs w:val="28"/>
    </w:rPr>
  </w:style>
  <w:style w:type="character" w:customStyle="1" w:styleId="HiddenText">
    <w:name w:val="Hidden Text"/>
    <w:basedOn w:val="DefaultParagraphFont"/>
    <w:uiPriority w:val="1"/>
    <w:qFormat/>
    <w:rsid w:val="00321955"/>
    <w:rPr>
      <w:color w:val="FF0000"/>
      <w:sz w:val="20"/>
      <w:u w:val="dotted"/>
    </w:rPr>
  </w:style>
  <w:style w:type="paragraph" w:customStyle="1" w:styleId="TOCtitle">
    <w:name w:val="TOC title"/>
    <w:basedOn w:val="Heading2"/>
    <w:next w:val="PwCNormal"/>
    <w:unhideWhenUsed/>
    <w:rsid w:val="004F7D03"/>
    <w:pPr>
      <w:pageBreakBefore/>
      <w:numPr>
        <w:ilvl w:val="0"/>
        <w:numId w:val="0"/>
      </w:numPr>
      <w:tabs>
        <w:tab w:val="clear" w:pos="1418"/>
        <w:tab w:val="clear" w:pos="1701"/>
        <w:tab w:val="clear" w:pos="1985"/>
      </w:tabs>
      <w:kinsoku w:val="0"/>
      <w:overflowPunct w:val="0"/>
      <w:autoSpaceDE w:val="0"/>
      <w:autoSpaceDN w:val="0"/>
      <w:adjustRightInd w:val="0"/>
      <w:snapToGrid w:val="0"/>
      <w:spacing w:after="600" w:line="600" w:lineRule="atLeast"/>
    </w:pPr>
    <w:rPr>
      <w:rFonts w:asciiTheme="majorHAnsi" w:hAnsiTheme="majorHAnsi"/>
      <w:snapToGrid w:val="0"/>
      <w:color w:val="auto"/>
      <w:kern w:val="0"/>
      <w:sz w:val="56"/>
      <w:szCs w:val="36"/>
      <w:lang w:eastAsia="en-US"/>
    </w:rPr>
  </w:style>
  <w:style w:type="paragraph" w:customStyle="1" w:styleId="Covertitle">
    <w:name w:val="Cover title"/>
    <w:basedOn w:val="KeySentenceInside"/>
    <w:next w:val="Coversubtitle"/>
    <w:rsid w:val="004F7D03"/>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4F7D03"/>
    <w:pPr>
      <w:framePr w:wrap="notBeside"/>
      <w:spacing w:before="180"/>
    </w:pPr>
    <w:rPr>
      <w:bCs/>
      <w:szCs w:val="64"/>
    </w:rPr>
  </w:style>
  <w:style w:type="paragraph" w:customStyle="1" w:styleId="AppendixNumberLong">
    <w:name w:val="Appendix Number (Long)"/>
    <w:basedOn w:val="Heading3"/>
    <w:next w:val="Heading3"/>
    <w:uiPriority w:val="99"/>
    <w:rsid w:val="004F7D03"/>
    <w:pPr>
      <w:pageBreakBefore/>
      <w:numPr>
        <w:ilvl w:val="0"/>
        <w:numId w:val="0"/>
      </w:numPr>
      <w:tabs>
        <w:tab w:val="clear" w:pos="1418"/>
        <w:tab w:val="clear" w:pos="1701"/>
        <w:tab w:val="clear" w:pos="1985"/>
        <w:tab w:val="num" w:pos="0"/>
      </w:tabs>
      <w:kinsoku w:val="0"/>
      <w:overflowPunct w:val="0"/>
      <w:autoSpaceDE w:val="0"/>
      <w:autoSpaceDN w:val="0"/>
      <w:adjustRightInd w:val="0"/>
      <w:snapToGrid w:val="0"/>
      <w:spacing w:after="0" w:line="720" w:lineRule="atLeast"/>
    </w:pPr>
    <w:rPr>
      <w:rFonts w:asciiTheme="majorHAnsi" w:hAnsiTheme="majorHAnsi"/>
      <w:snapToGrid w:val="0"/>
      <w:color w:val="363534" w:themeColor="text1"/>
      <w:sz w:val="56"/>
      <w:szCs w:val="72"/>
      <w:lang w:eastAsia="en-US"/>
    </w:rPr>
  </w:style>
  <w:style w:type="paragraph" w:customStyle="1" w:styleId="ChapterNumberLong">
    <w:name w:val="Chapter Number (Long)"/>
    <w:basedOn w:val="Heading1"/>
    <w:next w:val="Heading1"/>
    <w:uiPriority w:val="99"/>
    <w:rsid w:val="004F7D03"/>
    <w:pPr>
      <w:keepNext w:val="0"/>
      <w:keepLines w:val="0"/>
      <w:pageBreakBefore/>
      <w:numPr>
        <w:numId w:val="0"/>
      </w:numPr>
      <w:tabs>
        <w:tab w:val="num" w:pos="0"/>
      </w:tabs>
      <w:kinsoku w:val="0"/>
      <w:overflowPunct w:val="0"/>
      <w:autoSpaceDE w:val="0"/>
      <w:autoSpaceDN w:val="0"/>
      <w:adjustRightInd w:val="0"/>
      <w:snapToGrid w:val="0"/>
      <w:spacing w:before="0" w:after="0" w:line="720" w:lineRule="atLeast"/>
    </w:pPr>
    <w:rPr>
      <w:rFonts w:asciiTheme="majorHAnsi" w:hAnsiTheme="majorHAnsi"/>
      <w:i/>
      <w:snapToGrid w:val="0"/>
      <w:color w:val="auto"/>
      <w:kern w:val="0"/>
      <w:sz w:val="56"/>
      <w:szCs w:val="72"/>
      <w:lang w:eastAsia="en-US"/>
    </w:rPr>
  </w:style>
  <w:style w:type="paragraph" w:customStyle="1" w:styleId="Footer-Even">
    <w:name w:val="Footer - Even"/>
    <w:basedOn w:val="Footer"/>
    <w:rsid w:val="004F7D03"/>
    <w:pPr>
      <w:tabs>
        <w:tab w:val="right" w:pos="8220"/>
      </w:tabs>
      <w:kinsoku w:val="0"/>
      <w:overflowPunct w:val="0"/>
      <w:autoSpaceDE w:val="0"/>
      <w:autoSpaceDN w:val="0"/>
      <w:adjustRightInd w:val="0"/>
      <w:snapToGrid w:val="0"/>
      <w:spacing w:line="0" w:lineRule="atLeast"/>
    </w:pPr>
    <w:rPr>
      <w:snapToGrid w:val="0"/>
      <w:sz w:val="19"/>
      <w:szCs w:val="18"/>
      <w:lang w:eastAsia="en-US"/>
    </w:rPr>
  </w:style>
  <w:style w:type="paragraph" w:customStyle="1" w:styleId="URL">
    <w:name w:val="URL"/>
    <w:basedOn w:val="PwCNormal"/>
    <w:next w:val="PwCNormal"/>
    <w:rsid w:val="004F7D03"/>
    <w:pPr>
      <w:framePr w:wrap="around" w:vAnchor="page" w:hAnchor="page" w:x="1022" w:y="568"/>
      <w:spacing w:after="0"/>
    </w:pPr>
    <w:rPr>
      <w:rFonts w:eastAsia="+mn-ea"/>
      <w:snapToGrid/>
      <w:color w:val="FFFFFF"/>
      <w:sz w:val="36"/>
    </w:rPr>
  </w:style>
  <w:style w:type="paragraph" w:customStyle="1" w:styleId="Indent1">
    <w:name w:val="Indent 1"/>
    <w:basedOn w:val="Normal"/>
    <w:rsid w:val="004F7D03"/>
    <w:pPr>
      <w:numPr>
        <w:ilvl w:val="1"/>
        <w:numId w:val="37"/>
      </w:numPr>
      <w:kinsoku w:val="0"/>
      <w:overflowPunct w:val="0"/>
      <w:autoSpaceDE w:val="0"/>
      <w:autoSpaceDN w:val="0"/>
      <w:adjustRightInd w:val="0"/>
      <w:snapToGrid w:val="0"/>
      <w:spacing w:before="100" w:after="100" w:line="240" w:lineRule="auto"/>
    </w:pPr>
    <w:rPr>
      <w:rFonts w:ascii="Georgia" w:hAnsi="Georgia" w:cs="Times New Roman"/>
      <w:snapToGrid w:val="0"/>
      <w:lang w:eastAsia="en-US"/>
    </w:rPr>
  </w:style>
  <w:style w:type="paragraph" w:customStyle="1" w:styleId="Indent2">
    <w:name w:val="Indent 2"/>
    <w:basedOn w:val="Indent1"/>
    <w:rsid w:val="004F7D03"/>
    <w:pPr>
      <w:numPr>
        <w:ilvl w:val="2"/>
      </w:numPr>
    </w:pPr>
  </w:style>
  <w:style w:type="paragraph" w:customStyle="1" w:styleId="Indent3">
    <w:name w:val="Indent 3"/>
    <w:basedOn w:val="Indent2"/>
    <w:rsid w:val="004F7D03"/>
    <w:pPr>
      <w:numPr>
        <w:ilvl w:val="3"/>
      </w:numPr>
    </w:pPr>
  </w:style>
  <w:style w:type="paragraph" w:customStyle="1" w:styleId="Indent5">
    <w:name w:val="Indent 5"/>
    <w:basedOn w:val="Indent4"/>
    <w:rsid w:val="004F7D03"/>
    <w:pPr>
      <w:numPr>
        <w:ilvl w:val="5"/>
      </w:numPr>
    </w:pPr>
  </w:style>
  <w:style w:type="paragraph" w:customStyle="1" w:styleId="Indent6">
    <w:name w:val="Indent 6"/>
    <w:basedOn w:val="Indent5"/>
    <w:rsid w:val="004F7D03"/>
    <w:pPr>
      <w:numPr>
        <w:ilvl w:val="6"/>
      </w:numPr>
    </w:pPr>
  </w:style>
  <w:style w:type="paragraph" w:customStyle="1" w:styleId="Indent7">
    <w:name w:val="Indent 7"/>
    <w:basedOn w:val="Indent6"/>
    <w:rsid w:val="004F7D03"/>
    <w:pPr>
      <w:numPr>
        <w:ilvl w:val="7"/>
      </w:numPr>
    </w:pPr>
  </w:style>
  <w:style w:type="numbering" w:customStyle="1" w:styleId="Indents">
    <w:name w:val="Indents"/>
    <w:rsid w:val="004F7D03"/>
    <w:pPr>
      <w:numPr>
        <w:numId w:val="16"/>
      </w:numPr>
    </w:pPr>
  </w:style>
  <w:style w:type="paragraph" w:customStyle="1" w:styleId="Copyright">
    <w:name w:val="Copyright"/>
    <w:basedOn w:val="Normal"/>
    <w:rsid w:val="004F7D03"/>
    <w:pPr>
      <w:framePr w:w="7938" w:wrap="around" w:vAnchor="page" w:hAnchor="page" w:x="1022" w:y="15196"/>
      <w:kinsoku w:val="0"/>
      <w:overflowPunct w:val="0"/>
      <w:autoSpaceDE w:val="0"/>
      <w:autoSpaceDN w:val="0"/>
      <w:adjustRightInd w:val="0"/>
      <w:snapToGrid w:val="0"/>
      <w:spacing w:before="150" w:after="150" w:line="150" w:lineRule="atLeast"/>
      <w:ind w:right="816"/>
    </w:pPr>
    <w:rPr>
      <w:snapToGrid w:val="0"/>
      <w:color w:val="FFFFFF"/>
      <w:sz w:val="16"/>
      <w:lang w:val="en-US" w:eastAsia="en-US"/>
    </w:rPr>
  </w:style>
  <w:style w:type="paragraph" w:customStyle="1" w:styleId="Header-Even">
    <w:name w:val="Header - Even"/>
    <w:basedOn w:val="Header"/>
    <w:rsid w:val="004F7D03"/>
    <w:pPr>
      <w:tabs>
        <w:tab w:val="right" w:pos="8220"/>
      </w:tabs>
      <w:kinsoku w:val="0"/>
      <w:overflowPunct w:val="0"/>
      <w:autoSpaceDE w:val="0"/>
      <w:autoSpaceDN w:val="0"/>
      <w:adjustRightInd w:val="0"/>
      <w:snapToGrid w:val="0"/>
    </w:pPr>
    <w:rPr>
      <w:snapToGrid w:val="0"/>
      <w:sz w:val="19"/>
      <w:szCs w:val="18"/>
      <w:lang w:eastAsia="en-US"/>
    </w:rPr>
  </w:style>
  <w:style w:type="paragraph" w:customStyle="1" w:styleId="PleaseNote">
    <w:name w:val="Please Note"/>
    <w:basedOn w:val="PrefaceTitle"/>
    <w:next w:val="PwCNormal"/>
    <w:rsid w:val="004F7D03"/>
    <w:rPr>
      <w:iCs w:val="0"/>
    </w:rPr>
  </w:style>
  <w:style w:type="paragraph" w:customStyle="1" w:styleId="Indent4">
    <w:name w:val="Indent 4"/>
    <w:basedOn w:val="Indent3"/>
    <w:rsid w:val="004F7D03"/>
    <w:pPr>
      <w:numPr>
        <w:ilvl w:val="4"/>
      </w:numPr>
    </w:pPr>
  </w:style>
  <w:style w:type="paragraph" w:customStyle="1" w:styleId="KeySentenceInside">
    <w:name w:val="Key Sentence Inside"/>
    <w:basedOn w:val="KeySentence"/>
    <w:rsid w:val="004F7D03"/>
    <w:pPr>
      <w:framePr w:w="2296" w:wrap="notBeside" w:vAnchor="text" w:hAnchor="margin" w:x="-2521" w:y="1" w:anchorLock="1"/>
    </w:pPr>
  </w:style>
  <w:style w:type="paragraph" w:customStyle="1" w:styleId="ChapterNumberedList1">
    <w:name w:val="Chapter Numbered List 1"/>
    <w:basedOn w:val="PwCNormal"/>
    <w:uiPriority w:val="99"/>
    <w:rsid w:val="004F7D03"/>
    <w:pPr>
      <w:numPr>
        <w:numId w:val="0"/>
      </w:numPr>
      <w:ind w:left="3632" w:hanging="454"/>
    </w:pPr>
  </w:style>
  <w:style w:type="paragraph" w:customStyle="1" w:styleId="ChapterNumberedList2">
    <w:name w:val="Chapter Numbered List 2"/>
    <w:basedOn w:val="ChapterNumberedList1"/>
    <w:uiPriority w:val="99"/>
    <w:rsid w:val="004F7D03"/>
    <w:pPr>
      <w:ind w:left="4086"/>
    </w:pPr>
  </w:style>
  <w:style w:type="paragraph" w:customStyle="1" w:styleId="PwCNormal">
    <w:name w:val="PwC Normal"/>
    <w:basedOn w:val="Normal"/>
    <w:link w:val="PwCNormalChar"/>
    <w:rsid w:val="004F7D03"/>
    <w:pPr>
      <w:numPr>
        <w:numId w:val="37"/>
      </w:numPr>
      <w:kinsoku w:val="0"/>
      <w:overflowPunct w:val="0"/>
      <w:autoSpaceDE w:val="0"/>
      <w:autoSpaceDN w:val="0"/>
      <w:adjustRightInd w:val="0"/>
      <w:snapToGrid w:val="0"/>
      <w:spacing w:before="120" w:after="120" w:line="240" w:lineRule="auto"/>
    </w:pPr>
    <w:rPr>
      <w:rFonts w:ascii="Georgia" w:hAnsi="Georgia"/>
      <w:snapToGrid w:val="0"/>
      <w:lang w:eastAsia="en-US"/>
    </w:rPr>
  </w:style>
  <w:style w:type="paragraph" w:customStyle="1" w:styleId="CoverDate">
    <w:name w:val="Cover Date"/>
    <w:basedOn w:val="Coversubtitle"/>
    <w:rsid w:val="004F7D03"/>
    <w:pPr>
      <w:framePr w:wrap="notBeside"/>
    </w:pPr>
  </w:style>
  <w:style w:type="paragraph" w:customStyle="1" w:styleId="KeySentenceOutside">
    <w:name w:val="Key Sentence Outside"/>
    <w:basedOn w:val="KeySentence"/>
    <w:rsid w:val="004F7D03"/>
    <w:pPr>
      <w:framePr w:w="2410" w:wrap="around" w:vAnchor="text" w:hAnchor="margin" w:x="7909" w:y="1" w:anchorLock="1"/>
    </w:pPr>
  </w:style>
  <w:style w:type="character" w:customStyle="1" w:styleId="PwCNormalChar">
    <w:name w:val="PwC Normal Char"/>
    <w:basedOn w:val="DefaultParagraphFont"/>
    <w:link w:val="PwCNormal"/>
    <w:rsid w:val="004F7D03"/>
    <w:rPr>
      <w:rFonts w:ascii="Georgia" w:hAnsi="Georgia"/>
      <w:snapToGrid w:val="0"/>
      <w:color w:val="auto"/>
      <w:lang w:eastAsia="en-US"/>
    </w:rPr>
  </w:style>
  <w:style w:type="paragraph" w:customStyle="1" w:styleId="CREATISID">
    <w:name w:val="CREATISID"/>
    <w:basedOn w:val="PwCNormal"/>
    <w:unhideWhenUsed/>
    <w:rsid w:val="004F7D03"/>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4F7D03"/>
    <w:pPr>
      <w:numPr>
        <w:numId w:val="15"/>
      </w:numPr>
    </w:pPr>
  </w:style>
  <w:style w:type="paragraph" w:customStyle="1" w:styleId="Footer-Landscape">
    <w:name w:val="Footer - Landscape"/>
    <w:basedOn w:val="Footer"/>
    <w:rsid w:val="004F7D03"/>
    <w:pPr>
      <w:tabs>
        <w:tab w:val="right" w:pos="14797"/>
      </w:tabs>
      <w:kinsoku w:val="0"/>
      <w:overflowPunct w:val="0"/>
      <w:autoSpaceDE w:val="0"/>
      <w:autoSpaceDN w:val="0"/>
      <w:adjustRightInd w:val="0"/>
      <w:snapToGrid w:val="0"/>
      <w:spacing w:line="0" w:lineRule="atLeast"/>
    </w:pPr>
    <w:rPr>
      <w:snapToGrid w:val="0"/>
      <w:sz w:val="19"/>
      <w:szCs w:val="18"/>
      <w:lang w:eastAsia="en-US"/>
    </w:rPr>
  </w:style>
  <w:style w:type="paragraph" w:customStyle="1" w:styleId="TableBullet1Normal">
    <w:name w:val="Table Bullet 1 Normal"/>
    <w:basedOn w:val="TableTextNormal"/>
    <w:rsid w:val="004F7D03"/>
    <w:pPr>
      <w:numPr>
        <w:numId w:val="19"/>
      </w:numPr>
      <w:spacing w:before="40" w:after="40"/>
    </w:pPr>
  </w:style>
  <w:style w:type="paragraph" w:customStyle="1" w:styleId="TableTextNormal">
    <w:name w:val="Table Text Normal"/>
    <w:basedOn w:val="Normal"/>
    <w:rsid w:val="004F7D03"/>
    <w:pPr>
      <w:kinsoku w:val="0"/>
      <w:overflowPunct w:val="0"/>
      <w:autoSpaceDE w:val="0"/>
      <w:autoSpaceDN w:val="0"/>
      <w:adjustRightInd w:val="0"/>
      <w:snapToGrid w:val="0"/>
      <w:spacing w:before="80" w:after="80" w:line="240" w:lineRule="auto"/>
    </w:pPr>
    <w:rPr>
      <w:rFonts w:ascii="Georgia" w:hAnsi="Georgia"/>
      <w:snapToGrid w:val="0"/>
      <w:lang w:eastAsia="en-US"/>
    </w:rPr>
  </w:style>
  <w:style w:type="paragraph" w:customStyle="1" w:styleId="TableBullet1Small">
    <w:name w:val="Table Bullet 1 Small"/>
    <w:basedOn w:val="TableTextSmall"/>
    <w:rsid w:val="004F7D03"/>
    <w:pPr>
      <w:numPr>
        <w:numId w:val="20"/>
      </w:numPr>
      <w:spacing w:before="20" w:after="20"/>
    </w:pPr>
  </w:style>
  <w:style w:type="paragraph" w:customStyle="1" w:styleId="TableTextSmall">
    <w:name w:val="Table Text Small"/>
    <w:basedOn w:val="Normal"/>
    <w:rsid w:val="004F7D03"/>
    <w:pPr>
      <w:kinsoku w:val="0"/>
      <w:overflowPunct w:val="0"/>
      <w:autoSpaceDE w:val="0"/>
      <w:autoSpaceDN w:val="0"/>
      <w:adjustRightInd w:val="0"/>
      <w:snapToGrid w:val="0"/>
      <w:spacing w:before="40" w:after="40" w:line="240" w:lineRule="auto"/>
    </w:pPr>
    <w:rPr>
      <w:snapToGrid w:val="0"/>
      <w:sz w:val="16"/>
      <w:szCs w:val="18"/>
      <w:lang w:eastAsia="en-US"/>
    </w:rPr>
  </w:style>
  <w:style w:type="paragraph" w:customStyle="1" w:styleId="TableBullet3Normal">
    <w:name w:val="Table Bullet 3 Normal"/>
    <w:basedOn w:val="TableBullet2Normal"/>
    <w:rsid w:val="004F7D03"/>
    <w:pPr>
      <w:numPr>
        <w:ilvl w:val="2"/>
      </w:numPr>
      <w:tabs>
        <w:tab w:val="clear" w:pos="851"/>
        <w:tab w:val="num" w:pos="567"/>
      </w:tabs>
      <w:ind w:left="567" w:hanging="283"/>
    </w:pPr>
  </w:style>
  <w:style w:type="paragraph" w:customStyle="1" w:styleId="TableBullet3Small">
    <w:name w:val="Table Bullet 3 Small"/>
    <w:basedOn w:val="TableBullet2Small"/>
    <w:rsid w:val="004F7D03"/>
    <w:pPr>
      <w:numPr>
        <w:ilvl w:val="2"/>
      </w:numPr>
    </w:pPr>
    <w:rPr>
      <w:szCs w:val="16"/>
    </w:rPr>
  </w:style>
  <w:style w:type="paragraph" w:customStyle="1" w:styleId="BlockText2">
    <w:name w:val="Block Text 2"/>
    <w:basedOn w:val="Normal"/>
    <w:qFormat/>
    <w:rsid w:val="004F7D03"/>
    <w:pPr>
      <w:pBdr>
        <w:top w:val="single" w:sz="2" w:space="10" w:color="642667" w:themeColor="text2"/>
        <w:left w:val="single" w:sz="2" w:space="10" w:color="642667" w:themeColor="text2"/>
        <w:bottom w:val="single" w:sz="2" w:space="10" w:color="642667" w:themeColor="text2"/>
        <w:right w:val="single" w:sz="2" w:space="10" w:color="642667" w:themeColor="text2"/>
      </w:pBdr>
      <w:shd w:val="clear" w:color="auto" w:fill="642667" w:themeFill="text2"/>
      <w:spacing w:after="240" w:line="240" w:lineRule="auto"/>
      <w:ind w:left="227" w:right="227"/>
    </w:pPr>
    <w:rPr>
      <w:rFonts w:ascii="Georgia" w:eastAsiaTheme="minorHAnsi" w:hAnsi="Georgia" w:cstheme="minorBidi"/>
      <w:i/>
      <w:color w:val="EFE9F0" w:themeColor="background2"/>
      <w:sz w:val="48"/>
      <w:szCs w:val="48"/>
      <w:lang w:val="en-GB" w:eastAsia="en-US"/>
    </w:rPr>
  </w:style>
  <w:style w:type="paragraph" w:customStyle="1" w:styleId="Appendix">
    <w:name w:val="Appendix"/>
    <w:basedOn w:val="Heading1"/>
    <w:next w:val="Normal"/>
    <w:uiPriority w:val="99"/>
    <w:qFormat/>
    <w:rsid w:val="004F7D03"/>
    <w:pPr>
      <w:numPr>
        <w:numId w:val="24"/>
      </w:numPr>
      <w:spacing w:before="0" w:after="480" w:line="600" w:lineRule="atLeast"/>
    </w:pPr>
    <w:rPr>
      <w:rFonts w:asciiTheme="majorHAnsi" w:eastAsiaTheme="majorEastAsia" w:hAnsiTheme="majorHAnsi" w:cstheme="majorBidi"/>
      <w:i/>
      <w:color w:val="auto"/>
      <w:kern w:val="0"/>
      <w:sz w:val="56"/>
      <w:szCs w:val="28"/>
      <w:lang w:val="en-GB" w:eastAsia="en-US"/>
    </w:rPr>
  </w:style>
  <w:style w:type="numbering" w:customStyle="1" w:styleId="PwCAppendixList1">
    <w:name w:val="PwC Appendix List 1"/>
    <w:uiPriority w:val="99"/>
    <w:rsid w:val="004F7D03"/>
    <w:pPr>
      <w:numPr>
        <w:numId w:val="23"/>
      </w:numPr>
    </w:pPr>
  </w:style>
  <w:style w:type="paragraph" w:customStyle="1" w:styleId="Majorheading">
    <w:name w:val="Major heading"/>
    <w:basedOn w:val="Normal"/>
    <w:next w:val="PwCNormal"/>
    <w:rsid w:val="004F7D03"/>
    <w:pPr>
      <w:keepNext/>
      <w:keepLines/>
      <w:kinsoku w:val="0"/>
      <w:overflowPunct w:val="0"/>
      <w:autoSpaceDE w:val="0"/>
      <w:autoSpaceDN w:val="0"/>
      <w:adjustRightInd w:val="0"/>
      <w:snapToGrid w:val="0"/>
      <w:spacing w:before="240" w:after="40" w:line="240" w:lineRule="auto"/>
    </w:pPr>
    <w:rPr>
      <w:rFonts w:asciiTheme="majorHAnsi" w:hAnsiTheme="majorHAnsi"/>
      <w:b/>
      <w:i/>
      <w:snapToGrid w:val="0"/>
      <w:color w:val="642667" w:themeColor="text2"/>
      <w:sz w:val="28"/>
      <w:szCs w:val="24"/>
      <w:lang w:eastAsia="en-US"/>
    </w:rPr>
  </w:style>
  <w:style w:type="numbering" w:customStyle="1" w:styleId="TableBulletNormalList">
    <w:name w:val="Table Bullet Normal List"/>
    <w:rsid w:val="004F7D03"/>
    <w:pPr>
      <w:numPr>
        <w:numId w:val="18"/>
      </w:numPr>
    </w:pPr>
  </w:style>
  <w:style w:type="paragraph" w:customStyle="1" w:styleId="Disclaimer">
    <w:name w:val="Disclaimer"/>
    <w:basedOn w:val="Normal"/>
    <w:unhideWhenUsed/>
    <w:rsid w:val="004F7D03"/>
    <w:pPr>
      <w:kinsoku w:val="0"/>
      <w:overflowPunct w:val="0"/>
      <w:autoSpaceDE w:val="0"/>
      <w:autoSpaceDN w:val="0"/>
      <w:adjustRightInd w:val="0"/>
      <w:snapToGrid w:val="0"/>
      <w:spacing w:after="140" w:line="240" w:lineRule="auto"/>
    </w:pPr>
    <w:rPr>
      <w:snapToGrid w:val="0"/>
      <w:sz w:val="15"/>
      <w:lang w:eastAsia="en-US"/>
    </w:rPr>
  </w:style>
  <w:style w:type="paragraph" w:customStyle="1" w:styleId="Footer-LandscapeEven">
    <w:name w:val="Footer - Landscape Even"/>
    <w:basedOn w:val="Footer-Landscape"/>
    <w:rsid w:val="004F7D03"/>
  </w:style>
  <w:style w:type="paragraph" w:customStyle="1" w:styleId="PwCNormal-Single">
    <w:name w:val="PwC Normal - Single"/>
    <w:basedOn w:val="PwCNormal"/>
    <w:rsid w:val="004F7D03"/>
    <w:pPr>
      <w:numPr>
        <w:numId w:val="0"/>
      </w:numPr>
      <w:spacing w:after="0"/>
    </w:pPr>
  </w:style>
  <w:style w:type="numbering" w:customStyle="1" w:styleId="TableNumberdListNormal">
    <w:name w:val="Table Numberd List Normal"/>
    <w:uiPriority w:val="99"/>
    <w:rsid w:val="004F7D03"/>
    <w:pPr>
      <w:numPr>
        <w:numId w:val="26"/>
      </w:numPr>
    </w:pPr>
  </w:style>
  <w:style w:type="numbering" w:customStyle="1" w:styleId="TableNumberedListSmall">
    <w:name w:val="Table Numbered List Small"/>
    <w:uiPriority w:val="99"/>
    <w:rsid w:val="004F7D03"/>
    <w:pPr>
      <w:numPr>
        <w:numId w:val="28"/>
      </w:numPr>
    </w:pPr>
  </w:style>
  <w:style w:type="paragraph" w:customStyle="1" w:styleId="TableIndent2Normal">
    <w:name w:val="Table Indent 2 Normal"/>
    <w:basedOn w:val="TableIndent1Normal"/>
    <w:rsid w:val="004F7D03"/>
    <w:pPr>
      <w:ind w:left="567"/>
    </w:pPr>
  </w:style>
  <w:style w:type="paragraph" w:customStyle="1" w:styleId="TableIndent2Small">
    <w:name w:val="Table Indent 2 Small"/>
    <w:basedOn w:val="TableIndent1Small"/>
    <w:rsid w:val="004F7D03"/>
    <w:pPr>
      <w:ind w:left="567"/>
    </w:pPr>
    <w:rPr>
      <w:szCs w:val="16"/>
    </w:rPr>
  </w:style>
  <w:style w:type="paragraph" w:customStyle="1" w:styleId="KeySentence">
    <w:name w:val="Key Sentence"/>
    <w:basedOn w:val="Normal"/>
    <w:rsid w:val="004F7D03"/>
    <w:pPr>
      <w:kinsoku w:val="0"/>
      <w:overflowPunct w:val="0"/>
      <w:autoSpaceDE w:val="0"/>
      <w:autoSpaceDN w:val="0"/>
      <w:adjustRightInd w:val="0"/>
      <w:snapToGrid w:val="0"/>
      <w:spacing w:after="160" w:line="260" w:lineRule="atLeast"/>
    </w:pPr>
    <w:rPr>
      <w:rFonts w:ascii="Georgia" w:hAnsi="Georgia"/>
      <w:i/>
      <w:snapToGrid w:val="0"/>
      <w:color w:val="642667" w:themeColor="text2"/>
      <w:sz w:val="16"/>
      <w:szCs w:val="18"/>
      <w:lang w:eastAsia="en-US"/>
    </w:rPr>
  </w:style>
  <w:style w:type="numbering" w:customStyle="1" w:styleId="TableNumberedListS">
    <w:name w:val="Table Numbered List S"/>
    <w:rsid w:val="004F7D03"/>
  </w:style>
  <w:style w:type="paragraph" w:customStyle="1" w:styleId="PrefaceTitle">
    <w:name w:val="Preface Title"/>
    <w:basedOn w:val="Heading2"/>
    <w:next w:val="PwCNormal"/>
    <w:rsid w:val="004F7D03"/>
    <w:pPr>
      <w:pageBreakBefore/>
      <w:numPr>
        <w:ilvl w:val="0"/>
        <w:numId w:val="0"/>
      </w:numPr>
      <w:tabs>
        <w:tab w:val="clear" w:pos="1418"/>
        <w:tab w:val="clear" w:pos="1701"/>
        <w:tab w:val="clear" w:pos="1985"/>
      </w:tabs>
      <w:kinsoku w:val="0"/>
      <w:overflowPunct w:val="0"/>
      <w:autoSpaceDE w:val="0"/>
      <w:autoSpaceDN w:val="0"/>
      <w:adjustRightInd w:val="0"/>
      <w:snapToGrid w:val="0"/>
      <w:spacing w:after="480" w:line="600" w:lineRule="atLeast"/>
    </w:pPr>
    <w:rPr>
      <w:rFonts w:asciiTheme="majorHAnsi" w:hAnsiTheme="majorHAnsi"/>
      <w:snapToGrid w:val="0"/>
      <w:color w:val="363534" w:themeColor="text1"/>
      <w:kern w:val="0"/>
      <w:sz w:val="56"/>
      <w:szCs w:val="36"/>
      <w:lang w:eastAsia="en-US"/>
    </w:rPr>
  </w:style>
  <w:style w:type="paragraph" w:customStyle="1" w:styleId="Sources">
    <w:name w:val="Sources"/>
    <w:basedOn w:val="Normal"/>
    <w:next w:val="PwCNormal"/>
    <w:rsid w:val="004F7D03"/>
    <w:pPr>
      <w:kinsoku w:val="0"/>
      <w:overflowPunct w:val="0"/>
      <w:autoSpaceDE w:val="0"/>
      <w:autoSpaceDN w:val="0"/>
      <w:adjustRightInd w:val="0"/>
      <w:snapToGrid w:val="0"/>
      <w:spacing w:before="80" w:after="240" w:line="180" w:lineRule="atLeast"/>
    </w:pPr>
    <w:rPr>
      <w:rFonts w:ascii="Georgia" w:hAnsi="Georgia"/>
      <w:snapToGrid w:val="0"/>
      <w:color w:val="642667" w:themeColor="text2"/>
      <w:sz w:val="16"/>
      <w:lang w:eastAsia="en-US"/>
    </w:rPr>
  </w:style>
  <w:style w:type="paragraph" w:customStyle="1" w:styleId="Minorheading">
    <w:name w:val="Minor heading"/>
    <w:basedOn w:val="Majorheading"/>
    <w:next w:val="PwCNormal"/>
    <w:rsid w:val="004F7D03"/>
    <w:pPr>
      <w:spacing w:line="180" w:lineRule="atLeast"/>
    </w:pPr>
    <w:rPr>
      <w:b w:val="0"/>
      <w:sz w:val="26"/>
    </w:rPr>
  </w:style>
  <w:style w:type="paragraph" w:customStyle="1" w:styleId="Minorheading2">
    <w:name w:val="Minor heading 2"/>
    <w:basedOn w:val="Minorheading"/>
    <w:next w:val="PwCNormal"/>
    <w:rsid w:val="004F7D03"/>
    <w:pPr>
      <w:spacing w:after="120" w:line="240" w:lineRule="auto"/>
    </w:pPr>
    <w:rPr>
      <w:b/>
      <w:i w:val="0"/>
      <w:sz w:val="20"/>
    </w:rPr>
  </w:style>
  <w:style w:type="numbering" w:customStyle="1" w:styleId="PwCListNumbers1">
    <w:name w:val="PwC List Numbers 1"/>
    <w:uiPriority w:val="99"/>
    <w:rsid w:val="004F7D03"/>
    <w:pPr>
      <w:numPr>
        <w:numId w:val="25"/>
      </w:numPr>
    </w:pPr>
  </w:style>
  <w:style w:type="paragraph" w:customStyle="1" w:styleId="BlockText3">
    <w:name w:val="Block Text 3"/>
    <w:basedOn w:val="BlockText"/>
    <w:qFormat/>
    <w:rsid w:val="004F7D03"/>
    <w:pPr>
      <w:pBdr>
        <w:top w:val="single" w:sz="8" w:space="10" w:color="E4DAE6" w:themeColor="background2" w:themeShade="F2"/>
        <w:left w:val="single" w:sz="8" w:space="10" w:color="E4DAE6" w:themeColor="background2" w:themeShade="F2"/>
        <w:bottom w:val="single" w:sz="8" w:space="10" w:color="E4DAE6" w:themeColor="background2" w:themeShade="F2"/>
        <w:right w:val="single" w:sz="8" w:space="10" w:color="E4DAE6" w:themeColor="background2" w:themeShade="F2"/>
      </w:pBdr>
      <w:shd w:val="clear" w:color="auto" w:fill="E4DAE6" w:themeFill="background2" w:themeFillShade="F2"/>
      <w:spacing w:after="240" w:line="240" w:lineRule="auto"/>
      <w:ind w:left="227" w:right="227"/>
    </w:pPr>
    <w:rPr>
      <w:rFonts w:ascii="Georgia" w:hAnsi="Georgia"/>
      <w:b/>
      <w:color w:val="00B2A9" w:themeColor="accent1"/>
      <w:sz w:val="96"/>
      <w:lang w:val="en-GB" w:eastAsia="en-US"/>
    </w:rPr>
  </w:style>
  <w:style w:type="paragraph" w:customStyle="1" w:styleId="TableBullet2Normal">
    <w:name w:val="Table Bullet 2 Normal"/>
    <w:basedOn w:val="TableBullet1Normal"/>
    <w:rsid w:val="004F7D03"/>
    <w:pPr>
      <w:numPr>
        <w:ilvl w:val="1"/>
      </w:numPr>
    </w:pPr>
  </w:style>
  <w:style w:type="paragraph" w:customStyle="1" w:styleId="TableBullet2Small">
    <w:name w:val="Table Bullet 2 Small"/>
    <w:basedOn w:val="TableBullet1Small"/>
    <w:rsid w:val="004F7D03"/>
    <w:pPr>
      <w:numPr>
        <w:ilvl w:val="1"/>
      </w:numPr>
    </w:pPr>
  </w:style>
  <w:style w:type="paragraph" w:customStyle="1" w:styleId="TableIndent1Normal">
    <w:name w:val="Table Indent 1 Normal"/>
    <w:basedOn w:val="TableBullet1Normal"/>
    <w:rsid w:val="004F7D03"/>
    <w:pPr>
      <w:numPr>
        <w:numId w:val="0"/>
      </w:numPr>
      <w:ind w:left="284"/>
    </w:pPr>
  </w:style>
  <w:style w:type="paragraph" w:customStyle="1" w:styleId="TableIndent1Small">
    <w:name w:val="Table Indent 1 Small"/>
    <w:basedOn w:val="TableBullet1Small"/>
    <w:rsid w:val="004F7D03"/>
    <w:pPr>
      <w:numPr>
        <w:numId w:val="0"/>
      </w:numPr>
      <w:ind w:left="284"/>
    </w:pPr>
  </w:style>
  <w:style w:type="paragraph" w:customStyle="1" w:styleId="SubHeading">
    <w:name w:val="Sub Heading"/>
    <w:basedOn w:val="PwCNormal"/>
    <w:rsid w:val="004F7D03"/>
    <w:pPr>
      <w:spacing w:after="480" w:line="600" w:lineRule="atLeast"/>
    </w:pPr>
    <w:rPr>
      <w:sz w:val="56"/>
    </w:rPr>
  </w:style>
  <w:style w:type="character" w:styleId="EndnoteReference">
    <w:name w:val="endnote reference"/>
    <w:basedOn w:val="DefaultParagraphFont"/>
    <w:semiHidden/>
    <w:unhideWhenUsed/>
    <w:rsid w:val="004F7D03"/>
    <w:rPr>
      <w:rFonts w:ascii="Arial" w:hAnsi="Arial" w:cs="Arial"/>
      <w:sz w:val="21"/>
      <w:vertAlign w:val="superscript"/>
    </w:rPr>
  </w:style>
  <w:style w:type="paragraph" w:styleId="EndnoteText">
    <w:name w:val="endnote text"/>
    <w:basedOn w:val="FootnoteText"/>
    <w:link w:val="EndnoteTextChar"/>
    <w:semiHidden/>
    <w:unhideWhenUsed/>
    <w:rsid w:val="004F7D03"/>
    <w:pPr>
      <w:kinsoku w:val="0"/>
      <w:overflowPunct w:val="0"/>
      <w:autoSpaceDE w:val="0"/>
      <w:autoSpaceDN w:val="0"/>
      <w:adjustRightInd w:val="0"/>
      <w:snapToGrid w:val="0"/>
      <w:spacing w:before="80" w:after="80"/>
      <w:ind w:left="227" w:hanging="227"/>
    </w:pPr>
    <w:rPr>
      <w:rFonts w:ascii="Georgia" w:hAnsi="Georgia"/>
      <w:snapToGrid w:val="0"/>
      <w:kern w:val="0"/>
      <w:lang w:eastAsia="en-US"/>
    </w:rPr>
  </w:style>
  <w:style w:type="character" w:customStyle="1" w:styleId="EndnoteTextChar">
    <w:name w:val="Endnote Text Char"/>
    <w:basedOn w:val="DefaultParagraphFont"/>
    <w:link w:val="EndnoteText"/>
    <w:semiHidden/>
    <w:rsid w:val="004F7D03"/>
    <w:rPr>
      <w:rFonts w:ascii="Georgia" w:hAnsi="Georgia"/>
      <w:snapToGrid w:val="0"/>
      <w:color w:val="auto"/>
      <w:sz w:val="14"/>
      <w:lang w:eastAsia="en-US"/>
    </w:rPr>
  </w:style>
  <w:style w:type="paragraph" w:customStyle="1" w:styleId="Address">
    <w:name w:val="Address"/>
    <w:basedOn w:val="Normal"/>
    <w:qFormat/>
    <w:rsid w:val="004F7D03"/>
    <w:rPr>
      <w:rFonts w:ascii="Georgia" w:eastAsiaTheme="minorHAnsi" w:hAnsi="Georgia" w:cstheme="minorBidi"/>
      <w:i/>
      <w:noProof/>
      <w:sz w:val="18"/>
      <w:szCs w:val="22"/>
      <w:lang w:val="en-GB" w:eastAsia="en-GB"/>
    </w:rPr>
  </w:style>
  <w:style w:type="paragraph" w:styleId="TOC9">
    <w:name w:val="toc 9"/>
    <w:basedOn w:val="TOC8"/>
    <w:next w:val="PwCNormal"/>
    <w:uiPriority w:val="39"/>
    <w:rsid w:val="004F7D03"/>
    <w:pPr>
      <w:tabs>
        <w:tab w:val="clear" w:pos="9582"/>
        <w:tab w:val="left" w:pos="4253"/>
        <w:tab w:val="right" w:pos="8220"/>
      </w:tabs>
      <w:kinsoku w:val="0"/>
      <w:overflowPunct w:val="0"/>
      <w:autoSpaceDE w:val="0"/>
      <w:autoSpaceDN w:val="0"/>
      <w:adjustRightInd w:val="0"/>
      <w:snapToGrid w:val="0"/>
      <w:spacing w:before="240" w:after="240"/>
      <w:ind w:left="4253" w:hanging="851"/>
    </w:pPr>
    <w:rPr>
      <w:rFonts w:ascii="Georgia" w:hAnsi="Georgia"/>
      <w:b w:val="0"/>
      <w:snapToGrid w:val="0"/>
      <w:color w:val="auto"/>
      <w:lang w:eastAsia="en-US"/>
    </w:rPr>
  </w:style>
  <w:style w:type="paragraph" w:customStyle="1" w:styleId="Separator">
    <w:name w:val="Separator"/>
    <w:basedOn w:val="Normal"/>
    <w:semiHidden/>
    <w:rsid w:val="004F7D03"/>
    <w:pPr>
      <w:kinsoku w:val="0"/>
      <w:overflowPunct w:val="0"/>
      <w:autoSpaceDE w:val="0"/>
      <w:autoSpaceDN w:val="0"/>
      <w:adjustRightInd w:val="0"/>
      <w:snapToGrid w:val="0"/>
      <w:spacing w:before="240" w:after="120" w:line="240" w:lineRule="auto"/>
    </w:pPr>
    <w:rPr>
      <w:rFonts w:ascii="Georgia" w:hAnsi="Georgia"/>
      <w:snapToGrid w:val="0"/>
      <w:sz w:val="16"/>
      <w:lang w:eastAsia="en-US"/>
    </w:rPr>
  </w:style>
  <w:style w:type="numbering" w:customStyle="1" w:styleId="TableNumberedListN">
    <w:name w:val="Table Numbered List N"/>
    <w:rsid w:val="004F7D03"/>
  </w:style>
  <w:style w:type="paragraph" w:customStyle="1" w:styleId="TableColumnHeadingNormal">
    <w:name w:val="Table Column Heading Normal"/>
    <w:basedOn w:val="TableTextNormal"/>
    <w:rsid w:val="004F7D03"/>
    <w:pPr>
      <w:keepNext/>
      <w:keepLines/>
    </w:pPr>
    <w:rPr>
      <w:b/>
      <w:color w:val="642667" w:themeColor="text2"/>
    </w:rPr>
  </w:style>
  <w:style w:type="paragraph" w:customStyle="1" w:styleId="TableColumnHeadingSmall">
    <w:name w:val="Table Column Heading Small"/>
    <w:basedOn w:val="TableTextSmall"/>
    <w:next w:val="TableTextSmall"/>
    <w:rsid w:val="004F7D03"/>
    <w:pPr>
      <w:keepNext/>
      <w:keepLines/>
    </w:pPr>
    <w:rPr>
      <w:b/>
      <w:color w:val="642667" w:themeColor="text2"/>
      <w:szCs w:val="16"/>
    </w:rPr>
  </w:style>
  <w:style w:type="numbering" w:customStyle="1" w:styleId="TableBulletSmallList">
    <w:name w:val="Table Bullet Small List"/>
    <w:rsid w:val="004F7D03"/>
    <w:pPr>
      <w:numPr>
        <w:numId w:val="17"/>
      </w:numPr>
    </w:pPr>
  </w:style>
  <w:style w:type="paragraph" w:customStyle="1" w:styleId="Header-Landscape">
    <w:name w:val="Header - Landscape"/>
    <w:basedOn w:val="Header"/>
    <w:rsid w:val="004F7D03"/>
    <w:pPr>
      <w:tabs>
        <w:tab w:val="right" w:pos="8220"/>
      </w:tabs>
      <w:kinsoku w:val="0"/>
      <w:overflowPunct w:val="0"/>
      <w:autoSpaceDE w:val="0"/>
      <w:autoSpaceDN w:val="0"/>
      <w:adjustRightInd w:val="0"/>
      <w:snapToGrid w:val="0"/>
    </w:pPr>
    <w:rPr>
      <w:snapToGrid w:val="0"/>
      <w:sz w:val="19"/>
      <w:szCs w:val="18"/>
      <w:lang w:eastAsia="en-US"/>
    </w:rPr>
  </w:style>
  <w:style w:type="paragraph" w:customStyle="1" w:styleId="Indent8">
    <w:name w:val="Indent 8"/>
    <w:basedOn w:val="Indent7"/>
    <w:rsid w:val="004F7D03"/>
    <w:pPr>
      <w:numPr>
        <w:ilvl w:val="8"/>
      </w:numPr>
    </w:pPr>
  </w:style>
  <w:style w:type="paragraph" w:customStyle="1" w:styleId="Header-LandscapeEven">
    <w:name w:val="Header - Landscape Even"/>
    <w:basedOn w:val="Header-Landscape"/>
    <w:rsid w:val="004F7D03"/>
    <w:pPr>
      <w:tabs>
        <w:tab w:val="right" w:pos="14661"/>
      </w:tabs>
    </w:pPr>
  </w:style>
  <w:style w:type="paragraph" w:customStyle="1" w:styleId="Footer-ToC">
    <w:name w:val="Footer - ToC"/>
    <w:basedOn w:val="Footer"/>
    <w:rsid w:val="004F7D03"/>
    <w:pPr>
      <w:tabs>
        <w:tab w:val="right" w:pos="8220"/>
      </w:tabs>
      <w:kinsoku w:val="0"/>
      <w:overflowPunct w:val="0"/>
      <w:autoSpaceDE w:val="0"/>
      <w:autoSpaceDN w:val="0"/>
      <w:adjustRightInd w:val="0"/>
      <w:snapToGrid w:val="0"/>
      <w:spacing w:line="0" w:lineRule="atLeast"/>
    </w:pPr>
    <w:rPr>
      <w:snapToGrid w:val="0"/>
      <w:sz w:val="19"/>
      <w:szCs w:val="18"/>
      <w:lang w:eastAsia="en-US"/>
    </w:rPr>
  </w:style>
  <w:style w:type="paragraph" w:customStyle="1" w:styleId="Footer-ToCEven">
    <w:name w:val="Footer - ToC Even"/>
    <w:basedOn w:val="Footer-ToC"/>
    <w:rsid w:val="004F7D03"/>
  </w:style>
  <w:style w:type="table" w:customStyle="1" w:styleId="Tables-APBase">
    <w:name w:val="Tables - AP Base"/>
    <w:basedOn w:val="TableNormal"/>
    <w:rsid w:val="004F7D03"/>
    <w:pPr>
      <w:spacing w:line="240" w:lineRule="auto"/>
    </w:pPr>
    <w:rPr>
      <w:rFonts w:ascii="Georgia" w:hAnsi="Georgia" w:cs="Times New Roman"/>
      <w:color w:val="auto"/>
    </w:rPr>
    <w:tblPr>
      <w:tblStyleRowBandSize w:val="1"/>
      <w:tblStyleColBandSize w:val="1"/>
      <w:tblBorders>
        <w:top w:val="single" w:sz="4" w:space="0" w:color="FFFFFF"/>
        <w:left w:val="single" w:sz="4" w:space="0" w:color="FFFFFF"/>
        <w:bottom w:val="single" w:sz="6" w:space="0" w:color="642667" w:themeColor="text2"/>
        <w:right w:val="single" w:sz="4" w:space="0" w:color="FFFFFF"/>
        <w:insideH w:val="dotted" w:sz="8" w:space="0" w:color="642667"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642667" w:themeColor="text2"/>
          <w:bottom w:val="single" w:sz="4" w:space="0" w:color="642667" w:themeColor="text2"/>
        </w:tcBorders>
      </w:tcPr>
    </w:tblStylePr>
    <w:tblStylePr w:type="lastRow">
      <w:rPr>
        <w:color w:val="auto"/>
      </w:rPr>
      <w:tblPr/>
      <w:tcPr>
        <w:tcBorders>
          <w:top w:val="single" w:sz="4" w:space="0" w:color="642667"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4F7D03"/>
  </w:style>
  <w:style w:type="paragraph" w:customStyle="1" w:styleId="ListBullet1">
    <w:name w:val="List Bullet 1"/>
    <w:basedOn w:val="Normal"/>
    <w:semiHidden/>
    <w:locked/>
    <w:rsid w:val="004F7D03"/>
    <w:pPr>
      <w:tabs>
        <w:tab w:val="num" w:pos="720"/>
      </w:tabs>
      <w:kinsoku w:val="0"/>
      <w:overflowPunct w:val="0"/>
      <w:autoSpaceDE w:val="0"/>
      <w:autoSpaceDN w:val="0"/>
      <w:adjustRightInd w:val="0"/>
      <w:snapToGrid w:val="0"/>
      <w:spacing w:before="100" w:after="100" w:line="240" w:lineRule="auto"/>
      <w:ind w:left="720" w:hanging="720"/>
    </w:pPr>
    <w:rPr>
      <w:rFonts w:ascii="Georgia" w:hAnsi="Georgia"/>
      <w:snapToGrid w:val="0"/>
      <w:lang w:eastAsia="en-US"/>
    </w:rPr>
  </w:style>
  <w:style w:type="paragraph" w:styleId="ListBullet4">
    <w:name w:val="List Bullet 4"/>
    <w:basedOn w:val="ListBullet3"/>
    <w:unhideWhenUsed/>
    <w:rsid w:val="004F7D03"/>
    <w:pPr>
      <w:numPr>
        <w:ilvl w:val="0"/>
        <w:numId w:val="0"/>
      </w:numPr>
      <w:tabs>
        <w:tab w:val="num" w:pos="1134"/>
      </w:tabs>
      <w:kinsoku w:val="0"/>
      <w:overflowPunct w:val="0"/>
      <w:autoSpaceDE w:val="0"/>
      <w:autoSpaceDN w:val="0"/>
      <w:adjustRightInd w:val="0"/>
      <w:snapToGrid w:val="0"/>
      <w:spacing w:line="240" w:lineRule="auto"/>
      <w:ind w:left="1136" w:hanging="284"/>
    </w:pPr>
    <w:rPr>
      <w:rFonts w:ascii="Georgia" w:hAnsi="Georgia"/>
      <w:snapToGrid w:val="0"/>
      <w:lang w:eastAsia="en-US"/>
    </w:rPr>
  </w:style>
  <w:style w:type="paragraph" w:customStyle="1" w:styleId="CVBullet1">
    <w:name w:val="CV Bullet 1"/>
    <w:basedOn w:val="CVText"/>
    <w:rsid w:val="004F7D03"/>
    <w:pPr>
      <w:numPr>
        <w:numId w:val="22"/>
      </w:numPr>
      <w:ind w:left="0" w:firstLine="0"/>
    </w:pPr>
  </w:style>
  <w:style w:type="paragraph" w:customStyle="1" w:styleId="CVDetails">
    <w:name w:val="CV Details"/>
    <w:basedOn w:val="CVRoleTitle"/>
    <w:rsid w:val="004F7D03"/>
    <w:pPr>
      <w:pBdr>
        <w:bottom w:val="none" w:sz="0" w:space="0" w:color="00457C"/>
      </w:pBdr>
      <w:spacing w:before="120" w:after="40"/>
    </w:pPr>
    <w:rPr>
      <w:i/>
      <w:color w:val="642667" w:themeColor="text2"/>
      <w:sz w:val="14"/>
      <w:szCs w:val="24"/>
    </w:rPr>
  </w:style>
  <w:style w:type="paragraph" w:customStyle="1" w:styleId="CVHeading2">
    <w:name w:val="CV Heading 2"/>
    <w:basedOn w:val="CVHeading1"/>
    <w:next w:val="CVText"/>
    <w:rsid w:val="004F7D03"/>
    <w:pPr>
      <w:keepNext/>
      <w:keepLines/>
      <w:pBdr>
        <w:bottom w:val="none" w:sz="0" w:space="0" w:color="00457C"/>
      </w:pBdr>
      <w:spacing w:before="120"/>
    </w:pPr>
    <w:rPr>
      <w:i/>
      <w:color w:val="642667" w:themeColor="text2"/>
      <w:sz w:val="18"/>
      <w:szCs w:val="24"/>
    </w:rPr>
  </w:style>
  <w:style w:type="paragraph" w:customStyle="1" w:styleId="CVHeading1">
    <w:name w:val="CV Heading 1"/>
    <w:basedOn w:val="CVText"/>
    <w:next w:val="CVText"/>
    <w:rsid w:val="004F7D03"/>
  </w:style>
  <w:style w:type="paragraph" w:customStyle="1" w:styleId="CVPhoto">
    <w:name w:val="CV Photo"/>
    <w:basedOn w:val="CVHeading2"/>
    <w:rsid w:val="004F7D03"/>
    <w:rPr>
      <w:sz w:val="21"/>
    </w:rPr>
  </w:style>
  <w:style w:type="paragraph" w:customStyle="1" w:styleId="CVText">
    <w:name w:val="CV Text"/>
    <w:basedOn w:val="PwCNormal"/>
    <w:rsid w:val="004F7D03"/>
    <w:pPr>
      <w:numPr>
        <w:numId w:val="0"/>
      </w:numPr>
      <w:spacing w:before="80" w:after="80"/>
    </w:pPr>
  </w:style>
  <w:style w:type="paragraph" w:customStyle="1" w:styleId="CVNamelarge">
    <w:name w:val="CV Name large"/>
    <w:basedOn w:val="CVText"/>
    <w:next w:val="CVRoleTitle"/>
    <w:rsid w:val="004F7D03"/>
  </w:style>
  <w:style w:type="paragraph" w:customStyle="1" w:styleId="CVBullet2">
    <w:name w:val="CV Bullet 2"/>
    <w:basedOn w:val="CVBullet1"/>
    <w:rsid w:val="004F7D03"/>
    <w:pPr>
      <w:numPr>
        <w:ilvl w:val="1"/>
      </w:numPr>
      <w:tabs>
        <w:tab w:val="num" w:pos="567"/>
      </w:tabs>
      <w:ind w:left="0" w:firstLine="0"/>
    </w:pPr>
  </w:style>
  <w:style w:type="numbering" w:customStyle="1" w:styleId="Style1">
    <w:name w:val="Style1"/>
    <w:uiPriority w:val="99"/>
    <w:rsid w:val="004F7D03"/>
    <w:pPr>
      <w:numPr>
        <w:numId w:val="34"/>
      </w:numPr>
    </w:pPr>
  </w:style>
  <w:style w:type="numbering" w:customStyle="1" w:styleId="IndentList">
    <w:name w:val="IndentList"/>
    <w:basedOn w:val="NoList"/>
    <w:rsid w:val="004F7D03"/>
    <w:pPr>
      <w:numPr>
        <w:numId w:val="38"/>
      </w:numPr>
    </w:pPr>
  </w:style>
  <w:style w:type="paragraph" w:customStyle="1" w:styleId="VersionControl">
    <w:name w:val="Version Control"/>
    <w:basedOn w:val="TOCtitle"/>
    <w:unhideWhenUsed/>
    <w:rsid w:val="004F7D03"/>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4F7D03"/>
    <w:pPr>
      <w:framePr w:wrap="around"/>
    </w:pPr>
  </w:style>
  <w:style w:type="paragraph" w:customStyle="1" w:styleId="VersionTableText">
    <w:name w:val="Version Table Text"/>
    <w:basedOn w:val="VersionControl"/>
    <w:unhideWhenUsed/>
    <w:rsid w:val="004F7D03"/>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4F7D03"/>
    <w:tblPr/>
    <w:tcPr>
      <w:shd w:val="clear" w:color="auto" w:fill="auto"/>
    </w:tcPr>
    <w:tblStylePr w:type="firstRow">
      <w:pPr>
        <w:jc w:val="center"/>
      </w:pPr>
      <w:rPr>
        <w:rFonts w:asciiTheme="minorHAnsi" w:hAnsiTheme="minorHAnsi"/>
        <w:b/>
        <w:color w:val="EFE9F0" w:themeColor="background2"/>
      </w:rPr>
      <w:tblPr/>
      <w:trPr>
        <w:tblHeader/>
      </w:trPr>
      <w:tcPr>
        <w:tcBorders>
          <w:top w:val="single" w:sz="4" w:space="0" w:color="642667" w:themeColor="text2"/>
          <w:bottom w:val="single" w:sz="4" w:space="0" w:color="642667" w:themeColor="text2"/>
        </w:tcBorders>
        <w:shd w:val="clear" w:color="auto" w:fill="642667" w:themeFill="text2"/>
        <w:vAlign w:val="bottom"/>
      </w:tcPr>
    </w:tblStylePr>
    <w:tblStylePr w:type="lastRow">
      <w:rPr>
        <w:color w:val="FFFFFF" w:themeColor="background1"/>
      </w:rPr>
      <w:tblPr/>
      <w:tcPr>
        <w:tcBorders>
          <w:top w:val="single" w:sz="4" w:space="0" w:color="642667" w:themeColor="text2"/>
        </w:tcBorders>
        <w:shd w:val="clear" w:color="auto" w:fill="642667" w:themeFill="text2"/>
      </w:tcPr>
    </w:tblStylePr>
    <w:tblStylePr w:type="firstCol">
      <w:tblPr/>
      <w:tcPr>
        <w:shd w:val="clear" w:color="auto" w:fill="EFE9F0" w:themeFill="background2"/>
      </w:tcPr>
    </w:tblStylePr>
    <w:tblStylePr w:type="lastCol">
      <w:tblPr/>
      <w:tcPr>
        <w:shd w:val="clear" w:color="auto" w:fill="EFE9F0" w:themeFill="background2"/>
      </w:tcPr>
    </w:tblStylePr>
    <w:tblStylePr w:type="band2Vert">
      <w:tblPr/>
      <w:tcPr>
        <w:shd w:val="clear" w:color="auto" w:fill="E9C8EB" w:themeFill="text2" w:themeFillTint="33"/>
      </w:tcPr>
    </w:tblStylePr>
    <w:tblStylePr w:type="band2Horz">
      <w:tblPr/>
      <w:tcPr>
        <w:shd w:val="clear" w:color="auto" w:fill="E9C8EB" w:themeFill="text2" w:themeFillTint="33"/>
      </w:tcPr>
    </w:tblStylePr>
    <w:tblStylePr w:type="nwCell">
      <w:pPr>
        <w:jc w:val="left"/>
      </w:pPr>
      <w:tblPr/>
      <w:tcPr>
        <w:shd w:val="clear" w:color="auto" w:fill="FFFFFF" w:themeFill="background1"/>
        <w:vAlign w:val="bottom"/>
      </w:tcPr>
    </w:tblStylePr>
  </w:style>
  <w:style w:type="paragraph" w:customStyle="1" w:styleId="Header-FirstPage">
    <w:name w:val="Header - First Page"/>
    <w:basedOn w:val="Header"/>
    <w:rsid w:val="004F7D03"/>
    <w:pPr>
      <w:tabs>
        <w:tab w:val="right" w:pos="8220"/>
      </w:tabs>
      <w:kinsoku w:val="0"/>
      <w:overflowPunct w:val="0"/>
      <w:autoSpaceDE w:val="0"/>
      <w:autoSpaceDN w:val="0"/>
      <w:adjustRightInd w:val="0"/>
      <w:snapToGrid w:val="0"/>
    </w:pPr>
    <w:rPr>
      <w:snapToGrid w:val="0"/>
      <w:sz w:val="19"/>
      <w:szCs w:val="18"/>
      <w:lang w:eastAsia="en-US"/>
    </w:rPr>
  </w:style>
  <w:style w:type="paragraph" w:customStyle="1" w:styleId="Appendicestitle">
    <w:name w:val="Appendices title"/>
    <w:basedOn w:val="TOCtitle"/>
    <w:qFormat/>
    <w:rsid w:val="004F7D03"/>
    <w:pPr>
      <w:pageBreakBefore w:val="0"/>
    </w:pPr>
  </w:style>
  <w:style w:type="numbering" w:customStyle="1" w:styleId="CVBullets">
    <w:name w:val="CV Bullets"/>
    <w:uiPriority w:val="99"/>
    <w:rsid w:val="004F7D03"/>
    <w:pPr>
      <w:numPr>
        <w:numId w:val="21"/>
      </w:numPr>
    </w:pPr>
  </w:style>
  <w:style w:type="paragraph" w:styleId="DocumentMap">
    <w:name w:val="Document Map"/>
    <w:basedOn w:val="Normal"/>
    <w:link w:val="DocumentMapChar"/>
    <w:semiHidden/>
    <w:rsid w:val="004F7D03"/>
    <w:pPr>
      <w:kinsoku w:val="0"/>
      <w:overflowPunct w:val="0"/>
      <w:autoSpaceDE w:val="0"/>
      <w:autoSpaceDN w:val="0"/>
      <w:adjustRightInd w:val="0"/>
      <w:snapToGrid w:val="0"/>
      <w:spacing w:line="240" w:lineRule="auto"/>
    </w:pPr>
    <w:rPr>
      <w:rFonts w:ascii="Tahoma" w:hAnsi="Tahoma" w:cs="Tahoma"/>
      <w:snapToGrid w:val="0"/>
      <w:sz w:val="16"/>
      <w:szCs w:val="16"/>
      <w:lang w:eastAsia="en-US"/>
    </w:rPr>
  </w:style>
  <w:style w:type="character" w:customStyle="1" w:styleId="DocumentMapChar">
    <w:name w:val="Document Map Char"/>
    <w:basedOn w:val="DefaultParagraphFont"/>
    <w:link w:val="DocumentMap"/>
    <w:semiHidden/>
    <w:rsid w:val="004F7D03"/>
    <w:rPr>
      <w:rFonts w:ascii="Tahoma" w:hAnsi="Tahoma" w:cs="Tahoma"/>
      <w:snapToGrid w:val="0"/>
      <w:color w:val="auto"/>
      <w:sz w:val="16"/>
      <w:szCs w:val="16"/>
      <w:lang w:eastAsia="en-US"/>
    </w:rPr>
  </w:style>
  <w:style w:type="table" w:styleId="TableGrid2">
    <w:name w:val="Table Grid 2"/>
    <w:basedOn w:val="TableNormal"/>
    <w:semiHidden/>
    <w:rsid w:val="004F7D03"/>
    <w:pPr>
      <w:kinsoku w:val="0"/>
      <w:overflowPunct w:val="0"/>
      <w:autoSpaceDE w:val="0"/>
      <w:autoSpaceDN w:val="0"/>
      <w:adjustRightInd w:val="0"/>
      <w:snapToGrid w:val="0"/>
      <w:spacing w:line="240" w:lineRule="auto"/>
    </w:pPr>
    <w:rPr>
      <w:rFonts w:ascii="Georgia" w:hAnsi="Georgia"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F7D03"/>
    <w:pPr>
      <w:kinsoku w:val="0"/>
      <w:overflowPunct w:val="0"/>
      <w:autoSpaceDE w:val="0"/>
      <w:autoSpaceDN w:val="0"/>
      <w:adjustRightInd w:val="0"/>
      <w:snapToGrid w:val="0"/>
      <w:spacing w:line="240" w:lineRule="auto"/>
    </w:pPr>
    <w:rPr>
      <w:rFonts w:ascii="Georgia" w:hAnsi="Georgia"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F7D03"/>
    <w:pPr>
      <w:kinsoku w:val="0"/>
      <w:overflowPunct w:val="0"/>
      <w:autoSpaceDE w:val="0"/>
      <w:autoSpaceDN w:val="0"/>
      <w:adjustRightInd w:val="0"/>
      <w:snapToGrid w:val="0"/>
      <w:spacing w:line="240" w:lineRule="auto"/>
    </w:pPr>
    <w:rPr>
      <w:rFonts w:ascii="Georgia" w:hAnsi="Georgia"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F7D03"/>
    <w:pPr>
      <w:kinsoku w:val="0"/>
      <w:overflowPunct w:val="0"/>
      <w:autoSpaceDE w:val="0"/>
      <w:autoSpaceDN w:val="0"/>
      <w:adjustRightInd w:val="0"/>
      <w:snapToGrid w:val="0"/>
      <w:spacing w:line="240" w:lineRule="auto"/>
    </w:pPr>
    <w:rPr>
      <w:rFonts w:ascii="Georgia" w:hAnsi="Georgia"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F7D03"/>
    <w:pPr>
      <w:kinsoku w:val="0"/>
      <w:overflowPunct w:val="0"/>
      <w:autoSpaceDE w:val="0"/>
      <w:autoSpaceDN w:val="0"/>
      <w:adjustRightInd w:val="0"/>
      <w:snapToGrid w:val="0"/>
      <w:spacing w:line="240" w:lineRule="auto"/>
    </w:pPr>
    <w:rPr>
      <w:rFonts w:ascii="Georgia" w:hAnsi="Georgia"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F7D03"/>
    <w:pPr>
      <w:kinsoku w:val="0"/>
      <w:overflowPunct w:val="0"/>
      <w:autoSpaceDE w:val="0"/>
      <w:autoSpaceDN w:val="0"/>
      <w:adjustRightInd w:val="0"/>
      <w:snapToGrid w:val="0"/>
      <w:spacing w:line="240" w:lineRule="auto"/>
    </w:pPr>
    <w:rPr>
      <w:rFonts w:ascii="Georgia" w:hAnsi="Georgia"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F7D03"/>
    <w:pPr>
      <w:kinsoku w:val="0"/>
      <w:overflowPunct w:val="0"/>
      <w:autoSpaceDE w:val="0"/>
      <w:autoSpaceDN w:val="0"/>
      <w:adjustRightInd w:val="0"/>
      <w:snapToGrid w:val="0"/>
      <w:spacing w:line="240" w:lineRule="auto"/>
    </w:pPr>
    <w:rPr>
      <w:rFonts w:ascii="Georgia" w:hAnsi="Georgia"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4F7D03"/>
    <w:pPr>
      <w:kinsoku w:val="0"/>
      <w:overflowPunct w:val="0"/>
      <w:autoSpaceDE w:val="0"/>
      <w:autoSpaceDN w:val="0"/>
      <w:adjustRightInd w:val="0"/>
      <w:snapToGrid w:val="0"/>
      <w:spacing w:line="240" w:lineRule="auto"/>
    </w:pPr>
    <w:rPr>
      <w:rFonts w:ascii="Georgia" w:hAnsi="Georgia"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4F7D03"/>
    <w:pPr>
      <w:kinsoku w:val="0"/>
      <w:overflowPunct w:val="0"/>
      <w:autoSpaceDE w:val="0"/>
      <w:autoSpaceDN w:val="0"/>
      <w:adjustRightInd w:val="0"/>
      <w:snapToGrid w:val="0"/>
      <w:spacing w:line="240" w:lineRule="auto"/>
    </w:pPr>
    <w:rPr>
      <w:rFonts w:ascii="Georgia" w:hAnsi="Georgia"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rsid w:val="004F7D03"/>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spacing w:line="240" w:lineRule="auto"/>
    </w:pPr>
    <w:rPr>
      <w:rFonts w:ascii="Consolas" w:hAnsi="Consolas"/>
      <w:snapToGrid w:val="0"/>
      <w:color w:val="auto"/>
      <w:lang w:eastAsia="en-US"/>
    </w:rPr>
  </w:style>
  <w:style w:type="character" w:customStyle="1" w:styleId="MacroTextChar">
    <w:name w:val="Macro Text Char"/>
    <w:basedOn w:val="DefaultParagraphFont"/>
    <w:link w:val="MacroText"/>
    <w:rsid w:val="004F7D03"/>
    <w:rPr>
      <w:rFonts w:ascii="Consolas" w:hAnsi="Consolas"/>
      <w:snapToGrid w:val="0"/>
      <w:color w:val="auto"/>
      <w:lang w:eastAsia="en-US"/>
    </w:rPr>
  </w:style>
  <w:style w:type="paragraph" w:styleId="BodyText2">
    <w:name w:val="Body Text 2"/>
    <w:basedOn w:val="Normal"/>
    <w:link w:val="BodyText2Char"/>
    <w:semiHidden/>
    <w:rsid w:val="004F7D03"/>
    <w:pPr>
      <w:kinsoku w:val="0"/>
      <w:overflowPunct w:val="0"/>
      <w:autoSpaceDE w:val="0"/>
      <w:autoSpaceDN w:val="0"/>
      <w:adjustRightInd w:val="0"/>
      <w:snapToGrid w:val="0"/>
      <w:spacing w:after="120" w:line="480" w:lineRule="auto"/>
    </w:pPr>
    <w:rPr>
      <w:rFonts w:ascii="Georgia" w:hAnsi="Georgia"/>
      <w:snapToGrid w:val="0"/>
      <w:lang w:eastAsia="en-US"/>
    </w:rPr>
  </w:style>
  <w:style w:type="character" w:customStyle="1" w:styleId="BodyText2Char">
    <w:name w:val="Body Text 2 Char"/>
    <w:basedOn w:val="DefaultParagraphFont"/>
    <w:link w:val="BodyText2"/>
    <w:semiHidden/>
    <w:rsid w:val="004F7D03"/>
    <w:rPr>
      <w:rFonts w:ascii="Georgia" w:hAnsi="Georgia"/>
      <w:snapToGrid w:val="0"/>
      <w:color w:val="auto"/>
      <w:lang w:eastAsia="en-US"/>
    </w:rPr>
  </w:style>
  <w:style w:type="paragraph" w:styleId="BodyText3">
    <w:name w:val="Body Text 3"/>
    <w:basedOn w:val="Normal"/>
    <w:link w:val="BodyText3Char"/>
    <w:semiHidden/>
    <w:rsid w:val="004F7D03"/>
    <w:pPr>
      <w:kinsoku w:val="0"/>
      <w:overflowPunct w:val="0"/>
      <w:autoSpaceDE w:val="0"/>
      <w:autoSpaceDN w:val="0"/>
      <w:adjustRightInd w:val="0"/>
      <w:snapToGrid w:val="0"/>
      <w:spacing w:after="120" w:line="240" w:lineRule="auto"/>
    </w:pPr>
    <w:rPr>
      <w:rFonts w:ascii="Georgia" w:hAnsi="Georgia"/>
      <w:snapToGrid w:val="0"/>
      <w:sz w:val="16"/>
      <w:szCs w:val="16"/>
      <w:lang w:eastAsia="en-US"/>
    </w:rPr>
  </w:style>
  <w:style w:type="character" w:customStyle="1" w:styleId="BodyText3Char">
    <w:name w:val="Body Text 3 Char"/>
    <w:basedOn w:val="DefaultParagraphFont"/>
    <w:link w:val="BodyText3"/>
    <w:semiHidden/>
    <w:rsid w:val="004F7D03"/>
    <w:rPr>
      <w:rFonts w:ascii="Georgia" w:hAnsi="Georgia"/>
      <w:snapToGrid w:val="0"/>
      <w:color w:val="auto"/>
      <w:sz w:val="16"/>
      <w:szCs w:val="16"/>
      <w:lang w:eastAsia="en-US"/>
    </w:rPr>
  </w:style>
  <w:style w:type="paragraph" w:styleId="BodyTextFirstIndent">
    <w:name w:val="Body Text First Indent"/>
    <w:basedOn w:val="Normal"/>
    <w:link w:val="BodyTextFirstIndentChar"/>
    <w:rsid w:val="00632134"/>
    <w:pPr>
      <w:kinsoku w:val="0"/>
      <w:overflowPunct w:val="0"/>
      <w:autoSpaceDE w:val="0"/>
      <w:autoSpaceDN w:val="0"/>
      <w:adjustRightInd w:val="0"/>
      <w:snapToGrid w:val="0"/>
      <w:spacing w:after="0" w:line="240" w:lineRule="auto"/>
      <w:ind w:firstLine="360"/>
    </w:pPr>
    <w:rPr>
      <w:rFonts w:ascii="Georgia" w:hAnsi="Georgia"/>
      <w:snapToGrid w:val="0"/>
      <w:lang w:eastAsia="en-US"/>
    </w:rPr>
  </w:style>
  <w:style w:type="character" w:customStyle="1" w:styleId="BodyTextFirstIndentChar">
    <w:name w:val="Body Text First Indent Char"/>
    <w:basedOn w:val="DefaultParagraphFont"/>
    <w:link w:val="BodyTextFirstIndent"/>
    <w:rsid w:val="00632134"/>
    <w:rPr>
      <w:rFonts w:ascii="Georgia" w:hAnsi="Georgia" w:cs="Times New Roman"/>
      <w:snapToGrid w:val="0"/>
      <w:color w:val="auto"/>
      <w:lang w:eastAsia="en-US"/>
    </w:rPr>
  </w:style>
  <w:style w:type="paragraph" w:styleId="BodyTextIndent">
    <w:name w:val="Body Text Indent"/>
    <w:basedOn w:val="Normal"/>
    <w:link w:val="BodyTextIndentChar"/>
    <w:semiHidden/>
    <w:rsid w:val="004F7D03"/>
    <w:pPr>
      <w:kinsoku w:val="0"/>
      <w:overflowPunct w:val="0"/>
      <w:autoSpaceDE w:val="0"/>
      <w:autoSpaceDN w:val="0"/>
      <w:adjustRightInd w:val="0"/>
      <w:snapToGrid w:val="0"/>
      <w:spacing w:after="120" w:line="240" w:lineRule="auto"/>
      <w:ind w:left="283"/>
    </w:pPr>
    <w:rPr>
      <w:rFonts w:ascii="Georgia" w:hAnsi="Georgia"/>
      <w:snapToGrid w:val="0"/>
      <w:lang w:eastAsia="en-US"/>
    </w:rPr>
  </w:style>
  <w:style w:type="character" w:customStyle="1" w:styleId="BodyTextIndentChar">
    <w:name w:val="Body Text Indent Char"/>
    <w:basedOn w:val="DefaultParagraphFont"/>
    <w:link w:val="BodyTextIndent"/>
    <w:semiHidden/>
    <w:rsid w:val="004F7D03"/>
    <w:rPr>
      <w:rFonts w:ascii="Georgia" w:hAnsi="Georgia"/>
      <w:snapToGrid w:val="0"/>
      <w:color w:val="auto"/>
      <w:lang w:eastAsia="en-US"/>
    </w:rPr>
  </w:style>
  <w:style w:type="paragraph" w:styleId="BodyTextFirstIndent2">
    <w:name w:val="Body Text First Indent 2"/>
    <w:basedOn w:val="BodyTextIndent"/>
    <w:link w:val="BodyTextFirstIndent2Char"/>
    <w:semiHidden/>
    <w:rsid w:val="004F7D03"/>
    <w:pPr>
      <w:spacing w:after="0"/>
      <w:ind w:left="360" w:firstLine="360"/>
    </w:pPr>
  </w:style>
  <w:style w:type="character" w:customStyle="1" w:styleId="BodyTextFirstIndent2Char">
    <w:name w:val="Body Text First Indent 2 Char"/>
    <w:basedOn w:val="BodyTextIndentChar"/>
    <w:link w:val="BodyTextFirstIndent2"/>
    <w:semiHidden/>
    <w:rsid w:val="004F7D03"/>
    <w:rPr>
      <w:rFonts w:ascii="Georgia" w:hAnsi="Georgia"/>
      <w:snapToGrid w:val="0"/>
      <w:color w:val="auto"/>
      <w:lang w:eastAsia="en-US"/>
    </w:rPr>
  </w:style>
  <w:style w:type="paragraph" w:styleId="BodyTextIndent2">
    <w:name w:val="Body Text Indent 2"/>
    <w:basedOn w:val="Normal"/>
    <w:link w:val="BodyTextIndent2Char"/>
    <w:semiHidden/>
    <w:rsid w:val="004F7D03"/>
    <w:pPr>
      <w:kinsoku w:val="0"/>
      <w:overflowPunct w:val="0"/>
      <w:autoSpaceDE w:val="0"/>
      <w:autoSpaceDN w:val="0"/>
      <w:adjustRightInd w:val="0"/>
      <w:snapToGrid w:val="0"/>
      <w:spacing w:after="120" w:line="480" w:lineRule="auto"/>
      <w:ind w:left="283"/>
    </w:pPr>
    <w:rPr>
      <w:rFonts w:ascii="Georgia" w:hAnsi="Georgia"/>
      <w:snapToGrid w:val="0"/>
      <w:lang w:eastAsia="en-US"/>
    </w:rPr>
  </w:style>
  <w:style w:type="character" w:customStyle="1" w:styleId="BodyTextIndent2Char">
    <w:name w:val="Body Text Indent 2 Char"/>
    <w:basedOn w:val="DefaultParagraphFont"/>
    <w:link w:val="BodyTextIndent2"/>
    <w:semiHidden/>
    <w:rsid w:val="004F7D03"/>
    <w:rPr>
      <w:rFonts w:ascii="Georgia" w:hAnsi="Georgia"/>
      <w:snapToGrid w:val="0"/>
      <w:color w:val="auto"/>
      <w:lang w:eastAsia="en-US"/>
    </w:rPr>
  </w:style>
  <w:style w:type="paragraph" w:styleId="BodyTextIndent3">
    <w:name w:val="Body Text Indent 3"/>
    <w:basedOn w:val="Normal"/>
    <w:link w:val="BodyTextIndent3Char"/>
    <w:semiHidden/>
    <w:rsid w:val="004F7D03"/>
    <w:pPr>
      <w:kinsoku w:val="0"/>
      <w:overflowPunct w:val="0"/>
      <w:autoSpaceDE w:val="0"/>
      <w:autoSpaceDN w:val="0"/>
      <w:adjustRightInd w:val="0"/>
      <w:snapToGrid w:val="0"/>
      <w:spacing w:after="120" w:line="240" w:lineRule="auto"/>
      <w:ind w:left="283"/>
    </w:pPr>
    <w:rPr>
      <w:rFonts w:ascii="Georgia" w:hAnsi="Georgia"/>
      <w:snapToGrid w:val="0"/>
      <w:sz w:val="16"/>
      <w:szCs w:val="16"/>
      <w:lang w:eastAsia="en-US"/>
    </w:rPr>
  </w:style>
  <w:style w:type="character" w:customStyle="1" w:styleId="BodyTextIndent3Char">
    <w:name w:val="Body Text Indent 3 Char"/>
    <w:basedOn w:val="DefaultParagraphFont"/>
    <w:link w:val="BodyTextIndent3"/>
    <w:semiHidden/>
    <w:rsid w:val="004F7D03"/>
    <w:rPr>
      <w:rFonts w:ascii="Georgia" w:hAnsi="Georgia"/>
      <w:snapToGrid w:val="0"/>
      <w:color w:val="auto"/>
      <w:sz w:val="16"/>
      <w:szCs w:val="16"/>
      <w:lang w:eastAsia="en-US"/>
    </w:rPr>
  </w:style>
  <w:style w:type="character" w:styleId="BookTitle">
    <w:name w:val="Book Title"/>
    <w:basedOn w:val="DefaultParagraphFont"/>
    <w:uiPriority w:val="33"/>
    <w:qFormat/>
    <w:rsid w:val="004F7D03"/>
    <w:rPr>
      <w:rFonts w:ascii="Georgia" w:hAnsi="Georgia"/>
      <w:b/>
      <w:bCs/>
      <w:smallCaps/>
      <w:spacing w:val="5"/>
    </w:rPr>
  </w:style>
  <w:style w:type="paragraph" w:styleId="Closing">
    <w:name w:val="Closing"/>
    <w:basedOn w:val="Normal"/>
    <w:link w:val="ClosingChar"/>
    <w:semiHidden/>
    <w:unhideWhenUsed/>
    <w:rsid w:val="004F7D03"/>
    <w:pPr>
      <w:kinsoku w:val="0"/>
      <w:overflowPunct w:val="0"/>
      <w:autoSpaceDE w:val="0"/>
      <w:autoSpaceDN w:val="0"/>
      <w:adjustRightInd w:val="0"/>
      <w:snapToGrid w:val="0"/>
      <w:spacing w:line="240" w:lineRule="auto"/>
      <w:ind w:left="4252"/>
    </w:pPr>
    <w:rPr>
      <w:rFonts w:ascii="Georgia" w:hAnsi="Georgia"/>
      <w:snapToGrid w:val="0"/>
      <w:lang w:eastAsia="en-US"/>
    </w:rPr>
  </w:style>
  <w:style w:type="character" w:customStyle="1" w:styleId="ClosingChar">
    <w:name w:val="Closing Char"/>
    <w:basedOn w:val="DefaultParagraphFont"/>
    <w:link w:val="Closing"/>
    <w:semiHidden/>
    <w:rsid w:val="004F7D03"/>
    <w:rPr>
      <w:rFonts w:ascii="Georgia" w:hAnsi="Georgia"/>
      <w:snapToGrid w:val="0"/>
      <w:color w:val="auto"/>
      <w:lang w:eastAsia="en-US"/>
    </w:rPr>
  </w:style>
  <w:style w:type="paragraph" w:styleId="EnvelopeAddress">
    <w:name w:val="envelope address"/>
    <w:basedOn w:val="Normal"/>
    <w:semiHidden/>
    <w:unhideWhenUsed/>
    <w:rsid w:val="004F7D03"/>
    <w:pPr>
      <w:framePr w:w="7920" w:h="1980" w:hRule="exact" w:hSpace="180" w:wrap="auto" w:hAnchor="page" w:xAlign="center" w:yAlign="bottom"/>
      <w:kinsoku w:val="0"/>
      <w:overflowPunct w:val="0"/>
      <w:autoSpaceDE w:val="0"/>
      <w:autoSpaceDN w:val="0"/>
      <w:adjustRightInd w:val="0"/>
      <w:snapToGrid w:val="0"/>
      <w:spacing w:line="240" w:lineRule="auto"/>
      <w:ind w:left="2880"/>
    </w:pPr>
    <w:rPr>
      <w:rFonts w:asciiTheme="majorHAnsi" w:eastAsiaTheme="majorEastAsia" w:hAnsiTheme="majorHAnsi" w:cstheme="majorBidi"/>
      <w:snapToGrid w:val="0"/>
      <w:sz w:val="24"/>
      <w:szCs w:val="24"/>
      <w:lang w:eastAsia="en-US"/>
    </w:rPr>
  </w:style>
  <w:style w:type="paragraph" w:styleId="EnvelopeReturn">
    <w:name w:val="envelope return"/>
    <w:basedOn w:val="Normal"/>
    <w:semiHidden/>
    <w:rsid w:val="004F7D03"/>
    <w:pPr>
      <w:kinsoku w:val="0"/>
      <w:overflowPunct w:val="0"/>
      <w:autoSpaceDE w:val="0"/>
      <w:autoSpaceDN w:val="0"/>
      <w:adjustRightInd w:val="0"/>
      <w:snapToGrid w:val="0"/>
      <w:spacing w:line="240" w:lineRule="auto"/>
    </w:pPr>
    <w:rPr>
      <w:rFonts w:asciiTheme="majorHAnsi" w:eastAsiaTheme="majorEastAsia" w:hAnsiTheme="majorHAnsi" w:cstheme="majorBidi"/>
      <w:snapToGrid w:val="0"/>
      <w:lang w:eastAsia="en-US"/>
    </w:rPr>
  </w:style>
  <w:style w:type="paragraph" w:styleId="Index1">
    <w:name w:val="index 1"/>
    <w:basedOn w:val="Normal"/>
    <w:next w:val="Normal"/>
    <w:autoRedefine/>
    <w:semiHidden/>
    <w:unhideWhenUsed/>
    <w:rsid w:val="004F7D03"/>
    <w:pPr>
      <w:spacing w:line="240" w:lineRule="auto"/>
      <w:ind w:left="200" w:hanging="200"/>
    </w:pPr>
  </w:style>
  <w:style w:type="paragraph" w:styleId="IndexHeading">
    <w:name w:val="index heading"/>
    <w:basedOn w:val="Normal"/>
    <w:next w:val="Normal"/>
    <w:semiHidden/>
    <w:rsid w:val="004F7D03"/>
    <w:pPr>
      <w:kinsoku w:val="0"/>
      <w:overflowPunct w:val="0"/>
      <w:autoSpaceDE w:val="0"/>
      <w:autoSpaceDN w:val="0"/>
      <w:adjustRightInd w:val="0"/>
      <w:snapToGrid w:val="0"/>
      <w:spacing w:line="240" w:lineRule="auto"/>
    </w:pPr>
    <w:rPr>
      <w:rFonts w:asciiTheme="majorHAnsi" w:eastAsiaTheme="majorEastAsia" w:hAnsiTheme="majorHAnsi" w:cstheme="majorBidi"/>
      <w:b/>
      <w:bCs/>
      <w:snapToGrid w:val="0"/>
      <w:lang w:eastAsia="en-US"/>
    </w:rPr>
  </w:style>
  <w:style w:type="paragraph" w:customStyle="1" w:styleId="BlockTextClient">
    <w:name w:val="Block Text Client"/>
    <w:basedOn w:val="BlockText"/>
    <w:rsid w:val="004F7D03"/>
    <w:pPr>
      <w:pBdr>
        <w:top w:val="none" w:sz="0" w:space="0" w:color="auto"/>
        <w:left w:val="none" w:sz="0" w:space="0" w:color="auto"/>
        <w:bottom w:val="none" w:sz="0" w:space="0" w:color="auto"/>
        <w:right w:val="none" w:sz="0" w:space="0" w:color="auto"/>
      </w:pBdr>
      <w:kinsoku w:val="0"/>
      <w:overflowPunct w:val="0"/>
      <w:autoSpaceDE w:val="0"/>
      <w:autoSpaceDN w:val="0"/>
      <w:adjustRightInd w:val="0"/>
      <w:snapToGrid w:val="0"/>
      <w:spacing w:line="240" w:lineRule="auto"/>
      <w:ind w:left="0" w:right="0"/>
    </w:pPr>
    <w:rPr>
      <w:rFonts w:ascii="Georgia" w:hAnsi="Georgia"/>
      <w:snapToGrid w:val="0"/>
      <w:color w:val="00B2A9" w:themeColor="accent1"/>
      <w:lang w:eastAsia="en-US"/>
    </w:rPr>
  </w:style>
  <w:style w:type="paragraph" w:customStyle="1" w:styleId="BlockTextPosition">
    <w:name w:val="Block Text Position"/>
    <w:basedOn w:val="BlockText"/>
    <w:rsid w:val="004F7D03"/>
    <w:pPr>
      <w:pBdr>
        <w:top w:val="none" w:sz="0" w:space="0" w:color="auto"/>
        <w:left w:val="none" w:sz="0" w:space="0" w:color="auto"/>
        <w:bottom w:val="none" w:sz="0" w:space="0" w:color="auto"/>
        <w:right w:val="none" w:sz="0" w:space="0" w:color="auto"/>
      </w:pBdr>
      <w:kinsoku w:val="0"/>
      <w:overflowPunct w:val="0"/>
      <w:autoSpaceDE w:val="0"/>
      <w:autoSpaceDN w:val="0"/>
      <w:adjustRightInd w:val="0"/>
      <w:snapToGrid w:val="0"/>
      <w:spacing w:after="240" w:line="240" w:lineRule="auto"/>
      <w:ind w:left="0" w:right="0"/>
    </w:pPr>
    <w:rPr>
      <w:rFonts w:ascii="Georgia" w:hAnsi="Georgia"/>
      <w:i w:val="0"/>
      <w:snapToGrid w:val="0"/>
      <w:color w:val="00B2A9" w:themeColor="accent1"/>
      <w:lang w:eastAsia="en-US"/>
    </w:rPr>
  </w:style>
  <w:style w:type="paragraph" w:customStyle="1" w:styleId="BlockText2Client">
    <w:name w:val="Block Text 2 Client"/>
    <w:basedOn w:val="BlockText2"/>
    <w:rsid w:val="004F7D03"/>
    <w:pPr>
      <w:spacing w:after="0"/>
    </w:pPr>
    <w:rPr>
      <w:sz w:val="20"/>
      <w:szCs w:val="20"/>
    </w:rPr>
  </w:style>
  <w:style w:type="paragraph" w:customStyle="1" w:styleId="BlockText2Position">
    <w:name w:val="Block Text 2 Position"/>
    <w:basedOn w:val="BlockText2"/>
    <w:rsid w:val="004F7D03"/>
    <w:rPr>
      <w:i w:val="0"/>
      <w:sz w:val="20"/>
      <w:szCs w:val="20"/>
    </w:rPr>
  </w:style>
  <w:style w:type="character" w:styleId="LineNumber">
    <w:name w:val="line number"/>
    <w:basedOn w:val="DefaultParagraphFont"/>
    <w:semiHidden/>
    <w:rsid w:val="004F7D03"/>
  </w:style>
  <w:style w:type="paragraph" w:styleId="ListBullet5">
    <w:name w:val="List Bullet 5"/>
    <w:basedOn w:val="ListBullet4"/>
    <w:unhideWhenUsed/>
    <w:rsid w:val="004F7D03"/>
    <w:pPr>
      <w:tabs>
        <w:tab w:val="clear" w:pos="1134"/>
        <w:tab w:val="num" w:pos="1418"/>
      </w:tabs>
      <w:ind w:left="1420"/>
      <w:contextualSpacing/>
    </w:pPr>
  </w:style>
  <w:style w:type="paragraph" w:styleId="ListNumber4">
    <w:name w:val="List Number 4"/>
    <w:basedOn w:val="ListNumber3"/>
    <w:uiPriority w:val="13"/>
    <w:unhideWhenUsed/>
    <w:rsid w:val="004F7D03"/>
    <w:pPr>
      <w:numPr>
        <w:ilvl w:val="0"/>
        <w:numId w:val="0"/>
      </w:numPr>
      <w:tabs>
        <w:tab w:val="num" w:pos="2268"/>
      </w:tabs>
      <w:kinsoku w:val="0"/>
      <w:overflowPunct w:val="0"/>
      <w:autoSpaceDE w:val="0"/>
      <w:autoSpaceDN w:val="0"/>
      <w:adjustRightInd w:val="0"/>
      <w:snapToGrid w:val="0"/>
      <w:spacing w:before="0" w:after="0" w:line="240" w:lineRule="auto"/>
      <w:ind w:left="2268" w:hanging="567"/>
      <w:contextualSpacing/>
    </w:pPr>
    <w:rPr>
      <w:rFonts w:ascii="Georgia" w:hAnsi="Georgia"/>
      <w:snapToGrid w:val="0"/>
      <w:lang w:eastAsia="en-US"/>
    </w:rPr>
  </w:style>
  <w:style w:type="paragraph" w:styleId="ListNumber5">
    <w:name w:val="List Number 5"/>
    <w:basedOn w:val="ListNumber4"/>
    <w:uiPriority w:val="13"/>
    <w:unhideWhenUsed/>
    <w:rsid w:val="004F7D03"/>
    <w:pPr>
      <w:tabs>
        <w:tab w:val="clear" w:pos="2268"/>
        <w:tab w:val="num" w:pos="2835"/>
      </w:tabs>
      <w:ind w:left="2835"/>
    </w:pPr>
  </w:style>
  <w:style w:type="paragraph" w:styleId="MessageHeader">
    <w:name w:val="Message Header"/>
    <w:basedOn w:val="Normal"/>
    <w:link w:val="MessageHeaderChar"/>
    <w:semiHidden/>
    <w:rsid w:val="004F7D03"/>
    <w:pPr>
      <w:pBdr>
        <w:top w:val="single" w:sz="6" w:space="1" w:color="auto"/>
        <w:left w:val="single" w:sz="6" w:space="1" w:color="auto"/>
        <w:bottom w:val="single" w:sz="6" w:space="1" w:color="auto"/>
        <w:right w:val="single" w:sz="6" w:space="1" w:color="auto"/>
      </w:pBdr>
      <w:shd w:val="pct20" w:color="auto" w:fill="auto"/>
      <w:kinsoku w:val="0"/>
      <w:overflowPunct w:val="0"/>
      <w:autoSpaceDE w:val="0"/>
      <w:autoSpaceDN w:val="0"/>
      <w:adjustRightInd w:val="0"/>
      <w:snapToGrid w:val="0"/>
      <w:spacing w:line="240" w:lineRule="auto"/>
      <w:ind w:left="1134" w:hanging="1134"/>
    </w:pPr>
    <w:rPr>
      <w:rFonts w:asciiTheme="majorHAnsi" w:eastAsiaTheme="majorEastAsia" w:hAnsiTheme="majorHAnsi" w:cstheme="majorBidi"/>
      <w:snapToGrid w:val="0"/>
      <w:sz w:val="24"/>
      <w:szCs w:val="24"/>
      <w:lang w:eastAsia="en-US"/>
    </w:rPr>
  </w:style>
  <w:style w:type="character" w:customStyle="1" w:styleId="MessageHeaderChar">
    <w:name w:val="Message Header Char"/>
    <w:basedOn w:val="DefaultParagraphFont"/>
    <w:link w:val="MessageHeader"/>
    <w:semiHidden/>
    <w:rsid w:val="004F7D03"/>
    <w:rPr>
      <w:rFonts w:asciiTheme="majorHAnsi" w:eastAsiaTheme="majorEastAsia" w:hAnsiTheme="majorHAnsi" w:cstheme="majorBidi"/>
      <w:snapToGrid w:val="0"/>
      <w:color w:val="auto"/>
      <w:sz w:val="24"/>
      <w:szCs w:val="24"/>
      <w:shd w:val="pct20" w:color="auto" w:fill="auto"/>
      <w:lang w:eastAsia="en-US"/>
    </w:rPr>
  </w:style>
  <w:style w:type="paragraph" w:styleId="NormalIndent">
    <w:name w:val="Normal Indent"/>
    <w:basedOn w:val="Normal"/>
    <w:semiHidden/>
    <w:rsid w:val="004F7D03"/>
    <w:pPr>
      <w:kinsoku w:val="0"/>
      <w:overflowPunct w:val="0"/>
      <w:autoSpaceDE w:val="0"/>
      <w:autoSpaceDN w:val="0"/>
      <w:adjustRightInd w:val="0"/>
      <w:snapToGrid w:val="0"/>
      <w:spacing w:line="240" w:lineRule="auto"/>
      <w:ind w:left="720"/>
    </w:pPr>
    <w:rPr>
      <w:rFonts w:ascii="Georgia" w:hAnsi="Georgia"/>
      <w:snapToGrid w:val="0"/>
      <w:lang w:eastAsia="en-US"/>
    </w:rPr>
  </w:style>
  <w:style w:type="paragraph" w:styleId="NoteHeading">
    <w:name w:val="Note Heading"/>
    <w:basedOn w:val="Normal"/>
    <w:next w:val="Normal"/>
    <w:link w:val="NoteHeadingChar"/>
    <w:semiHidden/>
    <w:unhideWhenUsed/>
    <w:rsid w:val="004F7D03"/>
    <w:pPr>
      <w:kinsoku w:val="0"/>
      <w:overflowPunct w:val="0"/>
      <w:autoSpaceDE w:val="0"/>
      <w:autoSpaceDN w:val="0"/>
      <w:adjustRightInd w:val="0"/>
      <w:snapToGrid w:val="0"/>
      <w:spacing w:line="240" w:lineRule="auto"/>
    </w:pPr>
    <w:rPr>
      <w:rFonts w:ascii="Georgia" w:hAnsi="Georgia"/>
      <w:snapToGrid w:val="0"/>
      <w:lang w:eastAsia="en-US"/>
    </w:rPr>
  </w:style>
  <w:style w:type="character" w:customStyle="1" w:styleId="NoteHeadingChar">
    <w:name w:val="Note Heading Char"/>
    <w:basedOn w:val="DefaultParagraphFont"/>
    <w:link w:val="NoteHeading"/>
    <w:semiHidden/>
    <w:rsid w:val="004F7D03"/>
    <w:rPr>
      <w:rFonts w:ascii="Georgia" w:hAnsi="Georgia"/>
      <w:snapToGrid w:val="0"/>
      <w:color w:val="auto"/>
      <w:lang w:eastAsia="en-US"/>
    </w:rPr>
  </w:style>
  <w:style w:type="paragraph" w:styleId="PlainText">
    <w:name w:val="Plain Text"/>
    <w:basedOn w:val="Normal"/>
    <w:link w:val="PlainTextChar"/>
    <w:semiHidden/>
    <w:rsid w:val="004F7D03"/>
    <w:pPr>
      <w:kinsoku w:val="0"/>
      <w:overflowPunct w:val="0"/>
      <w:autoSpaceDE w:val="0"/>
      <w:autoSpaceDN w:val="0"/>
      <w:adjustRightInd w:val="0"/>
      <w:snapToGrid w:val="0"/>
      <w:spacing w:line="240" w:lineRule="auto"/>
    </w:pPr>
    <w:rPr>
      <w:rFonts w:ascii="Consolas" w:hAnsi="Consolas"/>
      <w:snapToGrid w:val="0"/>
      <w:lang w:eastAsia="en-US"/>
    </w:rPr>
  </w:style>
  <w:style w:type="character" w:customStyle="1" w:styleId="PlainTextChar">
    <w:name w:val="Plain Text Char"/>
    <w:basedOn w:val="DefaultParagraphFont"/>
    <w:link w:val="PlainText"/>
    <w:semiHidden/>
    <w:rsid w:val="004F7D03"/>
    <w:rPr>
      <w:rFonts w:ascii="Consolas" w:hAnsi="Consolas"/>
      <w:snapToGrid w:val="0"/>
      <w:color w:val="auto"/>
      <w:lang w:eastAsia="en-US"/>
    </w:rPr>
  </w:style>
  <w:style w:type="paragraph" w:styleId="Salutation">
    <w:name w:val="Salutation"/>
    <w:basedOn w:val="Normal"/>
    <w:next w:val="Normal"/>
    <w:link w:val="SalutationChar"/>
    <w:unhideWhenUsed/>
    <w:rsid w:val="004F7D03"/>
    <w:pPr>
      <w:kinsoku w:val="0"/>
      <w:overflowPunct w:val="0"/>
      <w:autoSpaceDE w:val="0"/>
      <w:autoSpaceDN w:val="0"/>
      <w:adjustRightInd w:val="0"/>
      <w:snapToGrid w:val="0"/>
      <w:spacing w:line="240" w:lineRule="auto"/>
    </w:pPr>
    <w:rPr>
      <w:rFonts w:ascii="Georgia" w:hAnsi="Georgia"/>
      <w:snapToGrid w:val="0"/>
      <w:lang w:eastAsia="en-US"/>
    </w:rPr>
  </w:style>
  <w:style w:type="character" w:customStyle="1" w:styleId="SalutationChar">
    <w:name w:val="Salutation Char"/>
    <w:basedOn w:val="DefaultParagraphFont"/>
    <w:link w:val="Salutation"/>
    <w:rsid w:val="004F7D03"/>
    <w:rPr>
      <w:rFonts w:ascii="Georgia" w:hAnsi="Georgia"/>
      <w:snapToGrid w:val="0"/>
      <w:color w:val="auto"/>
      <w:lang w:eastAsia="en-US"/>
    </w:rPr>
  </w:style>
  <w:style w:type="paragraph" w:styleId="Signature">
    <w:name w:val="Signature"/>
    <w:basedOn w:val="Normal"/>
    <w:link w:val="SignatureChar"/>
    <w:semiHidden/>
    <w:rsid w:val="004F7D03"/>
    <w:pPr>
      <w:kinsoku w:val="0"/>
      <w:overflowPunct w:val="0"/>
      <w:autoSpaceDE w:val="0"/>
      <w:autoSpaceDN w:val="0"/>
      <w:adjustRightInd w:val="0"/>
      <w:snapToGrid w:val="0"/>
      <w:spacing w:line="240" w:lineRule="auto"/>
      <w:ind w:left="4252"/>
    </w:pPr>
    <w:rPr>
      <w:rFonts w:ascii="Georgia" w:hAnsi="Georgia"/>
      <w:snapToGrid w:val="0"/>
      <w:lang w:eastAsia="en-US"/>
    </w:rPr>
  </w:style>
  <w:style w:type="character" w:customStyle="1" w:styleId="SignatureChar">
    <w:name w:val="Signature Char"/>
    <w:basedOn w:val="DefaultParagraphFont"/>
    <w:link w:val="Signature"/>
    <w:semiHidden/>
    <w:rsid w:val="004F7D03"/>
    <w:rPr>
      <w:rFonts w:ascii="Georgia" w:hAnsi="Georgia"/>
      <w:snapToGrid w:val="0"/>
      <w:color w:val="auto"/>
      <w:lang w:eastAsia="en-US"/>
    </w:rPr>
  </w:style>
  <w:style w:type="paragraph" w:styleId="TableofAuthorities">
    <w:name w:val="table of authorities"/>
    <w:basedOn w:val="Normal"/>
    <w:next w:val="Normal"/>
    <w:semiHidden/>
    <w:unhideWhenUsed/>
    <w:rsid w:val="004F7D03"/>
    <w:pPr>
      <w:kinsoku w:val="0"/>
      <w:overflowPunct w:val="0"/>
      <w:autoSpaceDE w:val="0"/>
      <w:autoSpaceDN w:val="0"/>
      <w:adjustRightInd w:val="0"/>
      <w:snapToGrid w:val="0"/>
      <w:spacing w:line="240" w:lineRule="auto"/>
      <w:ind w:left="210" w:hanging="210"/>
    </w:pPr>
    <w:rPr>
      <w:rFonts w:ascii="Georgia" w:hAnsi="Georgia"/>
      <w:snapToGrid w:val="0"/>
      <w:lang w:eastAsia="en-US"/>
    </w:rPr>
  </w:style>
  <w:style w:type="paragraph" w:styleId="TOAHeading">
    <w:name w:val="toa heading"/>
    <w:basedOn w:val="Normal"/>
    <w:next w:val="Normal"/>
    <w:semiHidden/>
    <w:unhideWhenUsed/>
    <w:rsid w:val="004F7D03"/>
    <w:pPr>
      <w:kinsoku w:val="0"/>
      <w:overflowPunct w:val="0"/>
      <w:autoSpaceDE w:val="0"/>
      <w:autoSpaceDN w:val="0"/>
      <w:adjustRightInd w:val="0"/>
      <w:snapToGrid w:val="0"/>
      <w:spacing w:before="120" w:line="240" w:lineRule="auto"/>
    </w:pPr>
    <w:rPr>
      <w:rFonts w:asciiTheme="majorHAnsi" w:eastAsiaTheme="majorEastAsia" w:hAnsiTheme="majorHAnsi" w:cstheme="majorBidi"/>
      <w:b/>
      <w:bCs/>
      <w:snapToGrid w:val="0"/>
      <w:sz w:val="24"/>
      <w:szCs w:val="24"/>
      <w:lang w:eastAsia="en-US"/>
    </w:rPr>
  </w:style>
  <w:style w:type="paragraph" w:customStyle="1" w:styleId="CoverPanelFrame">
    <w:name w:val="Cover Panel Frame"/>
    <w:basedOn w:val="Coverpulloutframe"/>
    <w:rsid w:val="004F7D03"/>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4F7D03"/>
    <w:pPr>
      <w:framePr w:w="3119" w:h="1412" w:hRule="exact" w:wrap="around" w:vAnchor="page" w:hAnchor="page" w:x="1543" w:y="15299"/>
      <w:tabs>
        <w:tab w:val="center" w:pos="2551"/>
        <w:tab w:val="right" w:pos="7682"/>
      </w:tabs>
      <w:kinsoku w:val="0"/>
      <w:overflowPunct w:val="0"/>
      <w:autoSpaceDE w:val="0"/>
      <w:autoSpaceDN w:val="0"/>
      <w:adjustRightInd w:val="0"/>
      <w:snapToGrid w:val="0"/>
      <w:spacing w:line="0" w:lineRule="atLeast"/>
    </w:pPr>
    <w:rPr>
      <w:rFonts w:asciiTheme="majorHAnsi" w:hAnsiTheme="majorHAnsi"/>
      <w:noProof/>
      <w:sz w:val="18"/>
      <w:szCs w:val="32"/>
    </w:rPr>
  </w:style>
  <w:style w:type="paragraph" w:customStyle="1" w:styleId="FirstPagePanelFrame">
    <w:name w:val="First Page Panel Frame"/>
    <w:basedOn w:val="CoverPanelFrame"/>
    <w:rsid w:val="004F7D03"/>
    <w:pPr>
      <w:framePr w:w="8334" w:h="227" w:hRule="exact" w:wrap="notBeside" w:y="-169"/>
      <w:pBdr>
        <w:top w:val="single" w:sz="6" w:space="1" w:color="642667" w:themeColor="text2"/>
        <w:left w:val="single" w:sz="6" w:space="4" w:color="642667" w:themeColor="text2"/>
      </w:pBdr>
    </w:pPr>
  </w:style>
  <w:style w:type="paragraph" w:customStyle="1" w:styleId="URLCover">
    <w:name w:val="URL Cover"/>
    <w:basedOn w:val="Normal"/>
    <w:rsid w:val="004F7D03"/>
    <w:pPr>
      <w:kinsoku w:val="0"/>
      <w:overflowPunct w:val="0"/>
      <w:autoSpaceDE w:val="0"/>
      <w:autoSpaceDN w:val="0"/>
      <w:adjustRightInd w:val="0"/>
      <w:snapToGrid w:val="0"/>
      <w:spacing w:line="240" w:lineRule="auto"/>
    </w:pPr>
    <w:rPr>
      <w:rFonts w:ascii="Georgia" w:hAnsi="Georgia"/>
      <w:snapToGrid w:val="0"/>
      <w:sz w:val="19"/>
      <w:lang w:eastAsia="en-US"/>
    </w:rPr>
  </w:style>
  <w:style w:type="paragraph" w:customStyle="1" w:styleId="Coverpulloutframe">
    <w:name w:val="Cover pull out frame"/>
    <w:basedOn w:val="KeySentenceInside"/>
    <w:rsid w:val="004F7D03"/>
    <w:pPr>
      <w:framePr w:w="2189" w:h="227" w:wrap="notBeside" w:vAnchor="page" w:hAnchor="page" w:x="908" w:y="8415"/>
      <w:pBdr>
        <w:top w:val="dotted" w:sz="8" w:space="1" w:color="642667" w:themeColor="text2"/>
        <w:left w:val="dotted" w:sz="8" w:space="4" w:color="642667" w:themeColor="text2"/>
      </w:pBdr>
      <w:spacing w:after="0" w:line="0" w:lineRule="atLeast"/>
    </w:pPr>
    <w:rPr>
      <w:color w:val="auto"/>
      <w:sz w:val="8"/>
      <w:lang w:val="en-GB"/>
    </w:rPr>
  </w:style>
  <w:style w:type="paragraph" w:customStyle="1" w:styleId="CoverOutcomeHeadline">
    <w:name w:val="Cover Outcome Headline"/>
    <w:basedOn w:val="PwCNormal"/>
    <w:rsid w:val="004F7D03"/>
    <w:pPr>
      <w:spacing w:after="0" w:line="960" w:lineRule="atLeast"/>
      <w:ind w:right="1701"/>
    </w:pPr>
    <w:rPr>
      <w:b/>
      <w:i/>
      <w:color w:val="FFFFFF" w:themeColor="background1"/>
      <w:sz w:val="88"/>
      <w:szCs w:val="88"/>
      <w:lang w:val="en-GB"/>
    </w:rPr>
  </w:style>
  <w:style w:type="paragraph" w:customStyle="1" w:styleId="CoverOutcomeSubtitle">
    <w:name w:val="Cover Outcome Subtitle"/>
    <w:basedOn w:val="CoverOutcomeHeadline"/>
    <w:rsid w:val="004F7D03"/>
    <w:rPr>
      <w:b w:val="0"/>
      <w:i w:val="0"/>
    </w:rPr>
  </w:style>
  <w:style w:type="paragraph" w:customStyle="1" w:styleId="LogoFixed">
    <w:name w:val="Logo Fixed"/>
    <w:basedOn w:val="LogoActivated"/>
    <w:rsid w:val="004F7D03"/>
    <w:pPr>
      <w:framePr w:h="2733" w:hRule="exact" w:wrap="around" w:x="1322" w:y="14125"/>
    </w:pPr>
  </w:style>
  <w:style w:type="paragraph" w:customStyle="1" w:styleId="NumericCaption">
    <w:name w:val="Numeric Caption"/>
    <w:basedOn w:val="Caption"/>
    <w:rsid w:val="004F7D03"/>
    <w:pPr>
      <w:keepLines/>
      <w:tabs>
        <w:tab w:val="left" w:pos="992"/>
      </w:tabs>
      <w:kinsoku w:val="0"/>
      <w:overflowPunct w:val="0"/>
      <w:autoSpaceDE w:val="0"/>
      <w:autoSpaceDN w:val="0"/>
      <w:adjustRightInd w:val="0"/>
      <w:snapToGrid w:val="0"/>
      <w:spacing w:before="240"/>
      <w:ind w:left="992" w:hanging="992"/>
    </w:pPr>
    <w:rPr>
      <w:snapToGrid w:val="0"/>
      <w:szCs w:val="18"/>
      <w:lang w:eastAsia="en-US"/>
    </w:rPr>
  </w:style>
  <w:style w:type="paragraph" w:customStyle="1" w:styleId="NumericTableColumnHeadingNormal">
    <w:name w:val="Numeric Table Column Heading Normal"/>
    <w:basedOn w:val="TableColumnHeadingNormal"/>
    <w:rsid w:val="004F7D03"/>
    <w:rPr>
      <w:rFonts w:ascii="Arial" w:hAnsi="Arial"/>
    </w:rPr>
  </w:style>
  <w:style w:type="paragraph" w:customStyle="1" w:styleId="NumericTableTextNormal">
    <w:name w:val="Numeric Table Text Normal"/>
    <w:basedOn w:val="TableTextNormal"/>
    <w:rsid w:val="004F7D03"/>
    <w:rPr>
      <w:rFonts w:ascii="Arial" w:hAnsi="Arial"/>
    </w:rPr>
  </w:style>
  <w:style w:type="paragraph" w:customStyle="1" w:styleId="Normalpre-dotpoint">
    <w:name w:val="Normal pre-dot point"/>
    <w:basedOn w:val="Normal"/>
    <w:next w:val="Normal"/>
    <w:qFormat/>
    <w:rsid w:val="00342476"/>
    <w:pPr>
      <w:spacing w:after="80" w:line="240" w:lineRule="auto"/>
    </w:pPr>
    <w:rPr>
      <w:rFonts w:asciiTheme="minorHAnsi" w:hAnsiTheme="minorHAnsi" w:cs="Times New Roman"/>
      <w:lang w:eastAsia="en-US"/>
    </w:rPr>
  </w:style>
  <w:style w:type="paragraph" w:customStyle="1" w:styleId="NumericTableColumnHeadingSmall">
    <w:name w:val="Numeric Table Column Heading Small"/>
    <w:basedOn w:val="NumericTableColumnHeadingNormal"/>
    <w:rsid w:val="004F7D03"/>
    <w:rPr>
      <w:sz w:val="16"/>
      <w:szCs w:val="16"/>
    </w:rPr>
  </w:style>
  <w:style w:type="paragraph" w:customStyle="1" w:styleId="NumericTableTextSmall">
    <w:name w:val="Numeric Table Text Small"/>
    <w:basedOn w:val="NumericTableTextNormal"/>
    <w:rsid w:val="004F7D03"/>
    <w:rPr>
      <w:sz w:val="16"/>
      <w:szCs w:val="16"/>
    </w:rPr>
  </w:style>
  <w:style w:type="paragraph" w:customStyle="1" w:styleId="NumericTableTextDecimalNormal">
    <w:name w:val="Numeric Table Text Decimal Normal"/>
    <w:basedOn w:val="NumericTableTextNormal"/>
    <w:rsid w:val="004F7D03"/>
    <w:pPr>
      <w:tabs>
        <w:tab w:val="decimal" w:pos="1004"/>
      </w:tabs>
    </w:pPr>
  </w:style>
  <w:style w:type="paragraph" w:customStyle="1" w:styleId="NumericTableTextDecimalSmall">
    <w:name w:val="Numeric Table Text Decimal Small"/>
    <w:basedOn w:val="NumericTableTextDecimalNormal"/>
    <w:rsid w:val="004F7D03"/>
    <w:rPr>
      <w:sz w:val="16"/>
      <w:szCs w:val="16"/>
    </w:rPr>
  </w:style>
  <w:style w:type="paragraph" w:customStyle="1" w:styleId="Heading2Nospacing">
    <w:name w:val="Heading 2 No spacing"/>
    <w:basedOn w:val="Heading2"/>
    <w:rsid w:val="004F7D03"/>
    <w:pPr>
      <w:pageBreakBefore/>
      <w:tabs>
        <w:tab w:val="clear" w:pos="1418"/>
        <w:tab w:val="clear" w:pos="1701"/>
        <w:tab w:val="clear" w:pos="1985"/>
        <w:tab w:val="num" w:pos="850"/>
      </w:tabs>
      <w:kinsoku w:val="0"/>
      <w:overflowPunct w:val="0"/>
      <w:autoSpaceDE w:val="0"/>
      <w:autoSpaceDN w:val="0"/>
      <w:adjustRightInd w:val="0"/>
      <w:snapToGrid w:val="0"/>
      <w:spacing w:after="0" w:line="0" w:lineRule="atLeast"/>
      <w:ind w:left="851" w:hanging="851"/>
    </w:pPr>
    <w:rPr>
      <w:rFonts w:asciiTheme="majorHAnsi" w:hAnsiTheme="majorHAnsi"/>
      <w:snapToGrid w:val="0"/>
      <w:color w:val="363534" w:themeColor="text1"/>
      <w:kern w:val="0"/>
      <w:sz w:val="56"/>
      <w:szCs w:val="36"/>
      <w:lang w:eastAsia="en-US"/>
    </w:rPr>
  </w:style>
  <w:style w:type="paragraph" w:customStyle="1" w:styleId="TableNumberedList1">
    <w:name w:val="Table Numbered List 1"/>
    <w:basedOn w:val="TableTextNormal"/>
    <w:rsid w:val="004F7D03"/>
    <w:pPr>
      <w:numPr>
        <w:numId w:val="27"/>
      </w:numPr>
    </w:pPr>
  </w:style>
  <w:style w:type="paragraph" w:customStyle="1" w:styleId="TableNumberedList2">
    <w:name w:val="Table Numbered List 2"/>
    <w:basedOn w:val="TableNumberedList1"/>
    <w:rsid w:val="004F7D03"/>
    <w:pPr>
      <w:numPr>
        <w:ilvl w:val="1"/>
      </w:numPr>
      <w:spacing w:before="40" w:after="40"/>
    </w:pPr>
  </w:style>
  <w:style w:type="paragraph" w:customStyle="1" w:styleId="TableNumberedList3">
    <w:name w:val="Table Numbered List 3"/>
    <w:basedOn w:val="TableNumberedList2"/>
    <w:rsid w:val="004F7D03"/>
    <w:pPr>
      <w:numPr>
        <w:ilvl w:val="2"/>
      </w:numPr>
    </w:pPr>
  </w:style>
  <w:style w:type="paragraph" w:customStyle="1" w:styleId="TableNumberedListSmall1">
    <w:name w:val="Table Numbered List Small 1"/>
    <w:basedOn w:val="TableTextSmall"/>
    <w:rsid w:val="004F7D03"/>
    <w:pPr>
      <w:numPr>
        <w:numId w:val="29"/>
      </w:numPr>
    </w:pPr>
  </w:style>
  <w:style w:type="paragraph" w:customStyle="1" w:styleId="TableNumberedListSmall2">
    <w:name w:val="Table Numbered List Small 2"/>
    <w:basedOn w:val="TableNumberedListSmall1"/>
    <w:rsid w:val="004F7D03"/>
    <w:pPr>
      <w:numPr>
        <w:ilvl w:val="1"/>
      </w:numPr>
    </w:pPr>
    <w:rPr>
      <w:szCs w:val="21"/>
    </w:rPr>
  </w:style>
  <w:style w:type="paragraph" w:customStyle="1" w:styleId="TableNumberedListSmall3">
    <w:name w:val="Table Numbered List Small 3"/>
    <w:basedOn w:val="TableNumberedListSmall2"/>
    <w:rsid w:val="004F7D03"/>
    <w:pPr>
      <w:numPr>
        <w:ilvl w:val="2"/>
      </w:numPr>
    </w:pPr>
  </w:style>
  <w:style w:type="numbering" w:customStyle="1" w:styleId="ListNumberList">
    <w:name w:val="List Number List"/>
    <w:uiPriority w:val="99"/>
    <w:rsid w:val="004F7D03"/>
    <w:pPr>
      <w:numPr>
        <w:numId w:val="30"/>
      </w:numPr>
    </w:pPr>
  </w:style>
  <w:style w:type="numbering" w:styleId="111111">
    <w:name w:val="Outline List 2"/>
    <w:basedOn w:val="NoList"/>
    <w:rsid w:val="004F7D03"/>
    <w:pPr>
      <w:numPr>
        <w:numId w:val="31"/>
      </w:numPr>
    </w:pPr>
  </w:style>
  <w:style w:type="numbering" w:styleId="ArticleSection">
    <w:name w:val="Outline List 3"/>
    <w:basedOn w:val="NoList"/>
    <w:rsid w:val="004F7D03"/>
    <w:pPr>
      <w:numPr>
        <w:numId w:val="32"/>
      </w:numPr>
    </w:pPr>
  </w:style>
  <w:style w:type="paragraph" w:customStyle="1" w:styleId="Minorheading3">
    <w:name w:val="Minor heading 3"/>
    <w:basedOn w:val="Minorheading2"/>
    <w:rsid w:val="004F7D03"/>
    <w:pPr>
      <w:spacing w:before="120"/>
    </w:pPr>
    <w:rPr>
      <w:b w:val="0"/>
      <w:i/>
    </w:rPr>
  </w:style>
  <w:style w:type="table" w:customStyle="1" w:styleId="Tables-APLines">
    <w:name w:val="Tables - AP Lines"/>
    <w:basedOn w:val="TableNormal"/>
    <w:rsid w:val="004F7D03"/>
    <w:pPr>
      <w:spacing w:line="240" w:lineRule="auto"/>
    </w:pPr>
    <w:rPr>
      <w:rFonts w:ascii="Georgia" w:hAnsi="Georgia" w:cs="Times New Roman"/>
      <w:color w:val="auto"/>
    </w:rPr>
    <w:tblPr>
      <w:tblStyleRowBandSize w:val="1"/>
      <w:tblStyleColBandSize w:val="1"/>
      <w:tblBorders>
        <w:insideH w:val="single" w:sz="4" w:space="0" w:color="642667" w:themeColor="text2"/>
        <w:insideV w:val="single" w:sz="4" w:space="0" w:color="642667"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F7D03"/>
    <w:pPr>
      <w:spacing w:line="227" w:lineRule="exact"/>
    </w:pPr>
    <w:rPr>
      <w:rFonts w:ascii="Georgia" w:hAnsi="Georgia" w:cs="Times New Roman"/>
      <w:color w:val="auto"/>
      <w:sz w:val="8"/>
    </w:rPr>
    <w:tblPr>
      <w:tblBorders>
        <w:top w:val="single" w:sz="8" w:space="0" w:color="642667" w:themeColor="text2"/>
        <w:left w:val="single" w:sz="8" w:space="0" w:color="642667"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4F7D03"/>
    <w:tblPr>
      <w:tblBorders>
        <w:top w:val="dotted" w:sz="8" w:space="0" w:color="642667" w:themeColor="text2"/>
        <w:left w:val="dotted" w:sz="8" w:space="0" w:color="642667" w:themeColor="text2"/>
      </w:tblBorders>
    </w:tblPr>
    <w:tcPr>
      <w:shd w:val="clear" w:color="auto" w:fill="auto"/>
    </w:tcPr>
  </w:style>
  <w:style w:type="paragraph" w:customStyle="1" w:styleId="Bullet1">
    <w:name w:val="Bullet 1"/>
    <w:aliases w:val="FACS,MA Bullet 1,Alt.,b1,Bullet for no #'s,Bullet for no #'s Char,MA Bullet 1 Char,Alt. Char,Bullet,body,Bullet ...,body Char Char,body Char Char Char5,body Char Char Char Char,body Char Char Char Char Char Char Char Char,Bullet 1 Char1"/>
    <w:basedOn w:val="PwCNormal"/>
    <w:link w:val="Bullet1CharChar"/>
    <w:rsid w:val="004F7D03"/>
    <w:pPr>
      <w:numPr>
        <w:numId w:val="36"/>
      </w:numPr>
      <w:spacing w:after="80"/>
    </w:pPr>
  </w:style>
  <w:style w:type="paragraph" w:customStyle="1" w:styleId="Bullet2">
    <w:name w:val="Bullet 2"/>
    <w:basedOn w:val="Bullet1"/>
    <w:uiPriority w:val="99"/>
    <w:rsid w:val="004F7D03"/>
    <w:pPr>
      <w:numPr>
        <w:ilvl w:val="1"/>
      </w:numPr>
      <w:tabs>
        <w:tab w:val="clear" w:pos="567"/>
        <w:tab w:val="num" w:pos="926"/>
      </w:tabs>
      <w:ind w:left="567" w:hanging="283"/>
    </w:pPr>
  </w:style>
  <w:style w:type="paragraph" w:customStyle="1" w:styleId="Bullet3">
    <w:name w:val="Bullet 3"/>
    <w:basedOn w:val="Bullet2"/>
    <w:uiPriority w:val="99"/>
    <w:rsid w:val="004F7D03"/>
    <w:pPr>
      <w:numPr>
        <w:ilvl w:val="2"/>
      </w:numPr>
      <w:tabs>
        <w:tab w:val="clear" w:pos="851"/>
        <w:tab w:val="num" w:pos="0"/>
        <w:tab w:val="num" w:pos="926"/>
      </w:tabs>
      <w:ind w:left="0" w:firstLine="0"/>
    </w:pPr>
  </w:style>
  <w:style w:type="paragraph" w:customStyle="1" w:styleId="Bullet4">
    <w:name w:val="Bullet 4"/>
    <w:basedOn w:val="Bullet3"/>
    <w:uiPriority w:val="99"/>
    <w:rsid w:val="004F7D03"/>
    <w:pPr>
      <w:numPr>
        <w:ilvl w:val="3"/>
      </w:numPr>
      <w:tabs>
        <w:tab w:val="clear" w:pos="1134"/>
        <w:tab w:val="num" w:pos="0"/>
        <w:tab w:val="num" w:pos="926"/>
      </w:tabs>
      <w:ind w:left="0" w:hanging="5670"/>
    </w:pPr>
  </w:style>
  <w:style w:type="numbering" w:customStyle="1" w:styleId="Bullets">
    <w:name w:val="Bullets"/>
    <w:uiPriority w:val="99"/>
    <w:rsid w:val="004F7D03"/>
    <w:pPr>
      <w:numPr>
        <w:numId w:val="33"/>
      </w:numPr>
    </w:pPr>
  </w:style>
  <w:style w:type="paragraph" w:customStyle="1" w:styleId="FirstPagePanelFrame-Contents">
    <w:name w:val="First Page Panel Frame - Contents"/>
    <w:basedOn w:val="FirstPagePanelFrame"/>
    <w:rsid w:val="004F7D03"/>
    <w:pPr>
      <w:framePr w:wrap="notBeside"/>
    </w:pPr>
  </w:style>
  <w:style w:type="numbering" w:customStyle="1" w:styleId="ChapterNumberingList">
    <w:name w:val="Chapter Numbering List"/>
    <w:uiPriority w:val="99"/>
    <w:rsid w:val="004F7D03"/>
    <w:pPr>
      <w:numPr>
        <w:numId w:val="35"/>
      </w:numPr>
    </w:pPr>
  </w:style>
  <w:style w:type="table" w:customStyle="1" w:styleId="LightList-Accent11">
    <w:name w:val="Light List - Accent 11"/>
    <w:basedOn w:val="TableNormal"/>
    <w:uiPriority w:val="61"/>
    <w:rsid w:val="004F7D03"/>
    <w:pPr>
      <w:spacing w:line="240" w:lineRule="auto"/>
    </w:pPr>
    <w:rPr>
      <w:rFonts w:ascii="Georgia" w:hAnsi="Georgia" w:cs="Times New Roman"/>
      <w:color w:val="auto"/>
    </w:r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tblBorders>
    </w:tblPr>
    <w:tblStylePr w:type="firstRow">
      <w:pPr>
        <w:spacing w:before="0" w:after="0" w:line="240" w:lineRule="auto"/>
      </w:pPr>
      <w:rPr>
        <w:b/>
        <w:bCs/>
        <w:color w:val="FFFFFF" w:themeColor="background1"/>
      </w:rPr>
      <w:tblPr/>
      <w:tcPr>
        <w:shd w:val="clear" w:color="auto" w:fill="00B2A9" w:themeFill="accent1"/>
      </w:tcPr>
    </w:tblStylePr>
    <w:tblStylePr w:type="lastRow">
      <w:pPr>
        <w:spacing w:before="0" w:after="0" w:line="240" w:lineRule="auto"/>
      </w:pPr>
      <w:rPr>
        <w:b/>
        <w:bCs/>
      </w:rPr>
      <w:tblPr/>
      <w:tcPr>
        <w:tcBorders>
          <w:top w:val="double" w:sz="6" w:space="0" w:color="00B2A9" w:themeColor="accent1"/>
          <w:left w:val="single" w:sz="8" w:space="0" w:color="00B2A9" w:themeColor="accent1"/>
          <w:bottom w:val="single" w:sz="8" w:space="0" w:color="00B2A9" w:themeColor="accent1"/>
          <w:right w:val="single" w:sz="8" w:space="0" w:color="00B2A9" w:themeColor="accent1"/>
        </w:tcBorders>
      </w:tcPr>
    </w:tblStylePr>
    <w:tblStylePr w:type="firstCol">
      <w:rPr>
        <w:b/>
        <w:bCs/>
      </w:rPr>
    </w:tblStylePr>
    <w:tblStylePr w:type="lastCol">
      <w:rPr>
        <w:b/>
        <w:bCs/>
      </w:rPr>
    </w:tblStylePr>
    <w:tblStylePr w:type="band1Vert">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tblStylePr w:type="band1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style>
  <w:style w:type="character" w:customStyle="1" w:styleId="apple-converted-space">
    <w:name w:val="apple-converted-space"/>
    <w:basedOn w:val="DefaultParagraphFont"/>
    <w:rsid w:val="004F7D03"/>
  </w:style>
  <w:style w:type="paragraph" w:styleId="Revision">
    <w:name w:val="Revision"/>
    <w:hidden/>
    <w:uiPriority w:val="99"/>
    <w:semiHidden/>
    <w:rsid w:val="004F7D03"/>
    <w:pPr>
      <w:spacing w:line="240" w:lineRule="auto"/>
    </w:pPr>
    <w:rPr>
      <w:rFonts w:ascii="Georgia" w:hAnsi="Georgia"/>
      <w:snapToGrid w:val="0"/>
      <w:color w:val="auto"/>
      <w:lang w:eastAsia="en-US"/>
    </w:rPr>
  </w:style>
  <w:style w:type="character" w:customStyle="1" w:styleId="Bullet1CharChar">
    <w:name w:val="Bullet 1 Char Char"/>
    <w:basedOn w:val="DefaultParagraphFont"/>
    <w:link w:val="Bullet1"/>
    <w:locked/>
    <w:rsid w:val="004F7D03"/>
    <w:rPr>
      <w:rFonts w:ascii="Georgia" w:hAnsi="Georgia"/>
      <w:snapToGrid w:val="0"/>
      <w:color w:val="auto"/>
      <w:lang w:eastAsia="en-US"/>
    </w:rPr>
  </w:style>
  <w:style w:type="character" w:styleId="Emphasis">
    <w:name w:val="Emphasis"/>
    <w:basedOn w:val="DefaultParagraphFont"/>
    <w:uiPriority w:val="20"/>
    <w:qFormat/>
    <w:rsid w:val="004F7D03"/>
    <w:rPr>
      <w:i/>
      <w:iCs/>
    </w:rPr>
  </w:style>
  <w:style w:type="paragraph" w:customStyle="1" w:styleId="TableParagraph">
    <w:name w:val="Table Paragraph"/>
    <w:basedOn w:val="Normal"/>
    <w:uiPriority w:val="1"/>
    <w:qFormat/>
    <w:rsid w:val="004F7D03"/>
    <w:pPr>
      <w:widowControl w:val="0"/>
      <w:spacing w:line="240" w:lineRule="auto"/>
    </w:pPr>
    <w:rPr>
      <w:rFonts w:eastAsiaTheme="minorHAnsi" w:cstheme="minorBidi"/>
      <w:sz w:val="22"/>
      <w:szCs w:val="22"/>
      <w:lang w:val="en-US" w:eastAsia="en-US"/>
    </w:rPr>
  </w:style>
  <w:style w:type="paragraph" w:customStyle="1" w:styleId="StyleListBulletBefore12ptAfter12pt">
    <w:name w:val="Style List Bullet + Before:  12 pt After:  12 pt"/>
    <w:basedOn w:val="ListBullet"/>
    <w:rsid w:val="004F7D03"/>
    <w:pPr>
      <w:tabs>
        <w:tab w:val="clear" w:pos="170"/>
        <w:tab w:val="num" w:pos="284"/>
      </w:tabs>
      <w:kinsoku w:val="0"/>
      <w:overflowPunct w:val="0"/>
      <w:autoSpaceDE w:val="0"/>
      <w:autoSpaceDN w:val="0"/>
      <w:adjustRightInd w:val="0"/>
      <w:snapToGrid w:val="0"/>
      <w:spacing w:before="60" w:line="240" w:lineRule="auto"/>
      <w:ind w:left="284" w:hanging="284"/>
    </w:pPr>
    <w:rPr>
      <w:rFonts w:ascii="Georgia" w:hAnsi="Georgia" w:cs="Times New Roman"/>
      <w:snapToGrid w:val="0"/>
      <w:lang w:eastAsia="en-US"/>
    </w:rPr>
  </w:style>
  <w:style w:type="paragraph" w:customStyle="1" w:styleId="StylePwCNormalCustomColorRGB222222">
    <w:name w:val="Style PwC Normal + Custom Color(RGB(222222))"/>
    <w:basedOn w:val="PwCNormal"/>
    <w:rsid w:val="004F7D03"/>
    <w:rPr>
      <w:color w:val="161616"/>
    </w:rPr>
  </w:style>
  <w:style w:type="paragraph" w:customStyle="1" w:styleId="Pullout">
    <w:name w:val="_Pullout"/>
    <w:qFormat/>
    <w:rsid w:val="004F7D03"/>
    <w:pPr>
      <w:spacing w:before="85" w:after="170" w:line="300" w:lineRule="atLeast"/>
    </w:pPr>
    <w:rPr>
      <w:rFonts w:ascii="Calibri" w:hAnsi="Calibri"/>
      <w:color w:val="228591"/>
      <w:sz w:val="24"/>
      <w:szCs w:val="24"/>
      <w:lang w:eastAsia="en-US"/>
    </w:rPr>
  </w:style>
  <w:style w:type="paragraph" w:customStyle="1" w:styleId="Tabletext">
    <w:name w:val="Table text"/>
    <w:basedOn w:val="Normal"/>
    <w:link w:val="TabletextChar"/>
    <w:rsid w:val="006B0F9F"/>
    <w:pPr>
      <w:autoSpaceDE w:val="0"/>
      <w:autoSpaceDN w:val="0"/>
      <w:adjustRightInd w:val="0"/>
      <w:spacing w:before="60" w:after="60" w:line="240" w:lineRule="auto"/>
    </w:pPr>
    <w:rPr>
      <w:color w:val="1A1A1A" w:themeColor="text1" w:themeShade="80"/>
      <w:lang w:val="en-GB"/>
    </w:rPr>
  </w:style>
  <w:style w:type="character" w:customStyle="1" w:styleId="TabletextChar">
    <w:name w:val="Table text Char"/>
    <w:link w:val="Tabletext"/>
    <w:rsid w:val="006B0F9F"/>
    <w:rPr>
      <w:rFonts w:ascii="Arial" w:hAnsi="Arial"/>
      <w:color w:val="1A1A1A" w:themeColor="text1" w:themeShade="80"/>
      <w:lang w:val="en-GB"/>
    </w:rPr>
  </w:style>
  <w:style w:type="paragraph" w:customStyle="1" w:styleId="TableCellHeading">
    <w:name w:val="Table Cell Heading"/>
    <w:basedOn w:val="Tabletext"/>
    <w:uiPriority w:val="99"/>
    <w:qFormat/>
    <w:rsid w:val="004F7D03"/>
    <w:pPr>
      <w:autoSpaceDE/>
      <w:autoSpaceDN/>
      <w:adjustRightInd/>
      <w:spacing w:after="120"/>
    </w:pPr>
    <w:rPr>
      <w:rFonts w:cs="Times New Roman"/>
      <w:b/>
      <w:bCs/>
      <w:color w:val="auto"/>
      <w:szCs w:val="18"/>
    </w:rPr>
  </w:style>
  <w:style w:type="table" w:customStyle="1" w:styleId="Standard">
    <w:name w:val="Standard"/>
    <w:basedOn w:val="TableProfessional"/>
    <w:uiPriority w:val="99"/>
    <w:rsid w:val="004F7D03"/>
    <w:rPr>
      <w:rFonts w:ascii="Arial" w:hAnsi="Arial"/>
      <w:lang w:val="en-US" w:eastAsia="ja-JP"/>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80"/>
      </w:tcPr>
    </w:tblStylePr>
  </w:style>
  <w:style w:type="table" w:styleId="TableProfessional">
    <w:name w:val="Table Professional"/>
    <w:basedOn w:val="TableNormal"/>
    <w:uiPriority w:val="99"/>
    <w:semiHidden/>
    <w:unhideWhenUsed/>
    <w:rsid w:val="004F7D03"/>
    <w:pPr>
      <w:spacing w:line="240" w:lineRule="auto"/>
    </w:pPr>
    <w:rPr>
      <w:rFonts w:ascii="Times New Roman" w:eastAsiaTheme="minorEastAsia" w:hAnsi="Times New Roman" w:cstheme="minorBidi"/>
      <w:color w:val="auto"/>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arial">
    <w:name w:val="arial"/>
    <w:basedOn w:val="Normal"/>
    <w:rsid w:val="004F7D03"/>
    <w:pPr>
      <w:spacing w:line="240" w:lineRule="auto"/>
    </w:pPr>
    <w:rPr>
      <w:rFonts w:ascii="Times New Roman" w:eastAsiaTheme="minorEastAsia" w:hAnsi="Times New Roman" w:cstheme="minorBidi"/>
      <w:sz w:val="22"/>
      <w:szCs w:val="24"/>
      <w:lang w:eastAsia="en-US"/>
    </w:rPr>
  </w:style>
  <w:style w:type="character" w:customStyle="1" w:styleId="BalloonTextChar">
    <w:name w:val="Balloon Text Char"/>
    <w:basedOn w:val="DefaultParagraphFont"/>
    <w:link w:val="BalloonText"/>
    <w:uiPriority w:val="99"/>
    <w:semiHidden/>
    <w:rsid w:val="004F7D03"/>
    <w:rPr>
      <w:rFonts w:ascii="Tahoma" w:hAnsi="Tahoma" w:cs="Tahoma"/>
      <w:sz w:val="16"/>
      <w:szCs w:val="16"/>
    </w:rPr>
  </w:style>
  <w:style w:type="paragraph" w:customStyle="1" w:styleId="Default">
    <w:name w:val="Default"/>
    <w:rsid w:val="004F7D03"/>
    <w:pPr>
      <w:autoSpaceDE w:val="0"/>
      <w:autoSpaceDN w:val="0"/>
      <w:adjustRightInd w:val="0"/>
      <w:spacing w:line="240" w:lineRule="auto"/>
    </w:pPr>
    <w:rPr>
      <w:rFonts w:ascii="HelveticaNeueLT Std Lt" w:hAnsi="HelveticaNeueLT Std Lt" w:cs="HelveticaNeueLT Std Lt"/>
      <w:color w:val="000000"/>
      <w:sz w:val="24"/>
      <w:szCs w:val="24"/>
    </w:rPr>
  </w:style>
  <w:style w:type="character" w:customStyle="1" w:styleId="A3">
    <w:name w:val="A3"/>
    <w:uiPriority w:val="99"/>
    <w:rsid w:val="004F7D03"/>
    <w:rPr>
      <w:rFonts w:cs="HelveticaNeueLT Std Lt"/>
      <w:color w:val="000000"/>
      <w:sz w:val="36"/>
      <w:szCs w:val="36"/>
    </w:rPr>
  </w:style>
  <w:style w:type="table" w:customStyle="1" w:styleId="TableGrid10">
    <w:name w:val="Table Grid1"/>
    <w:basedOn w:val="TableNormal"/>
    <w:next w:val="TableGrid"/>
    <w:uiPriority w:val="59"/>
    <w:rsid w:val="004F7D03"/>
    <w:pPr>
      <w:kinsoku w:val="0"/>
      <w:overflowPunct w:val="0"/>
      <w:autoSpaceDE w:val="0"/>
      <w:autoSpaceDN w:val="0"/>
      <w:adjustRightInd w:val="0"/>
      <w:snapToGrid w:val="0"/>
      <w:spacing w:line="240" w:lineRule="auto"/>
    </w:pPr>
    <w:rPr>
      <w:rFonts w:ascii="Georgia" w:hAnsi="Georgia"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rsid w:val="004F7D03"/>
    <w:rPr>
      <w:color w:val="A32020"/>
      <w:u w:val="single"/>
    </w:rPr>
  </w:style>
  <w:style w:type="table" w:customStyle="1" w:styleId="Tables-APBase1">
    <w:name w:val="Tables - AP Base1"/>
    <w:basedOn w:val="TableNormal"/>
    <w:rsid w:val="004F7D03"/>
    <w:pPr>
      <w:spacing w:line="240" w:lineRule="auto"/>
    </w:pPr>
    <w:rPr>
      <w:rFonts w:ascii="Georgia" w:hAnsi="Georgia" w:cs="Times New Roman"/>
      <w:color w:val="auto"/>
    </w:rPr>
    <w:tblPr>
      <w:tblStyleRowBandSize w:val="1"/>
      <w:tblStyleColBandSize w:val="1"/>
      <w:tblBorders>
        <w:top w:val="single" w:sz="4" w:space="0" w:color="FFFFFF"/>
        <w:left w:val="single" w:sz="4" w:space="0" w:color="FFFFFF"/>
        <w:bottom w:val="single" w:sz="6" w:space="0" w:color="A32020"/>
        <w:right w:val="single" w:sz="4" w:space="0" w:color="FFFFFF"/>
        <w:insideH w:val="dotted" w:sz="8" w:space="0" w:color="A32020"/>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bottom w:val="single" w:sz="4" w:space="0" w:color="A32020"/>
        </w:tcBorders>
      </w:tcPr>
    </w:tblStylePr>
    <w:tblStylePr w:type="lastRow">
      <w:rPr>
        <w:color w:val="auto"/>
      </w:rPr>
      <w:tblPr/>
      <w:tcPr>
        <w:tcBorders>
          <w:top w:val="single" w:sz="4" w:space="0" w:color="A32020"/>
        </w:tcBorders>
        <w:shd w:val="clear" w:color="auto" w:fill="auto"/>
      </w:tcPr>
    </w:tblStylePr>
    <w:tblStylePr w:type="nwCell">
      <w:pPr>
        <w:jc w:val="left"/>
      </w:pPr>
      <w:tblPr/>
      <w:tcPr>
        <w:vAlign w:val="bottom"/>
      </w:tcPr>
    </w:tblStylePr>
  </w:style>
  <w:style w:type="character" w:styleId="SubtleEmphasis">
    <w:name w:val="Subtle Emphasis"/>
    <w:basedOn w:val="DefaultParagraphFont"/>
    <w:uiPriority w:val="19"/>
    <w:qFormat/>
    <w:rsid w:val="004F7D03"/>
    <w:rPr>
      <w:i/>
      <w:iCs/>
      <w:color w:val="9C9A98" w:themeColor="text1" w:themeTint="7F"/>
    </w:rPr>
  </w:style>
  <w:style w:type="paragraph" w:customStyle="1" w:styleId="Bulleted">
    <w:name w:val="Bulleted"/>
    <w:basedOn w:val="Normal"/>
    <w:uiPriority w:val="99"/>
    <w:rsid w:val="004F7D03"/>
    <w:pPr>
      <w:keepLines/>
      <w:numPr>
        <w:numId w:val="39"/>
      </w:numPr>
      <w:spacing w:before="120" w:after="120" w:line="264" w:lineRule="auto"/>
    </w:pPr>
    <w:rPr>
      <w:rFonts w:cs="Times New Roman"/>
      <w:sz w:val="22"/>
      <w:szCs w:val="24"/>
      <w:lang w:eastAsia="en-US"/>
    </w:rPr>
  </w:style>
  <w:style w:type="paragraph" w:customStyle="1" w:styleId="BodyTextManual">
    <w:name w:val="Body Text Manual"/>
    <w:basedOn w:val="Normal"/>
    <w:link w:val="BodyTextManualChar"/>
    <w:rsid w:val="004F7D03"/>
    <w:pPr>
      <w:spacing w:line="240" w:lineRule="auto"/>
    </w:pPr>
    <w:rPr>
      <w:rFonts w:ascii="Tahoma" w:hAnsi="Tahoma" w:cs="Calibri"/>
      <w:sz w:val="22"/>
    </w:rPr>
  </w:style>
  <w:style w:type="character" w:customStyle="1" w:styleId="BodyTextManualChar">
    <w:name w:val="Body Text Manual Char"/>
    <w:link w:val="BodyTextManual"/>
    <w:rsid w:val="004F7D03"/>
    <w:rPr>
      <w:rFonts w:ascii="Tahoma" w:hAnsi="Tahoma" w:cs="Calibri"/>
      <w:color w:val="auto"/>
      <w:sz w:val="22"/>
    </w:rPr>
  </w:style>
  <w:style w:type="table" w:styleId="MediumGrid3-Accent1">
    <w:name w:val="Medium Grid 3 Accent 1"/>
    <w:basedOn w:val="TableNormal"/>
    <w:uiPriority w:val="69"/>
    <w:rsid w:val="00EF772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1" w:themeFillTint="7F"/>
      </w:tcPr>
    </w:tblStylePr>
  </w:style>
  <w:style w:type="character" w:customStyle="1" w:styleId="st1">
    <w:name w:val="st1"/>
    <w:basedOn w:val="DefaultParagraphFont"/>
    <w:rsid w:val="00D7634A"/>
  </w:style>
  <w:style w:type="character" w:customStyle="1" w:styleId="tgc">
    <w:name w:val="_tgc"/>
    <w:basedOn w:val="DefaultParagraphFont"/>
    <w:rsid w:val="00B751DE"/>
  </w:style>
  <w:style w:type="table" w:styleId="MediumGrid3-Accent4">
    <w:name w:val="Medium Grid 3 Accent 4"/>
    <w:basedOn w:val="TableNormal"/>
    <w:uiPriority w:val="69"/>
    <w:rsid w:val="009329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4" w:themeFillTint="7F"/>
      </w:tcPr>
    </w:tblStylePr>
  </w:style>
  <w:style w:type="paragraph" w:customStyle="1" w:styleId="Dotpoint">
    <w:name w:val="Dot point"/>
    <w:basedOn w:val="Normal"/>
    <w:link w:val="DotpointChar"/>
    <w:qFormat/>
    <w:rsid w:val="00ED67AC"/>
    <w:pPr>
      <w:numPr>
        <w:numId w:val="41"/>
      </w:numPr>
      <w:tabs>
        <w:tab w:val="clear" w:pos="927"/>
        <w:tab w:val="num" w:pos="426"/>
      </w:tabs>
      <w:spacing w:after="80" w:line="240" w:lineRule="auto"/>
      <w:ind w:left="426" w:hanging="426"/>
    </w:pPr>
    <w:rPr>
      <w:rFonts w:asciiTheme="minorHAnsi" w:hAnsiTheme="minorHAnsi" w:cs="Times New Roman"/>
      <w:lang w:eastAsia="en-US"/>
    </w:rPr>
  </w:style>
  <w:style w:type="character" w:customStyle="1" w:styleId="DotpointChar">
    <w:name w:val="Dot point Char"/>
    <w:basedOn w:val="DefaultParagraphFont"/>
    <w:link w:val="Dotpoint"/>
    <w:rsid w:val="00ED67AC"/>
    <w:rPr>
      <w:rFonts w:cs="Times New Roman"/>
      <w:color w:val="auto"/>
      <w:lang w:eastAsia="en-US"/>
    </w:rPr>
  </w:style>
  <w:style w:type="paragraph" w:customStyle="1" w:styleId="Dotpointlast">
    <w:name w:val="Dot point last"/>
    <w:basedOn w:val="Dotpoint"/>
    <w:qFormat/>
    <w:rsid w:val="00342476"/>
    <w:pPr>
      <w:numPr>
        <w:numId w:val="42"/>
      </w:numPr>
      <w:tabs>
        <w:tab w:val="num" w:pos="426"/>
      </w:tabs>
      <w:spacing w:after="220"/>
      <w:ind w:left="426" w:hanging="426"/>
    </w:pPr>
  </w:style>
  <w:style w:type="paragraph" w:customStyle="1" w:styleId="Tablecolumnhead">
    <w:name w:val="Table column head"/>
    <w:basedOn w:val="TableTextSmall"/>
    <w:next w:val="TableTextSmall"/>
    <w:rsid w:val="00576A3B"/>
    <w:pPr>
      <w:keepNext/>
      <w:keepLines/>
    </w:pPr>
    <w:rPr>
      <w:b/>
      <w:color w:val="FFFFFF" w:themeColor="background1"/>
      <w:sz w:val="20"/>
      <w:szCs w:val="16"/>
    </w:rPr>
  </w:style>
  <w:style w:type="table" w:customStyle="1" w:styleId="LightList-Accent111">
    <w:name w:val="Light List - Accent 111"/>
    <w:basedOn w:val="TableNormal"/>
    <w:uiPriority w:val="61"/>
    <w:semiHidden/>
    <w:unhideWhenUsed/>
    <w:rsid w:val="00610593"/>
    <w:pPr>
      <w:spacing w:line="240" w:lineRule="auto"/>
    </w:p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tblBorders>
    </w:tblPr>
    <w:tblStylePr w:type="firstRow">
      <w:pPr>
        <w:spacing w:before="0" w:after="0" w:line="240" w:lineRule="auto"/>
      </w:pPr>
      <w:rPr>
        <w:b/>
        <w:bCs/>
        <w:color w:val="FFFFFF" w:themeColor="background1"/>
      </w:rPr>
      <w:tblPr/>
      <w:tcPr>
        <w:shd w:val="clear" w:color="auto" w:fill="00B2A9" w:themeFill="accent1"/>
      </w:tcPr>
    </w:tblStylePr>
    <w:tblStylePr w:type="lastRow">
      <w:pPr>
        <w:spacing w:before="0" w:after="0" w:line="240" w:lineRule="auto"/>
      </w:pPr>
      <w:rPr>
        <w:b/>
        <w:bCs/>
      </w:rPr>
      <w:tblPr/>
      <w:tcPr>
        <w:tcBorders>
          <w:top w:val="double" w:sz="6" w:space="0" w:color="00B2A9" w:themeColor="accent1"/>
          <w:left w:val="single" w:sz="8" w:space="0" w:color="00B2A9" w:themeColor="accent1"/>
          <w:bottom w:val="single" w:sz="8" w:space="0" w:color="00B2A9" w:themeColor="accent1"/>
          <w:right w:val="single" w:sz="8" w:space="0" w:color="00B2A9" w:themeColor="accent1"/>
        </w:tcBorders>
      </w:tcPr>
    </w:tblStylePr>
    <w:tblStylePr w:type="firstCol">
      <w:rPr>
        <w:b/>
        <w:bCs/>
      </w:rPr>
    </w:tblStylePr>
    <w:tblStylePr w:type="lastCol">
      <w:rPr>
        <w:b/>
        <w:bCs/>
      </w:rPr>
    </w:tblStylePr>
    <w:tblStylePr w:type="band1Vert">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tblStylePr w:type="band1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style>
  <w:style w:type="paragraph" w:customStyle="1" w:styleId="Tabletextdotpoint">
    <w:name w:val="Table text dot point"/>
    <w:basedOn w:val="Tabletext"/>
    <w:qFormat/>
    <w:rsid w:val="006B0F9F"/>
    <w:pPr>
      <w:numPr>
        <w:numId w:val="43"/>
      </w:numPr>
      <w:ind w:left="269" w:hanging="266"/>
    </w:pPr>
  </w:style>
  <w:style w:type="paragraph" w:customStyle="1" w:styleId="Figure">
    <w:name w:val="Figure"/>
    <w:basedOn w:val="Caption"/>
    <w:qFormat/>
    <w:rsid w:val="00D95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BulletList"/>
    <w:pPr>
      <w:numPr>
        <w:numId w:val="15"/>
      </w:numPr>
    </w:pPr>
  </w:style>
  <w:style w:type="numbering" w:customStyle="1" w:styleId="Footer">
    <w:name w:val="Bullets"/>
    <w:pPr>
      <w:numPr>
        <w:numId w:val="33"/>
      </w:numPr>
    </w:pPr>
  </w:style>
  <w:style w:type="numbering" w:customStyle="1" w:styleId="xDisclaimertext3">
    <w:name w:val="PwCListNumbers1"/>
    <w:pPr>
      <w:numPr>
        <w:numId w:val="25"/>
      </w:numPr>
    </w:pPr>
  </w:style>
  <w:style w:type="numbering" w:customStyle="1" w:styleId="PageNumber">
    <w:name w:val="Indents"/>
    <w:pPr>
      <w:numPr>
        <w:numId w:val="16"/>
      </w:numPr>
    </w:pPr>
  </w:style>
  <w:style w:type="numbering" w:customStyle="1" w:styleId="FooterOdd">
    <w:name w:val="TableNumberedListSmall"/>
    <w:pPr>
      <w:numPr>
        <w:numId w:val="28"/>
      </w:numPr>
    </w:pPr>
  </w:style>
  <w:style w:type="numbering" w:customStyle="1" w:styleId="TableGrid">
    <w:name w:val="ListNumberList"/>
    <w:pPr>
      <w:numPr>
        <w:numId w:val="30"/>
      </w:numPr>
    </w:pPr>
  </w:style>
  <w:style w:type="numbering" w:customStyle="1" w:styleId="FooterEven">
    <w:name w:val="111111"/>
    <w:pPr>
      <w:numPr>
        <w:numId w:val="31"/>
      </w:numPr>
    </w:pPr>
  </w:style>
  <w:style w:type="numbering" w:customStyle="1" w:styleId="FooterChar">
    <w:name w:val="TableNumberdListNormal"/>
    <w:pPr>
      <w:numPr>
        <w:numId w:val="26"/>
      </w:numPr>
    </w:pPr>
  </w:style>
  <w:style w:type="numbering" w:customStyle="1" w:styleId="FooterOddPageNumber">
    <w:name w:val="ArticleSection"/>
    <w:pPr>
      <w:numPr>
        <w:numId w:val="32"/>
      </w:numPr>
    </w:pPr>
  </w:style>
  <w:style w:type="numbering" w:customStyle="1" w:styleId="FootnoteSeparator">
    <w:name w:val="CVBullets"/>
    <w:pPr>
      <w:numPr>
        <w:numId w:val="21"/>
      </w:numPr>
    </w:pPr>
  </w:style>
  <w:style w:type="numbering" w:customStyle="1" w:styleId="Emailaddress">
    <w:name w:val="1ai"/>
    <w:pPr>
      <w:numPr>
        <w:numId w:val="1"/>
      </w:numPr>
    </w:pPr>
  </w:style>
  <w:style w:type="numbering" w:customStyle="1" w:styleId="Italics">
    <w:name w:val="ChapterNumberingList"/>
    <w:pPr>
      <w:numPr>
        <w:numId w:val="35"/>
      </w:numPr>
    </w:pPr>
  </w:style>
  <w:style w:type="numbering" w:customStyle="1" w:styleId="ListContinue">
    <w:name w:val="PwCAppendixList1"/>
    <w:pPr>
      <w:numPr>
        <w:numId w:val="23"/>
      </w:numPr>
    </w:pPr>
  </w:style>
  <w:style w:type="numbering" w:customStyle="1" w:styleId="ListContinue2">
    <w:name w:val="TableBulletSmallList"/>
    <w:pPr>
      <w:numPr>
        <w:numId w:val="17"/>
      </w:numPr>
    </w:pPr>
  </w:style>
  <w:style w:type="numbering" w:customStyle="1" w:styleId="ListNumber">
    <w:name w:val="Style1"/>
    <w:pPr>
      <w:numPr>
        <w:numId w:val="34"/>
      </w:numPr>
    </w:pPr>
  </w:style>
  <w:style w:type="numbering" w:customStyle="1" w:styleId="ListNumber2">
    <w:name w:val="TableBulletNormalList"/>
    <w:pPr>
      <w:numPr>
        <w:numId w:val="18"/>
      </w:numPr>
    </w:pPr>
  </w:style>
  <w:style w:type="numbering" w:customStyle="1" w:styleId="ListNumber3">
    <w:name w:val="IndentList"/>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9284">
      <w:bodyDiv w:val="1"/>
      <w:marLeft w:val="0"/>
      <w:marRight w:val="0"/>
      <w:marTop w:val="0"/>
      <w:marBottom w:val="0"/>
      <w:divBdr>
        <w:top w:val="none" w:sz="0" w:space="0" w:color="auto"/>
        <w:left w:val="none" w:sz="0" w:space="0" w:color="auto"/>
        <w:bottom w:val="none" w:sz="0" w:space="0" w:color="auto"/>
        <w:right w:val="none" w:sz="0" w:space="0" w:color="auto"/>
      </w:divBdr>
    </w:div>
    <w:div w:id="282810279">
      <w:bodyDiv w:val="1"/>
      <w:marLeft w:val="0"/>
      <w:marRight w:val="0"/>
      <w:marTop w:val="0"/>
      <w:marBottom w:val="0"/>
      <w:divBdr>
        <w:top w:val="none" w:sz="0" w:space="0" w:color="auto"/>
        <w:left w:val="none" w:sz="0" w:space="0" w:color="auto"/>
        <w:bottom w:val="none" w:sz="0" w:space="0" w:color="auto"/>
        <w:right w:val="none" w:sz="0" w:space="0" w:color="auto"/>
      </w:divBdr>
      <w:divsChild>
        <w:div w:id="367223552">
          <w:marLeft w:val="0"/>
          <w:marRight w:val="0"/>
          <w:marTop w:val="0"/>
          <w:marBottom w:val="0"/>
          <w:divBdr>
            <w:top w:val="none" w:sz="0" w:space="0" w:color="auto"/>
            <w:left w:val="none" w:sz="0" w:space="0" w:color="auto"/>
            <w:bottom w:val="none" w:sz="0" w:space="0" w:color="auto"/>
            <w:right w:val="none" w:sz="0" w:space="0" w:color="auto"/>
          </w:divBdr>
        </w:div>
        <w:div w:id="1903638551">
          <w:marLeft w:val="0"/>
          <w:marRight w:val="0"/>
          <w:marTop w:val="0"/>
          <w:marBottom w:val="0"/>
          <w:divBdr>
            <w:top w:val="none" w:sz="0" w:space="0" w:color="auto"/>
            <w:left w:val="none" w:sz="0" w:space="0" w:color="auto"/>
            <w:bottom w:val="none" w:sz="0" w:space="0" w:color="auto"/>
            <w:right w:val="none" w:sz="0" w:space="0" w:color="auto"/>
          </w:divBdr>
        </w:div>
        <w:div w:id="1978415235">
          <w:marLeft w:val="0"/>
          <w:marRight w:val="0"/>
          <w:marTop w:val="0"/>
          <w:marBottom w:val="0"/>
          <w:divBdr>
            <w:top w:val="none" w:sz="0" w:space="0" w:color="auto"/>
            <w:left w:val="none" w:sz="0" w:space="0" w:color="auto"/>
            <w:bottom w:val="none" w:sz="0" w:space="0" w:color="auto"/>
            <w:right w:val="none" w:sz="0" w:space="0" w:color="auto"/>
          </w:divBdr>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83282411">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3433430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8039500">
      <w:bodyDiv w:val="1"/>
      <w:marLeft w:val="0"/>
      <w:marRight w:val="0"/>
      <w:marTop w:val="0"/>
      <w:marBottom w:val="0"/>
      <w:divBdr>
        <w:top w:val="none" w:sz="0" w:space="0" w:color="auto"/>
        <w:left w:val="none" w:sz="0" w:space="0" w:color="auto"/>
        <w:bottom w:val="none" w:sz="0" w:space="0" w:color="auto"/>
        <w:right w:val="none" w:sz="0" w:space="0" w:color="auto"/>
      </w:divBdr>
      <w:divsChild>
        <w:div w:id="48119363">
          <w:marLeft w:val="0"/>
          <w:marRight w:val="0"/>
          <w:marTop w:val="0"/>
          <w:marBottom w:val="0"/>
          <w:divBdr>
            <w:top w:val="none" w:sz="0" w:space="0" w:color="auto"/>
            <w:left w:val="none" w:sz="0" w:space="0" w:color="auto"/>
            <w:bottom w:val="none" w:sz="0" w:space="0" w:color="auto"/>
            <w:right w:val="none" w:sz="0" w:space="0" w:color="auto"/>
          </w:divBdr>
        </w:div>
        <w:div w:id="1540124089">
          <w:marLeft w:val="0"/>
          <w:marRight w:val="0"/>
          <w:marTop w:val="0"/>
          <w:marBottom w:val="0"/>
          <w:divBdr>
            <w:top w:val="none" w:sz="0" w:space="0" w:color="auto"/>
            <w:left w:val="none" w:sz="0" w:space="0" w:color="auto"/>
            <w:bottom w:val="none" w:sz="0" w:space="0" w:color="auto"/>
            <w:right w:val="none" w:sz="0" w:space="0" w:color="auto"/>
          </w:divBdr>
        </w:div>
        <w:div w:id="1884096202">
          <w:marLeft w:val="0"/>
          <w:marRight w:val="0"/>
          <w:marTop w:val="0"/>
          <w:marBottom w:val="0"/>
          <w:divBdr>
            <w:top w:val="none" w:sz="0" w:space="0" w:color="auto"/>
            <w:left w:val="none" w:sz="0" w:space="0" w:color="auto"/>
            <w:bottom w:val="none" w:sz="0" w:space="0" w:color="auto"/>
            <w:right w:val="none" w:sz="0" w:space="0" w:color="auto"/>
          </w:divBdr>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austlii.edu.au/au/legis/vic/consol_act/ba199391/s3.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austlii.edu.au/au/legis/vic/consol_act/ba199391/s3.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delwp.vic.gov.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elayservice.com.au" TargetMode="External"/><Relationship Id="rId20" Type="http://schemas.openxmlformats.org/officeDocument/2006/relationships/hyperlink" Target="http://www.austlii.edu.au/au/legis/vic/consol_act/ba199391/s3.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customer.service@delwp.vic.gov.au" TargetMode="External"/><Relationship Id="rId23" Type="http://schemas.openxmlformats.org/officeDocument/2006/relationships/hyperlink" Target="http://www.austlii.edu.au/au/legis/vic/consol_act/ba199391/s3.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ustlii.edu.au/au/legis/vic/consol_act/ba199391/s3.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reativecommons.org/licenses/by/4.0/" TargetMode="External"/><Relationship Id="rId22" Type="http://schemas.openxmlformats.org/officeDocument/2006/relationships/hyperlink" Target="http://www.austlii.edu.au/au/legis/vic/consol_act/ba199391/s3.html" TargetMode="Externa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dtf.vic.gov.au/publications/victoria-economy-publications/victorian-guide-to-reg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z2md\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C0F0-C3D0-42CF-816B-6CD2A6EB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87</TotalTime>
  <Pages>21</Pages>
  <Words>6968</Words>
  <Characters>39718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46593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lm76</dc:creator>
  <cp:lastModifiedBy>KZ04</cp:lastModifiedBy>
  <cp:revision>8</cp:revision>
  <cp:lastPrinted>2017-05-11T22:28:00Z</cp:lastPrinted>
  <dcterms:created xsi:type="dcterms:W3CDTF">2017-05-12T07:37:00Z</dcterms:created>
  <dcterms:modified xsi:type="dcterms:W3CDTF">2017-05-17T05:09:00Z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c0c4ec04-2e50-40c5-a128-c691d72ebca8</vt:lpwstr>
  </property>
  <property fmtid="{D5CDD505-2E9C-101B-9397-08002B2CF9AE}" pid="3" name="PSPFClassification">
    <vt:lpwstr>Do Not Mark</vt:lpwstr>
  </property>
</Properties>
</file>